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1317788</wp:posOffset>
            </wp:positionH>
            <wp:positionV relativeFrom="paragraph">
              <wp:posOffset>123825</wp:posOffset>
            </wp:positionV>
            <wp:extent cx="3090863" cy="764749"/>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90863" cy="764749"/>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Informe:</w:t>
      </w:r>
    </w:p>
    <w:p w:rsidR="00000000" w:rsidDel="00000000" w:rsidP="00000000" w:rsidRDefault="00000000" w:rsidRPr="00000000" w14:paraId="00000006">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Caso Semestral SmartLogix</w:t>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Alumno: Renato Cárcamo Soto</w:t>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Profesor: Daniel Williams Saavedra</w:t>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Asignatura: DSY1106 - Desarrollo Full Stack III</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de abril de 2026</w:t>
      </w:r>
    </w:p>
    <w:p w:rsidR="00000000" w:rsidDel="00000000" w:rsidP="00000000" w:rsidRDefault="00000000" w:rsidRPr="00000000" w14:paraId="00000022">
      <w:pPr>
        <w:rPr>
          <w:sz w:val="34"/>
          <w:szCs w:val="34"/>
        </w:rPr>
      </w:pPr>
      <w:r w:rsidDel="00000000" w:rsidR="00000000" w:rsidRPr="00000000">
        <w:rPr>
          <w:b w:val="1"/>
          <w:bCs w:val="1"/>
          <w:sz w:val="34"/>
          <w:szCs w:val="34"/>
          <w:rtl w:val="0"/>
        </w:rPr>
        <w:t xml:space="preserve">Índice de Contenidos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4">
      <w:pPr>
        <w:numPr>
          <w:ilvl w:val="0"/>
          <w:numId w:val="1"/>
        </w:numPr>
        <w:ind w:left="720" w:hanging="360"/>
        <w:rPr>
          <w:b w:val="1"/>
          <w:bCs w:val="1"/>
          <w:u w:val="none"/>
        </w:rPr>
      </w:pPr>
      <w:r w:rsidDel="00000000" w:rsidR="00000000" w:rsidRPr="00000000">
        <w:rPr>
          <w:b w:val="1"/>
          <w:bCs w:val="1"/>
          <w:rtl w:val="0"/>
        </w:rPr>
        <w:t xml:space="preserve">Introducción: El Camino hacia la Agilidad Logística con SmartLogix</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      2. Propuesta de Arquitectura de Microservicios: SmartLogix</w:t>
      </w:r>
      <w:r w:rsidDel="00000000" w:rsidR="00000000" w:rsidRPr="00000000">
        <w:rPr>
          <w:rtl w:val="0"/>
        </w:rPr>
        <w:br w:type="textWrapping"/>
        <w:tab/>
        <w:t xml:space="preserve">Desglose Detallado de Componentes y Capas</w:t>
        <w:br w:type="textWrapping"/>
        <w:tab/>
        <w:tab/>
        <w:t xml:space="preserve">2.1.  Capa de Presentación (Frontend): La Interfaz de Usuario</w:t>
        <w:br w:type="textWrapping"/>
        <w:tab/>
        <w:tab/>
        <w:t xml:space="preserve">2.2.  API Gateway (Punto de Entrada Centralizado): El Portero Inteligente</w:t>
        <w:br w:type="textWrapping"/>
        <w:tab/>
        <w:tab/>
        <w:t xml:space="preserve">2.3.  Capa de Servicios (Backend): La Lógica de Negocio</w:t>
        <w:br w:type="textWrapping"/>
        <w:tab/>
        <w:tab/>
        <w:t xml:space="preserve">2.4.  Capa de Persistencia (Bases de Datos): Desacoplamiento Total</w:t>
        <w:br w:type="textWrapping"/>
        <w:tab/>
        <w:tab/>
        <w:t xml:space="preserve">Flujo de Comunicación y Patrones Avanzados Implementados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8">
      <w:pPr>
        <w:ind w:left="0" w:firstLine="0"/>
        <w:rPr>
          <w:b w:val="1"/>
          <w:bCs w:val="1"/>
        </w:rPr>
      </w:pPr>
      <w:r w:rsidDel="00000000" w:rsidR="00000000" w:rsidRPr="00000000">
        <w:rPr>
          <w:b w:val="1"/>
          <w:bCs w:val="1"/>
          <w:rtl w:val="0"/>
        </w:rPr>
        <w:t xml:space="preserve">     3. Análisis de Requerimientos Técnicos</w:t>
      </w:r>
    </w:p>
    <w:p w:rsidR="00000000" w:rsidDel="00000000" w:rsidP="00000000" w:rsidRDefault="00000000" w:rsidRPr="00000000" w14:paraId="00000029">
      <w:pPr>
        <w:rPr/>
      </w:pPr>
      <w:r w:rsidDel="00000000" w:rsidR="00000000" w:rsidRPr="00000000">
        <w:rPr>
          <w:b w:val="1"/>
          <w:bCs w:val="1"/>
          <w:rtl w:val="0"/>
        </w:rPr>
        <w:tab/>
        <w:tab/>
      </w:r>
      <w:r w:rsidDel="00000000" w:rsidR="00000000" w:rsidRPr="00000000">
        <w:rPr>
          <w:rtl w:val="0"/>
        </w:rPr>
        <w:t xml:space="preserve">3.1. Tabla de Requerimientos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    4. Revisión Ética y Sostenibilidad (Ethically Aligned Design)</w:t>
      </w:r>
      <w:r w:rsidDel="00000000" w:rsidR="00000000" w:rsidRPr="00000000">
        <w:rPr>
          <w:rtl w:val="0"/>
        </w:rPr>
        <w:br w:type="textWrapping"/>
        <w:tab/>
        <w:tab/>
        <w:t xml:space="preserve">4.1. Seguridad y Transparencia Operacional</w:t>
        <w:br w:type="textWrapping"/>
        <w:tab/>
        <w:tab/>
        <w:t xml:space="preserve">4.2. Privacidad de Datos y Bienestar Humano</w:t>
        <w:br w:type="textWrapping"/>
        <w:tab/>
        <w:tab/>
        <w:t xml:space="preserve">4.3. Sostenibilidad Computacional y Responsabilidad Ambiental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   5. Conclusión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sz w:val="28"/>
          <w:szCs w:val="28"/>
        </w:rPr>
      </w:pPr>
      <w:r w:rsidDel="00000000" w:rsidR="00000000" w:rsidRPr="00000000">
        <w:rPr>
          <w:b w:val="1"/>
          <w:bCs w:val="1"/>
          <w:rtl w:val="0"/>
        </w:rPr>
        <w:t xml:space="preserve">   6. Fuentes y Referencias Bibliográficas</w:t>
      </w:r>
      <w:r w:rsidDel="00000000" w:rsidR="00000000" w:rsidRPr="00000000">
        <w:rPr>
          <w:rtl w:val="0"/>
        </w:rPr>
        <w:br w:type="textWrapping"/>
        <w:tab/>
        <w:tab/>
        <w:t xml:space="preserve">6.1. Estándares y Teoría de Arquitectura</w:t>
        <w:br w:type="textWrapping"/>
        <w:tab/>
        <w:tab/>
        <w:t xml:space="preserve">6.2. Documentación Técnica de Herramientas</w: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jc w:val="both"/>
        <w:rPr>
          <w:b w:val="1"/>
          <w:bCs w:val="1"/>
          <w:sz w:val="34"/>
          <w:szCs w:val="34"/>
        </w:rPr>
      </w:pPr>
      <w:bookmarkStart w:colFirst="0" w:colLast="0" w:name="_21hosjc5w532" w:id="0"/>
      <w:bookmarkEnd w:id="0"/>
      <w:r w:rsidDel="00000000" w:rsidR="00000000" w:rsidRPr="00000000">
        <w:rPr>
          <w:b w:val="1"/>
          <w:bCs w:val="1"/>
          <w:sz w:val="34"/>
          <w:szCs w:val="34"/>
          <w:rtl w:val="0"/>
        </w:rPr>
        <w:t xml:space="preserve">Introducción: El Camino hacia la Agilidad Logística con SmartLogix</w:t>
      </w:r>
    </w:p>
    <w:p w:rsidR="00000000" w:rsidDel="00000000" w:rsidP="00000000" w:rsidRDefault="00000000" w:rsidRPr="00000000" w14:paraId="00000031">
      <w:pPr>
        <w:spacing w:after="240" w:before="240" w:lineRule="auto"/>
        <w:rPr/>
      </w:pPr>
      <w:r w:rsidDel="00000000" w:rsidR="00000000" w:rsidRPr="00000000">
        <w:rPr>
          <w:rtl w:val="0"/>
        </w:rPr>
        <w:t xml:space="preserve">Hoy en día, en el dinámico ecosistema del comercio electrónico actual, la eficiencia logística se ha consolidado como el factor determinante para la supervivencia y competitividad de las pequeñas y medianas empresas, la eficiencia logística es lo que separa a los negocios que crecen de los que desaparecen. No obstante, gran parte de este sector aún opera bajo estructuras monolíticas tradicionales, son arquitecturas rígidas que se vuelven una pesadilla cuando el stock no se sincroniza bien o cuando el sistema se cae justo en medio de un CyberDay. Esta dependencia tecnológica genera limitaciones críticas, tales como una sincronización deficiente de inventarios, latencias elevadas durante picos de demanda y una preocupante falta de trazabilidad en los pedidos.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SmartLogix</w:t>
      </w:r>
      <w:r w:rsidDel="00000000" w:rsidR="00000000" w:rsidRPr="00000000">
        <w:rPr>
          <w:rtl w:val="0"/>
        </w:rPr>
        <w:t xml:space="preserve"> nace como una respuesta estratégica a estos desafíos. No buscamos solo "parchar" software viejo, proponemos una plataforma de gestión logística integral que busca no solo optimizar procesos, sino democratizar el acceso a tecnologías de alto rendimiento que antes solo las grandes corporaciones podían pagar. El presente informe detalla la </w:t>
      </w:r>
      <w:r w:rsidDel="00000000" w:rsidR="00000000" w:rsidRPr="00000000">
        <w:rPr>
          <w:b w:val="1"/>
          <w:bCs w:val="1"/>
          <w:rtl w:val="0"/>
        </w:rPr>
        <w:t xml:space="preserve">Fase 1</w:t>
      </w:r>
      <w:r w:rsidDel="00000000" w:rsidR="00000000" w:rsidRPr="00000000">
        <w:rPr>
          <w:rtl w:val="0"/>
        </w:rPr>
        <w:t xml:space="preserve">, donde damos el paso más crítico: romper ese núcleo rígido para crear un ecosistema de microservicios independientes, ágiles y listos para escalar.</w:t>
      </w:r>
    </w:p>
    <w:p w:rsidR="00000000" w:rsidDel="00000000" w:rsidP="00000000" w:rsidRDefault="00000000" w:rsidRPr="00000000" w14:paraId="00000033">
      <w:pPr>
        <w:spacing w:after="240" w:lineRule="auto"/>
        <w:rPr/>
      </w:pPr>
      <w:r w:rsidDel="00000000" w:rsidR="00000000" w:rsidRPr="00000000">
        <w:rPr>
          <w:rtl w:val="0"/>
        </w:rPr>
        <w:t xml:space="preserve">Para garantizar el éxito de esta modernización, la propuesta técnica se fundamenta en tres pilares esenciales:</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b w:val="1"/>
          <w:bCs w:val="1"/>
          <w:rtl w:val="0"/>
        </w:rPr>
        <w:t xml:space="preserve">Modularización por Dominios de Negocio:</w:t>
      </w:r>
      <w:r w:rsidDel="00000000" w:rsidR="00000000" w:rsidRPr="00000000">
        <w:rPr>
          <w:rtl w:val="0"/>
        </w:rPr>
        <w:t xml:space="preserve"> Dividiendo el sistema en módulos especializados de </w:t>
      </w:r>
      <w:r w:rsidDel="00000000" w:rsidR="00000000" w:rsidRPr="00000000">
        <w:rPr>
          <w:b w:val="1"/>
          <w:bCs w:val="1"/>
          <w:rtl w:val="0"/>
        </w:rPr>
        <w:t xml:space="preserve">Gestión de Inventario, Procesamiento de Pedidos y Coordinación de Envíos</w:t>
      </w:r>
      <w:r w:rsidDel="00000000" w:rsidR="00000000" w:rsidRPr="00000000">
        <w:rPr>
          <w:rtl w:val="0"/>
        </w:rPr>
        <w:t xml:space="preserve">.</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Excelencia Técnica y Resiliencia:</w:t>
      </w:r>
      <w:r w:rsidDel="00000000" w:rsidR="00000000" w:rsidRPr="00000000">
        <w:rPr>
          <w:rtl w:val="0"/>
        </w:rPr>
        <w:t xml:space="preserve"> Mediante la implementación de patrones de diseño avanzados como </w:t>
      </w:r>
      <w:r w:rsidDel="00000000" w:rsidR="00000000" w:rsidRPr="00000000">
        <w:rPr>
          <w:i w:val="1"/>
          <w:iCs w:val="1"/>
          <w:rtl w:val="0"/>
        </w:rPr>
        <w:t xml:space="preserve">API Gateway</w:t>
      </w:r>
      <w:r w:rsidDel="00000000" w:rsidR="00000000" w:rsidRPr="00000000">
        <w:rPr>
          <w:rtl w:val="0"/>
        </w:rPr>
        <w:t xml:space="preserve">, </w:t>
      </w:r>
      <w:r w:rsidDel="00000000" w:rsidR="00000000" w:rsidRPr="00000000">
        <w:rPr>
          <w:i w:val="1"/>
          <w:iCs w:val="1"/>
          <w:rtl w:val="0"/>
        </w:rPr>
        <w:t xml:space="preserve">Repository Pattern</w:t>
      </w:r>
      <w:r w:rsidDel="00000000" w:rsidR="00000000" w:rsidRPr="00000000">
        <w:rPr>
          <w:rtl w:val="0"/>
        </w:rPr>
        <w:t xml:space="preserve"> y </w:t>
      </w:r>
      <w:r w:rsidDel="00000000" w:rsidR="00000000" w:rsidRPr="00000000">
        <w:rPr>
          <w:i w:val="1"/>
          <w:iCs w:val="1"/>
          <w:rtl w:val="0"/>
        </w:rPr>
        <w:t xml:space="preserve">Circuit Breaker</w:t>
      </w:r>
      <w:r w:rsidDel="00000000" w:rsidR="00000000" w:rsidRPr="00000000">
        <w:rPr>
          <w:rtl w:val="0"/>
        </w:rPr>
        <w:t xml:space="preserve">, asegurando que el sistema sea capaz de recuperarse ante fallos y manejar solicitudes concurrentes de forma eficiente.</w:t>
        <w:br w:type="textWrapping"/>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b w:val="1"/>
          <w:bCs w:val="1"/>
          <w:rtl w:val="0"/>
        </w:rPr>
        <w:t xml:space="preserve">Diseño Éticamente Alineado (Ethically Aligned Design):</w:t>
      </w:r>
      <w:r w:rsidDel="00000000" w:rsidR="00000000" w:rsidRPr="00000000">
        <w:rPr>
          <w:rtl w:val="0"/>
        </w:rPr>
        <w:t xml:space="preserve"> Priorizando el bienestar humano y la responsabilidad social a través de una arquitectura que garantiza la seguridad, la privacidad de los datos bajo normativas internacionales y la sostenibilidad computacional.</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b w:val="1"/>
          <w:bCs w:val="1"/>
          <w:sz w:val="36"/>
          <w:szCs w:val="36"/>
        </w:rPr>
      </w:pPr>
      <w:r w:rsidDel="00000000" w:rsidR="00000000" w:rsidRPr="00000000">
        <w:rPr>
          <w:b w:val="1"/>
          <w:bCs w:val="1"/>
          <w:sz w:val="36"/>
          <w:szCs w:val="36"/>
          <w:rtl w:val="0"/>
        </w:rPr>
        <w:t xml:space="preserve">2. Propuesta de </w:t>
      </w:r>
      <w:r w:rsidDel="00000000" w:rsidR="00000000" w:rsidRPr="00000000">
        <w:rPr>
          <w:b w:val="1"/>
          <w:bCs w:val="1"/>
          <w:sz w:val="36"/>
          <w:szCs w:val="36"/>
          <w:rtl w:val="0"/>
        </w:rPr>
        <w:t xml:space="preserve">Arquitectura de Microservicios: SmartLogix</w:t>
      </w:r>
      <w:r w:rsidDel="00000000" w:rsidR="00000000" w:rsidRPr="00000000">
        <w:rPr>
          <w:rtl w:val="0"/>
        </w:rPr>
      </w:r>
    </w:p>
    <w:p w:rsidR="00000000" w:rsidDel="00000000" w:rsidP="00000000" w:rsidRDefault="00000000" w:rsidRPr="00000000" w14:paraId="0000003E">
      <w:pPr>
        <w:widowControl w:val="0"/>
        <w:spacing w:after="240" w:before="240" w:lineRule="auto"/>
        <w:ind w:left="720" w:hanging="360"/>
        <w:rPr>
          <w:b w:val="1"/>
          <w:bCs w:val="1"/>
        </w:rPr>
      </w:pPr>
      <w:r w:rsidDel="00000000" w:rsidR="00000000" w:rsidRPr="00000000">
        <w:rPr>
          <w:rtl w:val="0"/>
        </w:rPr>
        <w:t xml:space="preserve">La plataforma SmartLogix se ha diseñado siguiendo un robusto patrón de </w:t>
      </w:r>
      <w:r w:rsidDel="00000000" w:rsidR="00000000" w:rsidRPr="00000000">
        <w:rPr>
          <w:b w:val="1"/>
          <w:bCs w:val="1"/>
          <w:rtl w:val="0"/>
        </w:rPr>
        <w:t xml:space="preserve">Microservicios con API Gateway</w:t>
      </w:r>
      <w:r w:rsidDel="00000000" w:rsidR="00000000" w:rsidRPr="00000000">
        <w:rPr>
          <w:rtl w:val="0"/>
        </w:rPr>
        <w:t xml:space="preserve"> y el modelo de </w:t>
      </w:r>
      <w:r w:rsidDel="00000000" w:rsidR="00000000" w:rsidRPr="00000000">
        <w:rPr>
          <w:b w:val="1"/>
          <w:bCs w:val="1"/>
          <w:rtl w:val="0"/>
        </w:rPr>
        <w:t xml:space="preserve">Base de Datos por Servicio (Database-per-Service)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Esta elección arquitectónica no es arbitraria; responde a la necesidad de construir un sistema que sea inherentemente </w:t>
      </w:r>
      <w:r w:rsidDel="00000000" w:rsidR="00000000" w:rsidRPr="00000000">
        <w:rPr>
          <w:b w:val="1"/>
          <w:bCs w:val="1"/>
          <w:rtl w:val="0"/>
        </w:rPr>
        <w:t xml:space="preserve">escalable</w:t>
      </w:r>
      <w:r w:rsidDel="00000000" w:rsidR="00000000" w:rsidRPr="00000000">
        <w:rPr>
          <w:rtl w:val="0"/>
        </w:rPr>
        <w:t xml:space="preserve">, </w:t>
      </w:r>
      <w:r w:rsidDel="00000000" w:rsidR="00000000" w:rsidRPr="00000000">
        <w:rPr>
          <w:b w:val="1"/>
          <w:bCs w:val="1"/>
          <w:rtl w:val="0"/>
        </w:rPr>
        <w:t xml:space="preserve">tolerante a fallos</w:t>
      </w:r>
      <w:r w:rsidDel="00000000" w:rsidR="00000000" w:rsidRPr="00000000">
        <w:rPr>
          <w:rtl w:val="0"/>
        </w:rPr>
        <w:t xml:space="preserve"> y que promueva un </w:t>
      </w:r>
      <w:r w:rsidDel="00000000" w:rsidR="00000000" w:rsidRPr="00000000">
        <w:rPr>
          <w:b w:val="1"/>
          <w:bCs w:val="1"/>
          <w:rtl w:val="0"/>
        </w:rPr>
        <w:t xml:space="preserve">desacoplamiento</w:t>
      </w:r>
      <w:r w:rsidDel="00000000" w:rsidR="00000000" w:rsidRPr="00000000">
        <w:rPr>
          <w:rtl w:val="0"/>
        </w:rPr>
        <w:t xml:space="preserve"> total entre sus componentes funcionales.</w:t>
      </w:r>
      <w:r w:rsidDel="00000000" w:rsidR="00000000" w:rsidRPr="00000000">
        <w:rPr>
          <w:rtl w:val="0"/>
        </w:rPr>
        <w:t xml:space="preserve"> </w:t>
      </w:r>
      <w:r w:rsidDel="00000000" w:rsidR="00000000" w:rsidRPr="00000000">
        <w:rPr>
          <w:rtl w:val="0"/>
        </w:rPr>
        <w:t xml:space="preserve">Un fallo en un módulo específico no debe, bajo ninguna circunstancia, comprometer la disponibilidad de toda la plataforma.</w:t>
      </w:r>
      <w:r w:rsidDel="00000000" w:rsidR="00000000" w:rsidRPr="00000000">
        <w:rPr>
          <w:b w:val="1"/>
          <w:bCs w:val="1"/>
          <w:rtl w:val="0"/>
        </w:rPr>
        <w:t xml:space="preserve">Desglose Detallado de Componentes y Capas</w:t>
      </w:r>
      <w:r w:rsidDel="00000000" w:rsidR="00000000" w:rsidRPr="00000000">
        <w:rPr>
          <w:rtl w:val="0"/>
        </w:rPr>
      </w:r>
    </w:p>
    <w:p w:rsidR="00000000" w:rsidDel="00000000" w:rsidP="00000000" w:rsidRDefault="00000000" w:rsidRPr="00000000" w14:paraId="0000003F">
      <w:pPr>
        <w:widowControl w:val="0"/>
        <w:numPr>
          <w:ilvl w:val="0"/>
          <w:numId w:val="4"/>
        </w:numPr>
        <w:spacing w:after="0" w:afterAutospacing="0" w:before="240" w:lineRule="auto"/>
        <w:ind w:left="720" w:hanging="360"/>
      </w:pPr>
      <w:r w:rsidDel="00000000" w:rsidR="00000000" w:rsidRPr="00000000">
        <w:rPr>
          <w:b w:val="1"/>
          <w:bCs w:val="1"/>
          <w:rtl w:val="0"/>
        </w:rPr>
        <w:t xml:space="preserve">Capa de Presentación (Frontend): La Interfaz de Usuario</w:t>
      </w:r>
      <w:r w:rsidDel="00000000" w:rsidR="00000000" w:rsidRPr="00000000">
        <w:rPr>
          <w:rtl w:val="0"/>
        </w:rPr>
      </w:r>
    </w:p>
    <w:p w:rsidR="00000000" w:rsidDel="00000000" w:rsidP="00000000" w:rsidRDefault="00000000" w:rsidRPr="00000000" w14:paraId="00000040">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Tecnología Clave:</w:t>
      </w:r>
      <w:r w:rsidDel="00000000" w:rsidR="00000000" w:rsidRPr="00000000">
        <w:rPr>
          <w:rtl w:val="0"/>
        </w:rPr>
        <w:t xml:space="preserve"> Desarrollado íntegramente en </w:t>
      </w:r>
      <w:r w:rsidDel="00000000" w:rsidR="00000000" w:rsidRPr="00000000">
        <w:rPr>
          <w:b w:val="1"/>
          <w:bCs w:val="1"/>
          <w:rtl w:val="0"/>
        </w:rPr>
        <w:t xml:space="preserve">React</w:t>
      </w:r>
      <w:r w:rsidDel="00000000" w:rsidR="00000000" w:rsidRPr="00000000">
        <w:rPr>
          <w:rtl w:val="0"/>
        </w:rPr>
        <w:t xml:space="preserve">, asegurando una experiencia de usuario (UX) moderna, rápida y responsiva.</w:t>
      </w:r>
      <w:r w:rsidDel="00000000" w:rsidR="00000000" w:rsidRPr="00000000">
        <w:rPr>
          <w:rtl w:val="0"/>
        </w:rPr>
      </w:r>
    </w:p>
    <w:p w:rsidR="00000000" w:rsidDel="00000000" w:rsidP="00000000" w:rsidRDefault="00000000" w:rsidRPr="00000000" w14:paraId="00000041">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Principio de Seguridad:</w:t>
      </w:r>
      <w:r w:rsidDel="00000000" w:rsidR="00000000" w:rsidRPr="00000000">
        <w:rPr>
          <w:rtl w:val="0"/>
        </w:rPr>
        <w:t xml:space="preserve"> El Frontend opera bajo el principio de </w:t>
      </w:r>
      <w:r w:rsidDel="00000000" w:rsidR="00000000" w:rsidRPr="00000000">
        <w:rPr>
          <w:b w:val="1"/>
          <w:bCs w:val="1"/>
          <w:rtl w:val="0"/>
        </w:rPr>
        <w:t xml:space="preserve">separación de preocupaciones y mínima exposición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Su comunicación es </w:t>
      </w:r>
      <w:r w:rsidDel="00000000" w:rsidR="00000000" w:rsidRPr="00000000">
        <w:rPr>
          <w:b w:val="1"/>
          <w:bCs w:val="1"/>
          <w:rtl w:val="0"/>
        </w:rPr>
        <w:t xml:space="preserve">exclusivamente con la API Gateway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Desconoce por completo la topología interna de la red de microservicios (direcciones IP, puertos), lo que añade una capa crítica de seguridad al ocultar los </w:t>
      </w:r>
      <w:r w:rsidDel="00000000" w:rsidR="00000000" w:rsidRPr="00000000">
        <w:rPr>
          <w:i w:val="1"/>
          <w:iCs w:val="1"/>
          <w:rtl w:val="0"/>
        </w:rPr>
        <w:t xml:space="preserve">endpoints</w:t>
      </w:r>
      <w:r w:rsidDel="00000000" w:rsidR="00000000" w:rsidRPr="00000000">
        <w:rPr>
          <w:rtl w:val="0"/>
        </w:rPr>
        <w:t xml:space="preserve"> internos.</w:t>
      </w:r>
      <w:r w:rsidDel="00000000" w:rsidR="00000000" w:rsidRPr="00000000">
        <w:rPr>
          <w:rtl w:val="0"/>
        </w:rPr>
      </w:r>
    </w:p>
    <w:p w:rsidR="00000000" w:rsidDel="00000000" w:rsidP="00000000" w:rsidRDefault="00000000" w:rsidRPr="00000000" w14:paraId="00000042">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API Gateway (Punto de Entrada Centralizado): El Portero Inteligente</w:t>
      </w:r>
      <w:r w:rsidDel="00000000" w:rsidR="00000000" w:rsidRPr="00000000">
        <w:rPr>
          <w:rtl w:val="0"/>
        </w:rPr>
      </w:r>
    </w:p>
    <w:p w:rsidR="00000000" w:rsidDel="00000000" w:rsidP="00000000" w:rsidRDefault="00000000" w:rsidRPr="00000000" w14:paraId="00000043">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Función Principal:</w:t>
      </w:r>
      <w:r w:rsidDel="00000000" w:rsidR="00000000" w:rsidRPr="00000000">
        <w:rPr>
          <w:rtl w:val="0"/>
        </w:rPr>
        <w:t xml:space="preserve"> Actúa como un </w:t>
      </w:r>
      <w:r w:rsidDel="00000000" w:rsidR="00000000" w:rsidRPr="00000000">
        <w:rPr>
          <w:b w:val="1"/>
          <w:bCs w:val="1"/>
          <w:rtl w:val="0"/>
        </w:rPr>
        <w:t xml:space="preserve">proxy reverso</w:t>
      </w:r>
      <w:r w:rsidDel="00000000" w:rsidR="00000000" w:rsidRPr="00000000">
        <w:rPr>
          <w:rtl w:val="0"/>
        </w:rPr>
        <w:t xml:space="preserve"> y un </w:t>
      </w:r>
      <w:r w:rsidDel="00000000" w:rsidR="00000000" w:rsidRPr="00000000">
        <w:rPr>
          <w:i w:val="1"/>
          <w:iCs w:val="1"/>
          <w:rtl w:val="0"/>
        </w:rPr>
        <w:t xml:space="preserve">single point of entry</w:t>
      </w:r>
      <w:r w:rsidDel="00000000" w:rsidR="00000000" w:rsidRPr="00000000">
        <w:rPr>
          <w:rtl w:val="0"/>
        </w:rPr>
        <w:t xml:space="preserve"> para todas las peticiones externas (ej.</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[https://api.smartlogix.com/orders](https://api.smartlogix.com/orders)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/inventory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 encarga de la crucial tarea de </w:t>
      </w:r>
      <w:r w:rsidDel="00000000" w:rsidR="00000000" w:rsidRPr="00000000">
        <w:rPr>
          <w:b w:val="1"/>
          <w:bCs w:val="1"/>
          <w:rtl w:val="0"/>
        </w:rPr>
        <w:t xml:space="preserve">enrutamiento dinámico</w:t>
      </w:r>
      <w:r w:rsidDel="00000000" w:rsidR="00000000" w:rsidRPr="00000000">
        <w:rPr>
          <w:rtl w:val="0"/>
        </w:rPr>
        <w:t xml:space="preserve">, redirigiendo cada solicitud al microservicio apropiado.</w:t>
      </w:r>
      <w:r w:rsidDel="00000000" w:rsidR="00000000" w:rsidRPr="00000000">
        <w:rPr>
          <w:rtl w:val="0"/>
        </w:rPr>
      </w:r>
    </w:p>
    <w:p w:rsidR="00000000" w:rsidDel="00000000" w:rsidP="00000000" w:rsidRDefault="00000000" w:rsidRPr="00000000" w14:paraId="00000044">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Responsabilidades Críticas (Cross-Cutting Concerns):</w:t>
      </w:r>
      <w:r w:rsidDel="00000000" w:rsidR="00000000" w:rsidRPr="00000000">
        <w:rPr>
          <w:rtl w:val="0"/>
        </w:rPr>
      </w:r>
    </w:p>
    <w:p w:rsidR="00000000" w:rsidDel="00000000" w:rsidP="00000000" w:rsidRDefault="00000000" w:rsidRPr="00000000" w14:paraId="00000045">
      <w:pPr>
        <w:widowControl w:val="0"/>
        <w:numPr>
          <w:ilvl w:val="2"/>
          <w:numId w:val="4"/>
        </w:numPr>
        <w:spacing w:after="0" w:afterAutospacing="0" w:before="0" w:beforeAutospacing="0" w:lineRule="auto"/>
        <w:ind w:left="2160" w:hanging="360"/>
      </w:pPr>
      <w:r w:rsidDel="00000000" w:rsidR="00000000" w:rsidRPr="00000000">
        <w:rPr>
          <w:b w:val="1"/>
          <w:bCs w:val="1"/>
          <w:rtl w:val="0"/>
        </w:rPr>
        <w:t xml:space="preserve">Seguridad y Autenticación:</w:t>
      </w:r>
      <w:r w:rsidDel="00000000" w:rsidR="00000000" w:rsidRPr="00000000">
        <w:rPr>
          <w:rtl w:val="0"/>
        </w:rPr>
        <w:t xml:space="preserve"> Valida los </w:t>
      </w:r>
      <w:r w:rsidDel="00000000" w:rsidR="00000000" w:rsidRPr="00000000">
        <w:rPr>
          <w:i w:val="1"/>
          <w:iCs w:val="1"/>
          <w:rtl w:val="0"/>
        </w:rPr>
        <w:t xml:space="preserve">tokens</w:t>
      </w:r>
      <w:r w:rsidDel="00000000" w:rsidR="00000000" w:rsidRPr="00000000">
        <w:rPr>
          <w:rtl w:val="0"/>
        </w:rPr>
        <w:t xml:space="preserve"> </w:t>
      </w:r>
      <w:r w:rsidDel="00000000" w:rsidR="00000000" w:rsidRPr="00000000">
        <w:rPr>
          <w:b w:val="1"/>
          <w:bCs w:val="1"/>
          <w:rtl w:val="0"/>
        </w:rPr>
        <w:t xml:space="preserve">JWT (JSON Web Tokens)</w:t>
      </w:r>
      <w:r w:rsidDel="00000000" w:rsidR="00000000" w:rsidRPr="00000000">
        <w:rPr>
          <w:rtl w:val="0"/>
        </w:rPr>
        <w:t xml:space="preserve"> para asegurar que solo usuarios autenticados y autorizados accedan a los servicios internos.</w:t>
      </w:r>
      <w:r w:rsidDel="00000000" w:rsidR="00000000" w:rsidRPr="00000000">
        <w:rPr>
          <w:rtl w:val="0"/>
        </w:rPr>
      </w:r>
    </w:p>
    <w:p w:rsidR="00000000" w:rsidDel="00000000" w:rsidP="00000000" w:rsidRDefault="00000000" w:rsidRPr="00000000" w14:paraId="00000046">
      <w:pPr>
        <w:widowControl w:val="0"/>
        <w:numPr>
          <w:ilvl w:val="2"/>
          <w:numId w:val="4"/>
        </w:numPr>
        <w:spacing w:after="0" w:afterAutospacing="0" w:before="0" w:beforeAutospacing="0" w:lineRule="auto"/>
        <w:ind w:left="2160" w:hanging="360"/>
      </w:pPr>
      <w:r w:rsidDel="00000000" w:rsidR="00000000" w:rsidRPr="00000000">
        <w:rPr>
          <w:b w:val="1"/>
          <w:bCs w:val="1"/>
          <w:rtl w:val="0"/>
        </w:rPr>
        <w:t xml:space="preserve">Limitación de Tasa (Rate Limiting):</w:t>
      </w:r>
      <w:r w:rsidDel="00000000" w:rsidR="00000000" w:rsidRPr="00000000">
        <w:rPr>
          <w:rtl w:val="0"/>
        </w:rPr>
        <w:t xml:space="preserve"> Protege los microservicios de ataques de denegación de servicio (DDoS) o sobrecarga por abuso, regulando el número de peticiones por cliente en un intervalo de tiempo.</w:t>
      </w:r>
      <w:r w:rsidDel="00000000" w:rsidR="00000000" w:rsidRPr="00000000">
        <w:rPr>
          <w:rtl w:val="0"/>
        </w:rPr>
      </w:r>
    </w:p>
    <w:p w:rsidR="00000000" w:rsidDel="00000000" w:rsidP="00000000" w:rsidRDefault="00000000" w:rsidRPr="00000000" w14:paraId="00000047">
      <w:pPr>
        <w:widowControl w:val="0"/>
        <w:numPr>
          <w:ilvl w:val="2"/>
          <w:numId w:val="4"/>
        </w:numPr>
        <w:spacing w:after="0" w:afterAutospacing="0" w:before="0" w:beforeAutospacing="0" w:lineRule="auto"/>
        <w:ind w:left="2160" w:hanging="360"/>
      </w:pPr>
      <w:r w:rsidDel="00000000" w:rsidR="00000000" w:rsidRPr="00000000">
        <w:rPr>
          <w:b w:val="1"/>
          <w:bCs w:val="1"/>
          <w:rtl w:val="0"/>
        </w:rPr>
        <w:t xml:space="preserve">Agregación de Respuestas:</w:t>
      </w:r>
      <w:r w:rsidDel="00000000" w:rsidR="00000000" w:rsidRPr="00000000">
        <w:rPr>
          <w:rtl w:val="0"/>
        </w:rPr>
        <w:t xml:space="preserve"> En ciertos escenarios, puede consolidar respuestas de múltiples microservicios antes de enviarlas al cliente, simplificando la lógica del Frontend.</w:t>
      </w:r>
      <w:r w:rsidDel="00000000" w:rsidR="00000000" w:rsidRPr="00000000">
        <w:rPr>
          <w:rtl w:val="0"/>
        </w:rPr>
      </w:r>
    </w:p>
    <w:p w:rsidR="00000000" w:rsidDel="00000000" w:rsidP="00000000" w:rsidRDefault="00000000" w:rsidRPr="00000000" w14:paraId="00000048">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Capa de Servicios (Backend): La Lógica de Negocio</w:t>
      </w:r>
      <w:r w:rsidDel="00000000" w:rsidR="00000000" w:rsidRPr="00000000">
        <w:rPr>
          <w:b w:val="1"/>
          <w:bCs w:val="1"/>
          <w:rtl w:val="0"/>
        </w:rPr>
        <w:br w:type="textWrapping"/>
        <w:br w:type="textWrapping"/>
      </w:r>
      <w:r w:rsidDel="00000000" w:rsidR="00000000" w:rsidRPr="00000000">
        <w:rPr>
          <w:rtl w:val="0"/>
        </w:rPr>
        <w:t xml:space="preserve">Esta capa está compuesta por microservicios especializados, cada uno encapsulando una funcionalidad de negocio bien definida.</w:t>
      </w:r>
      <w:r w:rsidDel="00000000" w:rsidR="00000000" w:rsidRPr="00000000">
        <w:rPr>
          <w:rtl w:val="0"/>
        </w:rPr>
      </w:r>
    </w:p>
    <w:p w:rsidR="00000000" w:rsidDel="00000000" w:rsidP="00000000" w:rsidRDefault="00000000" w:rsidRPr="00000000" w14:paraId="00000049">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Microservicio de Pedidos (Orders Service):</w:t>
      </w:r>
      <w:r w:rsidDel="00000000" w:rsidR="00000000" w:rsidRPr="00000000">
        <w:rPr>
          <w:rtl w:val="0"/>
        </w:rPr>
        <w:t xml:space="preserve"> El </w:t>
      </w:r>
      <w:r w:rsidDel="00000000" w:rsidR="00000000" w:rsidRPr="00000000">
        <w:rPr>
          <w:b w:val="1"/>
          <w:bCs w:val="1"/>
          <w:rtl w:val="0"/>
        </w:rPr>
        <w:t xml:space="preserve">Orquestador</w:t>
      </w:r>
      <w:r w:rsidDel="00000000" w:rsidR="00000000" w:rsidRPr="00000000">
        <w:rPr>
          <w:rtl w:val="0"/>
        </w:rPr>
        <w:t xml:space="preserve"> principal de la venta.</w:t>
      </w:r>
      <w:r w:rsidDel="00000000" w:rsidR="00000000" w:rsidRPr="00000000">
        <w:rPr>
          <w:rtl w:val="0"/>
        </w:rPr>
        <w:t xml:space="preserve"> </w:t>
      </w:r>
      <w:r w:rsidDel="00000000" w:rsidR="00000000" w:rsidRPr="00000000">
        <w:rPr>
          <w:rtl w:val="0"/>
        </w:rPr>
        <w:t xml:space="preserve">Gestiona el ciclo de vida de un pedido, desde su creación hasta la finalización, interactuando con Inventario y Envíos.</w:t>
      </w:r>
      <w:r w:rsidDel="00000000" w:rsidR="00000000" w:rsidRPr="00000000">
        <w:rPr>
          <w:rtl w:val="0"/>
        </w:rPr>
      </w:r>
    </w:p>
    <w:p w:rsidR="00000000" w:rsidDel="00000000" w:rsidP="00000000" w:rsidRDefault="00000000" w:rsidRPr="00000000" w14:paraId="0000004A">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Microservicio de Inventario (Inventory Service):</w:t>
      </w:r>
      <w:r w:rsidDel="00000000" w:rsidR="00000000" w:rsidRPr="00000000">
        <w:rPr>
          <w:rtl w:val="0"/>
        </w:rPr>
        <w:t xml:space="preserve"> El </w:t>
      </w:r>
      <w:r w:rsidDel="00000000" w:rsidR="00000000" w:rsidRPr="00000000">
        <w:rPr>
          <w:b w:val="1"/>
          <w:bCs w:val="1"/>
          <w:rtl w:val="0"/>
        </w:rPr>
        <w:t xml:space="preserve">Guardián del Stock</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Es la fuente de verdad sobre la disponibilidad de productos.</w:t>
      </w:r>
      <w:r w:rsidDel="00000000" w:rsidR="00000000" w:rsidRPr="00000000">
        <w:rPr>
          <w:rtl w:val="0"/>
        </w:rPr>
        <w:t xml:space="preserve"> </w:t>
      </w:r>
      <w:r w:rsidDel="00000000" w:rsidR="00000000" w:rsidRPr="00000000">
        <w:rPr>
          <w:rtl w:val="0"/>
        </w:rPr>
        <w:t xml:space="preserve">Responsable de la reserva y el </w:t>
      </w:r>
      <w:r w:rsidDel="00000000" w:rsidR="00000000" w:rsidRPr="00000000">
        <w:rPr>
          <w:i w:val="1"/>
          <w:iCs w:val="1"/>
          <w:rtl w:val="0"/>
        </w:rPr>
        <w:t xml:space="preserve">debilitamiento</w:t>
      </w:r>
      <w:r w:rsidDel="00000000" w:rsidR="00000000" w:rsidRPr="00000000">
        <w:rPr>
          <w:rtl w:val="0"/>
        </w:rPr>
        <w:t xml:space="preserve"> (disminución) del stock.</w:t>
      </w:r>
      <w:r w:rsidDel="00000000" w:rsidR="00000000" w:rsidRPr="00000000">
        <w:rPr>
          <w:rtl w:val="0"/>
        </w:rPr>
      </w:r>
    </w:p>
    <w:p w:rsidR="00000000" w:rsidDel="00000000" w:rsidP="00000000" w:rsidRDefault="00000000" w:rsidRPr="00000000" w14:paraId="0000004B">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Microservicio de Envíos (Shipping Service):</w:t>
      </w:r>
      <w:r w:rsidDel="00000000" w:rsidR="00000000" w:rsidRPr="00000000">
        <w:rPr>
          <w:rtl w:val="0"/>
        </w:rPr>
        <w:t xml:space="preserve"> El </w:t>
      </w:r>
      <w:r w:rsidDel="00000000" w:rsidR="00000000" w:rsidRPr="00000000">
        <w:rPr>
          <w:b w:val="1"/>
          <w:bCs w:val="1"/>
          <w:rtl w:val="0"/>
        </w:rPr>
        <w:t xml:space="preserve">Gestor Logístico</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 encarga de la coordinación con transportistas, la generación de guías de despacho y el seguimiento de paquetes.</w:t>
      </w:r>
      <w:r w:rsidDel="00000000" w:rsidR="00000000" w:rsidRPr="00000000">
        <w:rPr>
          <w:rtl w:val="0"/>
        </w:rPr>
      </w:r>
    </w:p>
    <w:p w:rsidR="00000000" w:rsidDel="00000000" w:rsidP="00000000" w:rsidRDefault="00000000" w:rsidRPr="00000000" w14:paraId="0000004C">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Estrategia de Despliegue:</w:t>
      </w:r>
      <w:r w:rsidDel="00000000" w:rsidR="00000000" w:rsidRPr="00000000">
        <w:rPr>
          <w:rtl w:val="0"/>
        </w:rPr>
        <w:t xml:space="preserve"> Para garantizar la portabilidad y la consistencia en distintos entornos, cada microservicio está </w:t>
      </w:r>
      <w:r w:rsidDel="00000000" w:rsidR="00000000" w:rsidRPr="00000000">
        <w:rPr>
          <w:b w:val="1"/>
          <w:bCs w:val="1"/>
          <w:rtl w:val="0"/>
        </w:rPr>
        <w:t xml:space="preserve">conteneizado</w:t>
      </w:r>
      <w:r w:rsidDel="00000000" w:rsidR="00000000" w:rsidRPr="00000000">
        <w:rPr>
          <w:rtl w:val="0"/>
        </w:rPr>
        <w:t xml:space="preserve"> (proyectando el uso de </w:t>
      </w:r>
      <w:r w:rsidDel="00000000" w:rsidR="00000000" w:rsidRPr="00000000">
        <w:rPr>
          <w:b w:val="1"/>
          <w:bCs w:val="1"/>
          <w:rtl w:val="0"/>
        </w:rPr>
        <w:t xml:space="preserve">Docker</w:t>
      </w:r>
      <w:r w:rsidDel="00000000" w:rsidR="00000000" w:rsidRPr="00000000">
        <w:rPr>
          <w:rtl w:val="0"/>
        </w:rPr>
        <w:t xml:space="preserve"> en la Fase 3).</w:t>
      </w:r>
      <w:r w:rsidDel="00000000" w:rsidR="00000000" w:rsidRPr="00000000">
        <w:rPr>
          <w:rtl w:val="0"/>
        </w:rPr>
        <w:t xml:space="preserve"> </w:t>
      </w:r>
      <w:r w:rsidDel="00000000" w:rsidR="00000000" w:rsidRPr="00000000">
        <w:rPr>
          <w:rtl w:val="0"/>
        </w:rPr>
        <w:t xml:space="preserve">Esto facilita la implementación de estrategias de orquestación (como Kubernetes) para la autoescalabilidad.</w:t>
      </w:r>
      <w:r w:rsidDel="00000000" w:rsidR="00000000" w:rsidRPr="00000000">
        <w:rPr>
          <w:rtl w:val="0"/>
        </w:rPr>
      </w:r>
    </w:p>
    <w:p w:rsidR="00000000" w:rsidDel="00000000" w:rsidP="00000000" w:rsidRDefault="00000000" w:rsidRPr="00000000" w14:paraId="0000004D">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Capa de Persistencia (Bases de Datos): Desacoplamiento Total</w:t>
      </w:r>
      <w:r w:rsidDel="00000000" w:rsidR="00000000" w:rsidRPr="00000000">
        <w:rPr>
          <w:rtl w:val="0"/>
        </w:rPr>
      </w:r>
    </w:p>
    <w:p w:rsidR="00000000" w:rsidDel="00000000" w:rsidP="00000000" w:rsidRDefault="00000000" w:rsidRPr="00000000" w14:paraId="0000004E">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Patrón Implementado:</w:t>
      </w:r>
      <w:r w:rsidDel="00000000" w:rsidR="00000000" w:rsidRPr="00000000">
        <w:rPr>
          <w:rtl w:val="0"/>
        </w:rPr>
        <w:t xml:space="preserve"> Se utiliza rigurosamente el patrón </w:t>
      </w:r>
      <w:r w:rsidDel="00000000" w:rsidR="00000000" w:rsidRPr="00000000">
        <w:rPr>
          <w:b w:val="1"/>
          <w:bCs w:val="1"/>
          <w:rtl w:val="0"/>
        </w:rPr>
        <w:t xml:space="preserve">Database-per-Service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Justificación:</w:t>
      </w:r>
      <w:r w:rsidDel="00000000" w:rsidR="00000000" w:rsidRPr="00000000">
        <w:rPr>
          <w:rtl w:val="0"/>
        </w:rPr>
        <w:t xml:space="preserve"> Cada microservicio posee su </w:t>
      </w:r>
      <w:r w:rsidDel="00000000" w:rsidR="00000000" w:rsidRPr="00000000">
        <w:rPr>
          <w:b w:val="1"/>
          <w:bCs w:val="1"/>
          <w:rtl w:val="0"/>
        </w:rPr>
        <w:t xml:space="preserve">propia instancia de base de datos</w:t>
      </w:r>
      <w:r w:rsidDel="00000000" w:rsidR="00000000" w:rsidRPr="00000000">
        <w:rPr>
          <w:rtl w:val="0"/>
        </w:rPr>
        <w:t xml:space="preserve"> (ej.</w:t>
      </w: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0">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Beneficios Clave:</w:t>
      </w:r>
      <w:r w:rsidDel="00000000" w:rsidR="00000000" w:rsidRPr="00000000">
        <w:rPr>
          <w:rtl w:val="0"/>
        </w:rPr>
      </w:r>
    </w:p>
    <w:p w:rsidR="00000000" w:rsidDel="00000000" w:rsidP="00000000" w:rsidRDefault="00000000" w:rsidRPr="00000000" w14:paraId="00000051">
      <w:pPr>
        <w:widowControl w:val="0"/>
        <w:numPr>
          <w:ilvl w:val="2"/>
          <w:numId w:val="4"/>
        </w:numPr>
        <w:spacing w:after="0" w:afterAutospacing="0" w:before="0" w:beforeAutospacing="0" w:lineRule="auto"/>
        <w:ind w:left="2160" w:hanging="360"/>
      </w:pPr>
      <w:r w:rsidDel="00000000" w:rsidR="00000000" w:rsidRPr="00000000">
        <w:rPr>
          <w:b w:val="1"/>
          <w:bCs w:val="1"/>
          <w:rtl w:val="0"/>
        </w:rPr>
        <w:t xml:space="preserve">Autonomía de Tecnología:</w:t>
      </w:r>
      <w:r w:rsidDel="00000000" w:rsidR="00000000" w:rsidRPr="00000000">
        <w:rPr>
          <w:rtl w:val="0"/>
        </w:rPr>
        <w:t xml:space="preserve"> Permite a cada equipo elegir la base de datos más adecuada para su servicio (ej.</w:t>
      </w:r>
      <w:r w:rsidDel="00000000" w:rsidR="00000000" w:rsidRPr="00000000">
        <w:rPr>
          <w:rtl w:val="0"/>
        </w:rPr>
        <w:t xml:space="preserve"> </w:t>
      </w:r>
      <w:r w:rsidDel="00000000" w:rsidR="00000000" w:rsidRPr="00000000">
        <w:rPr>
          <w:rtl w:val="0"/>
        </w:rPr>
        <w:t xml:space="preserve">usar MongoDB para logs si es necesario, mientras Pedidos usa PostgreSQL).</w:t>
      </w:r>
      <w:r w:rsidDel="00000000" w:rsidR="00000000" w:rsidRPr="00000000">
        <w:rPr>
          <w:rtl w:val="0"/>
        </w:rPr>
      </w:r>
    </w:p>
    <w:p w:rsidR="00000000" w:rsidDel="00000000" w:rsidP="00000000" w:rsidRDefault="00000000" w:rsidRPr="00000000" w14:paraId="00000052">
      <w:pPr>
        <w:widowControl w:val="0"/>
        <w:numPr>
          <w:ilvl w:val="2"/>
          <w:numId w:val="4"/>
        </w:numPr>
        <w:spacing w:after="240" w:before="0" w:beforeAutospacing="0" w:lineRule="auto"/>
        <w:ind w:left="2160" w:hanging="360"/>
      </w:pPr>
      <w:r w:rsidDel="00000000" w:rsidR="00000000" w:rsidRPr="00000000">
        <w:rPr>
          <w:b w:val="1"/>
          <w:bCs w:val="1"/>
          <w:rtl w:val="0"/>
        </w:rPr>
        <w:t xml:space="preserve">Aislamiento de Fallos:</w:t>
      </w:r>
      <w:r w:rsidDel="00000000" w:rsidR="00000000" w:rsidRPr="00000000">
        <w:rPr>
          <w:rtl w:val="0"/>
        </w:rPr>
        <w:t xml:space="preserve"> Si la base de datos del Microservicio de Envíos (por ejemplo) necesita un mantenimiento o sufre una caída, los microservicios de Pedidos e Inventario </w:t>
      </w:r>
      <w:r w:rsidDel="00000000" w:rsidR="00000000" w:rsidRPr="00000000">
        <w:rPr>
          <w:b w:val="1"/>
          <w:bCs w:val="1"/>
          <w:rtl w:val="0"/>
        </w:rPr>
        <w:t xml:space="preserve">continúan operando</w:t>
      </w:r>
      <w:r w:rsidDel="00000000" w:rsidR="00000000" w:rsidRPr="00000000">
        <w:rPr>
          <w:rtl w:val="0"/>
        </w:rPr>
        <w:t xml:space="preserve"> sin interrupción, ya que no comparten la misma base de datos.</w:t>
      </w: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b w:val="1"/>
          <w:bCs w:val="1"/>
        </w:rPr>
      </w:pPr>
      <w:r w:rsidDel="00000000" w:rsidR="00000000" w:rsidRPr="00000000">
        <w:rPr>
          <w:rtl w:val="0"/>
        </w:rPr>
        <w:t xml:space="preserve">-----</w:t>
      </w:r>
      <w:r w:rsidDel="00000000" w:rsidR="00000000" w:rsidRPr="00000000">
        <w:rPr>
          <w:b w:val="1"/>
          <w:bCs w:val="1"/>
          <w:rtl w:val="0"/>
        </w:rPr>
        <w:t xml:space="preserve">Flujo de Comunicación y Patrones Avanzados Implementados</w:t>
      </w:r>
      <w:r w:rsidDel="00000000" w:rsidR="00000000" w:rsidRPr="00000000">
        <w:rPr>
          <w:rtl w:val="0"/>
        </w:rPr>
      </w:r>
    </w:p>
    <w:p w:rsidR="00000000" w:rsidDel="00000000" w:rsidP="00000000" w:rsidRDefault="00000000" w:rsidRPr="00000000" w14:paraId="0000005A">
      <w:pPr>
        <w:widowControl w:val="0"/>
        <w:jc w:val="center"/>
        <w:rPr/>
      </w:pPr>
      <w:r w:rsidDel="00000000" w:rsidR="00000000" w:rsidRPr="00000000">
        <w:rPr>
          <w:rtl w:val="0"/>
        </w:rPr>
      </w:r>
    </w:p>
    <w:p w:rsidR="00000000" w:rsidDel="00000000" w:rsidP="00000000" w:rsidRDefault="00000000" w:rsidRPr="00000000" w14:paraId="0000005B">
      <w:pPr>
        <w:widowControl w:val="0"/>
        <w:jc w:val="center"/>
        <w:rPr/>
      </w:pPr>
      <w:r w:rsidDel="00000000" w:rsidR="00000000" w:rsidRPr="00000000">
        <w:rPr>
          <w:rtl w:val="0"/>
        </w:rPr>
        <w:t xml:space="preserve">Para garantizar que la arquitectura no solo funcione, sino que sea resiliente y robusta, se han de aplicar patrones de diseño y comunicación clave:</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jc w:val="center"/>
              <w:rPr/>
            </w:pPr>
            <w:r w:rsidDel="00000000" w:rsidR="00000000" w:rsidRPr="00000000">
              <w:rPr>
                <w:b w:val="1"/>
                <w:bCs w:val="1"/>
                <w:rtl w:val="0"/>
              </w:rPr>
              <w:t xml:space="preserve">Patrón/Tipo de Comunicación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jc w:val="center"/>
              <w:rPr/>
            </w:pPr>
            <w:r w:rsidDel="00000000" w:rsidR="00000000" w:rsidRPr="00000000">
              <w:rPr>
                <w:b w:val="1"/>
                <w:bCs w:val="1"/>
                <w:rtl w:val="0"/>
              </w:rPr>
              <w:t xml:space="preserve">Descripción y Ejemplo de Aplicación en SmartLogix</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pPr>
            <w:r w:rsidDel="00000000" w:rsidR="00000000" w:rsidRPr="00000000">
              <w:rPr>
                <w:b w:val="1"/>
                <w:bCs w:val="1"/>
                <w:rtl w:val="0"/>
              </w:rPr>
              <w:t xml:space="preserve">Petición Síncrona (REST/gRPC)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pPr>
            <w:r w:rsidDel="00000000" w:rsidR="00000000" w:rsidRPr="00000000">
              <w:rPr>
                <w:rtl w:val="0"/>
              </w:rPr>
              <w:t xml:space="preserve">La comunicación directa, bloqueante, entre componentes.</w:t>
            </w:r>
            <w:r w:rsidDel="00000000" w:rsidR="00000000" w:rsidRPr="00000000">
              <w:rPr>
                <w:rtl w:val="0"/>
              </w:rPr>
              <w:t xml:space="preserve"> </w:t>
            </w:r>
            <w:r w:rsidDel="00000000" w:rsidR="00000000" w:rsidRPr="00000000">
              <w:rPr>
                <w:rtl w:val="0"/>
              </w:rPr>
              <w:t xml:space="preserve">Ejemplo: Cuando el cliente solicita el stock de un producto, la </w:t>
            </w:r>
            <w:r w:rsidDel="00000000" w:rsidR="00000000" w:rsidRPr="00000000">
              <w:rPr>
                <w:b w:val="1"/>
                <w:bCs w:val="1"/>
                <w:rtl w:val="0"/>
              </w:rPr>
              <w:t xml:space="preserve">API Gateway</w:t>
            </w:r>
            <w:r w:rsidDel="00000000" w:rsidR="00000000" w:rsidRPr="00000000">
              <w:rPr>
                <w:rtl w:val="0"/>
              </w:rPr>
              <w:t xml:space="preserve"> redirige la petición (típicamente </w:t>
            </w:r>
            <w:r w:rsidDel="00000000" w:rsidR="00000000" w:rsidRPr="00000000">
              <w:rPr>
                <w:b w:val="1"/>
                <w:bCs w:val="1"/>
                <w:rtl w:val="0"/>
              </w:rPr>
              <w:t xml:space="preserve">REST</w:t>
            </w:r>
            <w:r w:rsidDel="00000000" w:rsidR="00000000" w:rsidRPr="00000000">
              <w:rPr>
                <w:rtl w:val="0"/>
              </w:rPr>
              <w:t xml:space="preserve">) al microservicio de </w:t>
            </w:r>
            <w:r w:rsidDel="00000000" w:rsidR="00000000" w:rsidRPr="00000000">
              <w:rPr>
                <w:b w:val="1"/>
                <w:bCs w:val="1"/>
                <w:rtl w:val="0"/>
              </w:rPr>
              <w:t xml:space="preserve">Inventario</w:t>
            </w:r>
            <w:r w:rsidDel="00000000" w:rsidR="00000000" w:rsidRPr="00000000">
              <w:rPr>
                <w:rtl w:val="0"/>
              </w:rPr>
              <w:t xml:space="preserv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pPr>
            <w:r w:rsidDel="00000000" w:rsidR="00000000" w:rsidRPr="00000000">
              <w:rPr>
                <w:b w:val="1"/>
                <w:bCs w:val="1"/>
                <w:rtl w:val="0"/>
              </w:rPr>
              <w:t xml:space="preserve">Repository Pattern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pPr>
            <w:r w:rsidDel="00000000" w:rsidR="00000000" w:rsidRPr="00000000">
              <w:rPr>
                <w:rtl w:val="0"/>
              </w:rPr>
              <w:t xml:space="preserve">Dentro de cada microservicio, este patrón se utiliza para aislar la lógica de acceso a datos (CRUD) del resto de la lógica de negocio.</w:t>
            </w:r>
            <w:r w:rsidDel="00000000" w:rsidR="00000000" w:rsidRPr="00000000">
              <w:rPr>
                <w:rtl w:val="0"/>
              </w:rPr>
              <w:t xml:space="preserve"> </w:t>
            </w:r>
            <w:r w:rsidDel="00000000" w:rsidR="00000000" w:rsidRPr="00000000">
              <w:rPr>
                <w:rtl w:val="0"/>
              </w:rPr>
              <w:t xml:space="preserve">El Microservicio de </w:t>
            </w:r>
            <w:r w:rsidDel="00000000" w:rsidR="00000000" w:rsidRPr="00000000">
              <w:rPr>
                <w:b w:val="1"/>
                <w:bCs w:val="1"/>
                <w:rtl w:val="0"/>
              </w:rPr>
              <w:t xml:space="preserve">Inventario</w:t>
            </w:r>
            <w:r w:rsidDel="00000000" w:rsidR="00000000" w:rsidRPr="00000000">
              <w:rPr>
                <w:rtl w:val="0"/>
              </w:rPr>
              <w:t xml:space="preserve"> utiliza el </w:t>
            </w:r>
            <w:r w:rsidDel="00000000" w:rsidR="00000000" w:rsidRPr="00000000">
              <w:rPr>
                <w:i w:val="1"/>
                <w:iCs w:val="1"/>
                <w:rtl w:val="0"/>
              </w:rPr>
              <w:t xml:space="preserve">Repository Pattern</w:t>
            </w:r>
            <w:r w:rsidDel="00000000" w:rsidR="00000000" w:rsidRPr="00000000">
              <w:rPr>
                <w:rtl w:val="0"/>
              </w:rPr>
              <w:t xml:space="preserve"> para consultar su base de datos de manera limpia, sin exponer detalles de la implementación SQL al servicio.</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rPr/>
            </w:pPr>
            <w:r w:rsidDel="00000000" w:rsidR="00000000" w:rsidRPr="00000000">
              <w:rPr>
                <w:b w:val="1"/>
                <w:bCs w:val="1"/>
                <w:rtl w:val="0"/>
              </w:rPr>
              <w:t xml:space="preserve">Tolerancia a Fallos (Circuit Breaker)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pPr>
            <w:r w:rsidDel="00000000" w:rsidR="00000000" w:rsidRPr="00000000">
              <w:rPr>
                <w:rtl w:val="0"/>
              </w:rPr>
              <w:t xml:space="preserve">Un mecanismo de </w:t>
            </w:r>
            <w:r w:rsidDel="00000000" w:rsidR="00000000" w:rsidRPr="00000000">
              <w:rPr>
                <w:b w:val="1"/>
                <w:bCs w:val="1"/>
                <w:rtl w:val="0"/>
              </w:rPr>
              <w:t xml:space="preserve">resiliencia</w:t>
            </w:r>
            <w:r w:rsidDel="00000000" w:rsidR="00000000" w:rsidRPr="00000000">
              <w:rPr>
                <w:rtl w:val="0"/>
              </w:rPr>
              <w:t xml:space="preserve"> crítico.</w:t>
            </w:r>
            <w:r w:rsidDel="00000000" w:rsidR="00000000" w:rsidRPr="00000000">
              <w:rPr>
                <w:rtl w:val="0"/>
              </w:rPr>
              <w:t xml:space="preserve"> </w:t>
            </w:r>
            <w:r w:rsidDel="00000000" w:rsidR="00000000" w:rsidRPr="00000000">
              <w:rPr>
                <w:rtl w:val="0"/>
              </w:rPr>
              <w:t xml:space="preserve">Si el Microservicio de </w:t>
            </w:r>
            <w:r w:rsidDel="00000000" w:rsidR="00000000" w:rsidRPr="00000000">
              <w:rPr>
                <w:b w:val="1"/>
                <w:bCs w:val="1"/>
                <w:rtl w:val="0"/>
              </w:rPr>
              <w:t xml:space="preserve">Pedidos</w:t>
            </w:r>
            <w:r w:rsidDel="00000000" w:rsidR="00000000" w:rsidRPr="00000000">
              <w:rPr>
                <w:rtl w:val="0"/>
              </w:rPr>
              <w:t xml:space="preserve"> intenta comunicarse con el de </w:t>
            </w:r>
            <w:r w:rsidDel="00000000" w:rsidR="00000000" w:rsidRPr="00000000">
              <w:rPr>
                <w:b w:val="1"/>
                <w:bCs w:val="1"/>
                <w:rtl w:val="0"/>
              </w:rPr>
              <w:t xml:space="preserve">Inventario</w:t>
            </w:r>
            <w:r w:rsidDel="00000000" w:rsidR="00000000" w:rsidRPr="00000000">
              <w:rPr>
                <w:rtl w:val="0"/>
              </w:rPr>
              <w:t xml:space="preserve"> (una dependencia crítica) y recibe múltiples fallos o </w:t>
            </w:r>
            <w:r w:rsidDel="00000000" w:rsidR="00000000" w:rsidRPr="00000000">
              <w:rPr>
                <w:i w:val="1"/>
                <w:iCs w:val="1"/>
                <w:rtl w:val="0"/>
              </w:rPr>
              <w:t xml:space="preserve">timeouts</w:t>
            </w:r>
            <w:r w:rsidDel="00000000" w:rsidR="00000000" w:rsidRPr="00000000">
              <w:rPr>
                <w:rtl w:val="0"/>
              </w:rPr>
              <w:t xml:space="preserve">, el </w:t>
            </w:r>
            <w:r w:rsidDel="00000000" w:rsidR="00000000" w:rsidRPr="00000000">
              <w:rPr>
                <w:i w:val="1"/>
                <w:iCs w:val="1"/>
                <w:rtl w:val="0"/>
              </w:rPr>
              <w:t xml:space="preserve">Circuit Breaker</w:t>
            </w:r>
            <w:r w:rsidDel="00000000" w:rsidR="00000000" w:rsidRPr="00000000">
              <w:rPr>
                <w:rtl w:val="0"/>
              </w:rPr>
              <w:t xml:space="preserve"> se "abre".</w:t>
            </w:r>
            <w:r w:rsidDel="00000000" w:rsidR="00000000" w:rsidRPr="00000000">
              <w:rPr>
                <w:rtl w:val="0"/>
              </w:rPr>
              <w:t xml:space="preserve"> </w:t>
            </w:r>
            <w:r w:rsidDel="00000000" w:rsidR="00000000" w:rsidRPr="00000000">
              <w:rPr>
                <w:rtl w:val="0"/>
              </w:rPr>
              <w:t xml:space="preserve">Esto previene que Pedidos siga enviando peticiones fallidas a un servicio caído, permitiendo que el servicio fallido se recupere (proporcionando un </w:t>
            </w:r>
            <w:r w:rsidDel="00000000" w:rsidR="00000000" w:rsidRPr="00000000">
              <w:rPr>
                <w:b w:val="1"/>
                <w:bCs w:val="1"/>
                <w:rtl w:val="0"/>
              </w:rPr>
              <w:t xml:space="preserve">mensaje amigable</w:t>
            </w:r>
            <w:r w:rsidDel="00000000" w:rsidR="00000000" w:rsidRPr="00000000">
              <w:rPr>
                <w:rtl w:val="0"/>
              </w:rPr>
              <w:t xml:space="preserve"> o una </w:t>
            </w:r>
            <w:r w:rsidDel="00000000" w:rsidR="00000000" w:rsidRPr="00000000">
              <w:rPr>
                <w:b w:val="1"/>
                <w:bCs w:val="1"/>
                <w:rtl w:val="0"/>
              </w:rPr>
              <w:t xml:space="preserve">respuesta en caché/fallback</w:t>
            </w:r>
            <w:r w:rsidDel="00000000" w:rsidR="00000000" w:rsidRPr="00000000">
              <w:rPr>
                <w:rtl w:val="0"/>
              </w:rPr>
              <w:t xml:space="preserve"> al usuario, en lugar de un </w:t>
            </w:r>
            <w:r w:rsidDel="00000000" w:rsidR="00000000" w:rsidRPr="00000000">
              <w:rPr>
                <w:i w:val="1"/>
                <w:iCs w:val="1"/>
                <w:rtl w:val="0"/>
              </w:rPr>
              <w:t xml:space="preserve">timeout</w:t>
            </w:r>
            <w:r w:rsidDel="00000000" w:rsidR="00000000" w:rsidRPr="00000000">
              <w:rPr>
                <w:rtl w:val="0"/>
              </w:rPr>
              <w:t xml:space="preserve"> largo).</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pPr>
            <w:r w:rsidDel="00000000" w:rsidR="00000000" w:rsidRPr="00000000">
              <w:rPr>
                <w:b w:val="1"/>
                <w:bCs w:val="1"/>
                <w:rtl w:val="0"/>
              </w:rPr>
              <w:t xml:space="preserve">Creación de Objetos (Factory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pPr>
            <w:r w:rsidDel="00000000" w:rsidR="00000000" w:rsidRPr="00000000">
              <w:rPr>
                <w:rtl w:val="0"/>
              </w:rPr>
              <w:t xml:space="preserve">Un patrón de diseño creacional utilizado para gestionar la complejidad de la creación de objetos relacionados.</w:t>
            </w:r>
            <w:r w:rsidDel="00000000" w:rsidR="00000000" w:rsidRPr="00000000">
              <w:rPr>
                <w:rtl w:val="0"/>
              </w:rPr>
              <w:t xml:space="preserve"> </w:t>
            </w:r>
            <w:r w:rsidDel="00000000" w:rsidR="00000000" w:rsidRPr="00000000">
              <w:rPr>
                <w:rtl w:val="0"/>
              </w:rPr>
              <w:t xml:space="preserve">Dentro del microservicio de </w:t>
            </w:r>
            <w:r w:rsidDel="00000000" w:rsidR="00000000" w:rsidRPr="00000000">
              <w:rPr>
                <w:b w:val="1"/>
                <w:bCs w:val="1"/>
                <w:rtl w:val="0"/>
              </w:rPr>
              <w:t xml:space="preserve">Envíos</w:t>
            </w:r>
            <w:r w:rsidDel="00000000" w:rsidR="00000000" w:rsidRPr="00000000">
              <w:rPr>
                <w:rtl w:val="0"/>
              </w:rPr>
              <w:t xml:space="preserve">, se utiliza una "Fábrica" (</w:t>
            </w:r>
            <w:r w:rsidDel="00000000" w:rsidR="00000000" w:rsidRPr="00000000">
              <w:rPr>
                <w:b w:val="1"/>
                <w:bCs w:val="1"/>
                <w:rtl w:val="0"/>
              </w:rPr>
              <w:t xml:space="preserve">Factory Method</w:t>
            </w:r>
            <w:r w:rsidDel="00000000" w:rsidR="00000000" w:rsidRPr="00000000">
              <w:rPr>
                <w:rtl w:val="0"/>
              </w:rPr>
              <w:t xml:space="preserve">) para encapsular la lógica de creación de distintos tipos de guías de despacho (ej.</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GuiaDespachoCourierExterno</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GuiaDespachoFlotaPropia</w:t>
            </w:r>
            <w:r w:rsidDel="00000000" w:rsidR="00000000" w:rsidRPr="00000000">
              <w:rPr>
                <w:rtl w:val="0"/>
              </w:rPr>
              <w:t xml:space="preserve">), seleccionando el objeto correcto en función de reglas de negocio (ej.</w:t>
            </w:r>
            <w:r w:rsidDel="00000000" w:rsidR="00000000" w:rsidRPr="00000000">
              <w:rPr>
                <w:rtl w:val="0"/>
              </w:rPr>
              <w:t xml:space="preserve"> </w:t>
            </w:r>
            <w:r w:rsidDel="00000000" w:rsidR="00000000" w:rsidRPr="00000000">
              <w:rPr>
                <w:rtl w:val="0"/>
              </w:rPr>
              <w:t xml:space="preserve">volumen del pedido, destino).</w:t>
            </w:r>
            <w:r w:rsidDel="00000000" w:rsidR="00000000" w:rsidRPr="00000000">
              <w:rPr>
                <w:rtl w:val="0"/>
              </w:rPr>
            </w:r>
          </w:p>
        </w:tc>
      </w:tr>
    </w:tbl>
    <w:p w:rsidR="00000000" w:rsidDel="00000000" w:rsidP="00000000" w:rsidRDefault="00000000" w:rsidRPr="00000000" w14:paraId="00000066">
      <w:pPr>
        <w:spacing w:after="240" w:before="240" w:lineRule="auto"/>
        <w:ind w:left="720" w:hanging="360"/>
        <w:rPr/>
      </w:pPr>
      <w:r w:rsidDel="00000000" w:rsidR="00000000" w:rsidRPr="00000000">
        <w:rPr>
          <w:rtl w:val="0"/>
        </w:rPr>
        <w:t xml:space="preserve">Esta arquitectura, basada en componentes autónomos y patrones de diseño comprobados, posiciona a SmartLogix para manejar grandes volúmenes de tráfico y para una rápida evolución de sus funcionalidades sin comprometer la estabilidad global del sistema.</w:t>
      </w:r>
      <w:r w:rsidDel="00000000" w:rsidR="00000000" w:rsidRPr="00000000">
        <w:rPr>
          <w:rtl w:val="0"/>
        </w:rPr>
      </w:r>
    </w:p>
    <w:p w:rsidR="00000000" w:rsidDel="00000000" w:rsidP="00000000" w:rsidRDefault="00000000" w:rsidRPr="00000000" w14:paraId="00000067">
      <w:pPr>
        <w:spacing w:after="240" w:before="240" w:lineRule="auto"/>
        <w:ind w:left="720" w:hanging="360"/>
        <w:rPr/>
      </w:pPr>
      <w:r w:rsidDel="00000000" w:rsidR="00000000" w:rsidRPr="00000000">
        <w:rPr/>
        <w:drawing>
          <wp:inline distB="114300" distT="114300" distL="114300" distR="114300">
            <wp:extent cx="6102562" cy="137865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02562" cy="137865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loaf2gllad64" w:id="1"/>
      <w:bookmarkEnd w:id="1"/>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x5rzyt80w1q6" w:id="2"/>
      <w:bookmarkEnd w:id="2"/>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z4p5bq3jbe3" w:id="3"/>
      <w:bookmarkEnd w:id="3"/>
      <w:r w:rsidDel="00000000" w:rsidR="00000000" w:rsidRPr="00000000">
        <w:rPr>
          <w:b w:val="1"/>
          <w:bCs w:val="1"/>
          <w:color w:val="000000"/>
          <w:sz w:val="26"/>
          <w:szCs w:val="26"/>
          <w:rtl w:val="0"/>
        </w:rPr>
        <w:t xml:space="preserve">3. Análisis de Requerimientos Técnicos</w:t>
      </w:r>
    </w:p>
    <w:p w:rsidR="00000000" w:rsidDel="00000000" w:rsidP="00000000" w:rsidRDefault="00000000" w:rsidRPr="00000000" w14:paraId="0000006B">
      <w:pPr>
        <w:spacing w:after="240" w:before="240" w:lineRule="auto"/>
        <w:rPr/>
      </w:pPr>
      <w:r w:rsidDel="00000000" w:rsidR="00000000" w:rsidRPr="00000000">
        <w:rPr>
          <w:rtl w:val="0"/>
        </w:rPr>
        <w:t xml:space="preserve">A continuación, se desglosan las necesidades del sistema categorizadas según su impacto en la solución. Esta clasificación permite alinear las funcionalidades del negocio con las decisiones arquitectónicas tomadas.</w:t>
      </w:r>
    </w:p>
    <w:tbl>
      <w:tblPr>
        <w:tblStyle w:val="Table2"/>
        <w:tblW w:w="9025.511811023624" w:type="dxa"/>
        <w:jc w:val="left"/>
        <w:tblLayout w:type="fixed"/>
        <w:tblLook w:val="0600"/>
      </w:tblPr>
      <w:tblGrid>
        <w:gridCol w:w="1014.6206430379136"/>
        <w:gridCol w:w="2010.7936380205924"/>
        <w:gridCol w:w="1291.3353638664355"/>
        <w:gridCol w:w="4708.762166098681"/>
        <w:tblGridChange w:id="0">
          <w:tblGrid>
            <w:gridCol w:w="1014.6206430379136"/>
            <w:gridCol w:w="2010.7936380205924"/>
            <w:gridCol w:w="1291.3353638664355"/>
            <w:gridCol w:w="4708.762166098681"/>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b w:val="1"/>
                <w:bCs w:val="1"/>
                <w:rtl w:val="0"/>
              </w:rPr>
              <w:t xml:space="preserve">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Descripción y Justificación Técnica</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RF-01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Sincronización de Stock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Funcional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El sistema debe descontar existencias automáticamente al confirmar un pago. Módulo: </w:t>
            </w:r>
            <w:r w:rsidDel="00000000" w:rsidR="00000000" w:rsidRPr="00000000">
              <w:rPr>
                <w:b w:val="1"/>
                <w:bCs w:val="1"/>
                <w:rtl w:val="0"/>
              </w:rPr>
              <w:t xml:space="preserve">Inventario</w:t>
            </w:r>
            <w:r w:rsidDel="00000000" w:rsidR="00000000" w:rsidRPr="00000000">
              <w:rPr>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RF-02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Gestión de Pedidos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Funcional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Capacidad de crear, editar y consultar el historial de compras de los clientes. Módulo: </w:t>
            </w:r>
            <w:r w:rsidDel="00000000" w:rsidR="00000000" w:rsidRPr="00000000">
              <w:rPr>
                <w:b w:val="1"/>
                <w:bCs w:val="1"/>
                <w:rtl w:val="0"/>
              </w:rPr>
              <w:t xml:space="preserve">Pedidos</w:t>
            </w:r>
            <w:r w:rsidDel="00000000" w:rsidR="00000000" w:rsidRPr="00000000">
              <w:rPr>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RF-03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Trazabilidad de Envíos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Funcional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Generación de números de tracking y actualización de estados logísticos. Módulo: </w:t>
            </w:r>
            <w:r w:rsidDel="00000000" w:rsidR="00000000" w:rsidRPr="00000000">
              <w:rPr>
                <w:b w:val="1"/>
                <w:bCs w:val="1"/>
                <w:rtl w:val="0"/>
              </w:rPr>
              <w:t xml:space="preserve">Envíos</w:t>
            </w:r>
            <w:r w:rsidDel="00000000" w:rsidR="00000000" w:rsidRPr="00000000">
              <w:rPr>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RNF-01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Escalabilidad Granular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Capacidad de aumentar recursos solo en el microservicio de Inventario durante picos de demanda (CyberDay).</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RNF-02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Alta Disponibilidad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El fallo en el módulo de Envíos no debe impedir que se sigan procesando Pedidos (Desacoplamiento).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RNF-03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Seguridad Centralizada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No Funcional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Validación obligatoria de identidad mediante tokens JWT gestionados en la </w:t>
            </w:r>
            <w:r w:rsidDel="00000000" w:rsidR="00000000" w:rsidRPr="00000000">
              <w:rPr>
                <w:b w:val="1"/>
                <w:bCs w:val="1"/>
                <w:rtl w:val="0"/>
              </w:rPr>
              <w:t xml:space="preserve">API Gateway</w:t>
            </w:r>
            <w:r w:rsidDel="00000000" w:rsidR="00000000" w:rsidRPr="00000000">
              <w:rPr>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RET-01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Privacidad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Ético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Cifrado de datos sensibles de las PYMEs y sus clientes finales según normativas de protección de datos.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b w:val="1"/>
                <w:bCs w:val="1"/>
                <w:rtl w:val="0"/>
              </w:rPr>
              <w:t xml:space="preserve">RET-02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Sostenibilidad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Ético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Optimización del uso de contenedores para minimizar el consumo energético innecesario de los servidores.</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tos8ajspm26n" w:id="4"/>
      <w:bookmarkEnd w:id="4"/>
      <w:r w:rsidDel="00000000" w:rsidR="00000000" w:rsidRPr="00000000">
        <w:rPr>
          <w:b w:val="1"/>
          <w:bCs w:val="1"/>
          <w:sz w:val="34"/>
          <w:szCs w:val="34"/>
          <w:rtl w:val="0"/>
        </w:rPr>
        <w:t xml:space="preserve">4. Revisión Ética y Sostenibilidad (Ethically Aligned Design)</w:t>
      </w:r>
    </w:p>
    <w:p w:rsidR="00000000" w:rsidDel="00000000" w:rsidP="00000000" w:rsidRDefault="00000000" w:rsidRPr="00000000" w14:paraId="00000093">
      <w:pPr>
        <w:spacing w:after="240" w:before="240" w:lineRule="auto"/>
        <w:rPr/>
      </w:pPr>
      <w:r w:rsidDel="00000000" w:rsidR="00000000" w:rsidRPr="00000000">
        <w:rPr>
          <w:rtl w:val="0"/>
        </w:rPr>
        <w:t xml:space="preserve">El diseño de la plataforma SmartLogix no se limita a la eficiencia técnica, sino que se fundamenta en el marco del </w:t>
      </w:r>
      <w:r w:rsidDel="00000000" w:rsidR="00000000" w:rsidRPr="00000000">
        <w:rPr>
          <w:b w:val="1"/>
          <w:bCs w:val="1"/>
          <w:rtl w:val="0"/>
        </w:rPr>
        <w:t xml:space="preserve">Diseño Éticamente Alineado</w:t>
      </w:r>
      <w:r w:rsidDel="00000000" w:rsidR="00000000" w:rsidRPr="00000000">
        <w:rPr>
          <w:rtl w:val="0"/>
        </w:rPr>
        <w:t xml:space="preserve">. El objetivo es garantizar que la transición tecnológica de las PYMEs hacia los microservicios priorice el bienestar de los usuarios y la responsabilidad ambiental.</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lmye5hlg7hrg" w:id="5"/>
      <w:bookmarkEnd w:id="5"/>
      <w:r w:rsidDel="00000000" w:rsidR="00000000" w:rsidRPr="00000000">
        <w:rPr>
          <w:b w:val="1"/>
          <w:bCs w:val="1"/>
          <w:color w:val="000000"/>
          <w:sz w:val="26"/>
          <w:szCs w:val="26"/>
          <w:rtl w:val="0"/>
        </w:rPr>
        <w:t xml:space="preserve">4.1. Seguridad y Transparencia Operacional</w:t>
      </w:r>
    </w:p>
    <w:p w:rsidR="00000000" w:rsidDel="00000000" w:rsidP="00000000" w:rsidRDefault="00000000" w:rsidRPr="00000000" w14:paraId="00000095">
      <w:pPr>
        <w:spacing w:after="240" w:before="240" w:lineRule="auto"/>
        <w:rPr/>
      </w:pPr>
      <w:r w:rsidDel="00000000" w:rsidR="00000000" w:rsidRPr="00000000">
        <w:rPr>
          <w:rtl w:val="0"/>
        </w:rPr>
        <w:t xml:space="preserve">La seguridad no es una capa añadida, sino un componente estructural de la arquitectura.</w:t>
      </w:r>
    </w:p>
    <w:p w:rsidR="00000000" w:rsidDel="00000000" w:rsidP="00000000" w:rsidRDefault="00000000" w:rsidRPr="00000000" w14:paraId="00000096">
      <w:pPr>
        <w:numPr>
          <w:ilvl w:val="0"/>
          <w:numId w:val="5"/>
        </w:numPr>
        <w:spacing w:after="0" w:afterAutospacing="0" w:before="240" w:lineRule="auto"/>
        <w:ind w:left="720" w:hanging="360"/>
      </w:pPr>
      <w:r w:rsidDel="00000000" w:rsidR="00000000" w:rsidRPr="00000000">
        <w:rPr>
          <w:b w:val="1"/>
          <w:bCs w:val="1"/>
          <w:rtl w:val="0"/>
        </w:rPr>
        <w:t xml:space="preserve">Principio de Mínimo Privilegio:</w:t>
      </w:r>
      <w:r w:rsidDel="00000000" w:rsidR="00000000" w:rsidRPr="00000000">
        <w:rPr>
          <w:rtl w:val="0"/>
        </w:rPr>
        <w:t xml:space="preserve"> Mediante el uso de la </w:t>
      </w:r>
      <w:r w:rsidDel="00000000" w:rsidR="00000000" w:rsidRPr="00000000">
        <w:rPr>
          <w:b w:val="1"/>
          <w:bCs w:val="1"/>
          <w:rtl w:val="0"/>
        </w:rPr>
        <w:t xml:space="preserve">API Gateway</w:t>
      </w:r>
      <w:r w:rsidDel="00000000" w:rsidR="00000000" w:rsidRPr="00000000">
        <w:rPr>
          <w:rtl w:val="0"/>
        </w:rPr>
        <w:t xml:space="preserve"> y el </w:t>
      </w:r>
      <w:r w:rsidDel="00000000" w:rsidR="00000000" w:rsidRPr="00000000">
        <w:rPr>
          <w:b w:val="1"/>
          <w:bCs w:val="1"/>
          <w:rtl w:val="0"/>
        </w:rPr>
        <w:t xml:space="preserve">Auth Service</w:t>
      </w:r>
      <w:r w:rsidDel="00000000" w:rsidR="00000000" w:rsidRPr="00000000">
        <w:rPr>
          <w:rtl w:val="0"/>
        </w:rPr>
        <w:t xml:space="preserve">, se asegura que cada microservicio solo reciba peticiones autenticadas. Esto reduce la superficie de ataque, protegiendo la integridad operativa de la PYME.</w:t>
      </w:r>
    </w:p>
    <w:p w:rsidR="00000000" w:rsidDel="00000000" w:rsidP="00000000" w:rsidRDefault="00000000" w:rsidRPr="00000000" w14:paraId="00000097">
      <w:pPr>
        <w:numPr>
          <w:ilvl w:val="0"/>
          <w:numId w:val="5"/>
        </w:numPr>
        <w:spacing w:after="240" w:before="0" w:beforeAutospacing="0" w:lineRule="auto"/>
        <w:ind w:left="720" w:hanging="360"/>
      </w:pPr>
      <w:r w:rsidDel="00000000" w:rsidR="00000000" w:rsidRPr="00000000">
        <w:rPr>
          <w:b w:val="1"/>
          <w:bCs w:val="1"/>
          <w:rtl w:val="0"/>
        </w:rPr>
        <w:t xml:space="preserve">Resiliencia y Veracidad:</w:t>
      </w:r>
      <w:r w:rsidDel="00000000" w:rsidR="00000000" w:rsidRPr="00000000">
        <w:rPr>
          <w:rtl w:val="0"/>
        </w:rPr>
        <w:t xml:space="preserve"> La implementación del patrón </w:t>
      </w:r>
      <w:r w:rsidDel="00000000" w:rsidR="00000000" w:rsidRPr="00000000">
        <w:rPr>
          <w:b w:val="1"/>
          <w:bCs w:val="1"/>
          <w:rtl w:val="0"/>
        </w:rPr>
        <w:t xml:space="preserve">Circuit Breaker</w:t>
      </w:r>
      <w:r w:rsidDel="00000000" w:rsidR="00000000" w:rsidRPr="00000000">
        <w:rPr>
          <w:rtl w:val="0"/>
        </w:rPr>
        <w:t xml:space="preserve"> garantiza que, ante fallos técnicos, el sistema no proporcione información errónea ni caídas inesperadas, manteniendo la transparencia y la confianza con el cliente final.</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mwpw6hk46i3d" w:id="6"/>
      <w:bookmarkEnd w:id="6"/>
      <w:r w:rsidDel="00000000" w:rsidR="00000000" w:rsidRPr="00000000">
        <w:rPr>
          <w:b w:val="1"/>
          <w:bCs w:val="1"/>
          <w:color w:val="000000"/>
          <w:sz w:val="26"/>
          <w:szCs w:val="26"/>
          <w:rtl w:val="0"/>
        </w:rPr>
        <w:t xml:space="preserve">4.2. Privacidad de Datos y Bienestar Humano</w:t>
      </w:r>
    </w:p>
    <w:p w:rsidR="00000000" w:rsidDel="00000000" w:rsidP="00000000" w:rsidRDefault="00000000" w:rsidRPr="00000000" w14:paraId="00000099">
      <w:pPr>
        <w:spacing w:after="240" w:before="240" w:lineRule="auto"/>
        <w:rPr/>
      </w:pPr>
      <w:r w:rsidDel="00000000" w:rsidR="00000000" w:rsidRPr="00000000">
        <w:rPr>
          <w:rtl w:val="0"/>
        </w:rPr>
        <w:t xml:space="preserve">En cumplimiento con normativas internacionales (como GDPR) y los estándares de ética en sistemas autónomos, SmartLogix protege el activo más valioso de las empresas: su información.</w:t>
      </w:r>
    </w:p>
    <w:p w:rsidR="00000000" w:rsidDel="00000000" w:rsidP="00000000" w:rsidRDefault="00000000" w:rsidRPr="00000000" w14:paraId="0000009A">
      <w:pPr>
        <w:numPr>
          <w:ilvl w:val="0"/>
          <w:numId w:val="8"/>
        </w:numPr>
        <w:spacing w:after="0" w:afterAutospacing="0" w:before="240" w:lineRule="auto"/>
        <w:ind w:left="720" w:hanging="360"/>
      </w:pPr>
      <w:r w:rsidDel="00000000" w:rsidR="00000000" w:rsidRPr="00000000">
        <w:rPr>
          <w:b w:val="1"/>
          <w:bCs w:val="1"/>
          <w:rtl w:val="0"/>
        </w:rPr>
        <w:t xml:space="preserve">Privacidad por Diseño:</w:t>
      </w:r>
      <w:r w:rsidDel="00000000" w:rsidR="00000000" w:rsidRPr="00000000">
        <w:rPr>
          <w:rtl w:val="0"/>
        </w:rPr>
        <w:t xml:space="preserve"> Al utilizar el patrón </w:t>
      </w:r>
      <w:r w:rsidDel="00000000" w:rsidR="00000000" w:rsidRPr="00000000">
        <w:rPr>
          <w:b w:val="1"/>
          <w:bCs w:val="1"/>
          <w:rtl w:val="0"/>
        </w:rPr>
        <w:t xml:space="preserve">Database-per-Service</w:t>
      </w:r>
      <w:r w:rsidDel="00000000" w:rsidR="00000000" w:rsidRPr="00000000">
        <w:rPr>
          <w:rtl w:val="0"/>
        </w:rPr>
        <w:t xml:space="preserve">, los datos sensibles (como RUT, direcciones y datos de contacto en los módulos de Pedidos y Envíos) están aislados. Esto facilita la implementación de políticas de cifrado específicas y permite la eliminación selectiva de datos si un usuario lo solicita, sin comprometer la integridad de otros módulos.</w:t>
      </w:r>
    </w:p>
    <w:p w:rsidR="00000000" w:rsidDel="00000000" w:rsidP="00000000" w:rsidRDefault="00000000" w:rsidRPr="00000000" w14:paraId="0000009B">
      <w:pPr>
        <w:numPr>
          <w:ilvl w:val="0"/>
          <w:numId w:val="8"/>
        </w:numPr>
        <w:spacing w:after="240" w:before="0" w:beforeAutospacing="0" w:lineRule="auto"/>
        <w:ind w:left="720" w:hanging="360"/>
      </w:pPr>
      <w:r w:rsidDel="00000000" w:rsidR="00000000" w:rsidRPr="00000000">
        <w:rPr>
          <w:b w:val="1"/>
          <w:bCs w:val="1"/>
          <w:rtl w:val="0"/>
        </w:rPr>
        <w:t xml:space="preserve">Manejo Ético de la Información:</w:t>
      </w:r>
      <w:r w:rsidDel="00000000" w:rsidR="00000000" w:rsidRPr="00000000">
        <w:rPr>
          <w:rtl w:val="0"/>
        </w:rPr>
        <w:t xml:space="preserve"> Se garantiza que la trazabilidad de los envíos se utilice exclusivamente para fines logísticos, evitando el uso indebido de los datos de comportamiento del consumidor.</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qot3f3vuj91l" w:id="7"/>
      <w:bookmarkEnd w:id="7"/>
      <w:r w:rsidDel="00000000" w:rsidR="00000000" w:rsidRPr="00000000">
        <w:rPr>
          <w:b w:val="1"/>
          <w:bCs w:val="1"/>
          <w:color w:val="000000"/>
          <w:sz w:val="26"/>
          <w:szCs w:val="26"/>
          <w:rtl w:val="0"/>
        </w:rPr>
        <w:t xml:space="preserve">4.3. Sostenibilidad Computacional y Responsabilidad Ambiental</w:t>
      </w:r>
    </w:p>
    <w:p w:rsidR="00000000" w:rsidDel="00000000" w:rsidP="00000000" w:rsidRDefault="00000000" w:rsidRPr="00000000" w14:paraId="0000009D">
      <w:pPr>
        <w:spacing w:after="240" w:before="240" w:lineRule="auto"/>
        <w:rPr/>
      </w:pPr>
      <w:r w:rsidDel="00000000" w:rsidR="00000000" w:rsidRPr="00000000">
        <w:rPr>
          <w:rtl w:val="0"/>
        </w:rPr>
        <w:t xml:space="preserve">Uno de los mayores beneficios de migrar un monolito a microservicios es la optimización de recursos, lo que impacta directamente en la huella de carbono digital.</w:t>
      </w:r>
    </w:p>
    <w:p w:rsidR="00000000" w:rsidDel="00000000" w:rsidP="00000000" w:rsidRDefault="00000000" w:rsidRPr="00000000" w14:paraId="0000009E">
      <w:pPr>
        <w:numPr>
          <w:ilvl w:val="0"/>
          <w:numId w:val="6"/>
        </w:numPr>
        <w:spacing w:after="0" w:afterAutospacing="0" w:before="240" w:lineRule="auto"/>
        <w:ind w:left="720" w:hanging="360"/>
      </w:pPr>
      <w:r w:rsidDel="00000000" w:rsidR="00000000" w:rsidRPr="00000000">
        <w:rPr>
          <w:b w:val="1"/>
          <w:bCs w:val="1"/>
          <w:rtl w:val="0"/>
        </w:rPr>
        <w:t xml:space="preserve">Eficiencia Energética:</w:t>
      </w:r>
      <w:r w:rsidDel="00000000" w:rsidR="00000000" w:rsidRPr="00000000">
        <w:rPr>
          <w:rtl w:val="0"/>
        </w:rPr>
        <w:t xml:space="preserve"> A diferencia de un sistema monolítico que consume recursos de forma global, la arquitectura de SmartLogix permite el </w:t>
      </w:r>
      <w:r w:rsidDel="00000000" w:rsidR="00000000" w:rsidRPr="00000000">
        <w:rPr>
          <w:b w:val="1"/>
          <w:bCs w:val="1"/>
          <w:rtl w:val="0"/>
        </w:rPr>
        <w:t xml:space="preserve">Escalamiento Granular</w:t>
      </w:r>
      <w:r w:rsidDel="00000000" w:rsidR="00000000" w:rsidRPr="00000000">
        <w:rPr>
          <w:rtl w:val="0"/>
        </w:rPr>
        <w:t xml:space="preserve">. Esto significa que solo se asigna mayor capacidad de cómputo (CPU/RAM) a los servicios que lo necesitan (ej. Inventario durante un evento de ventas), reduciendo el desperdicio de energía en módulos inactivos.</w:t>
      </w:r>
    </w:p>
    <w:p w:rsidR="00000000" w:rsidDel="00000000" w:rsidP="00000000" w:rsidRDefault="00000000" w:rsidRPr="00000000" w14:paraId="0000009F">
      <w:pPr>
        <w:numPr>
          <w:ilvl w:val="0"/>
          <w:numId w:val="6"/>
        </w:numPr>
        <w:spacing w:after="240" w:before="0" w:beforeAutospacing="0" w:lineRule="auto"/>
        <w:ind w:left="720" w:hanging="360"/>
      </w:pPr>
      <w:r w:rsidDel="00000000" w:rsidR="00000000" w:rsidRPr="00000000">
        <w:rPr>
          <w:b w:val="1"/>
          <w:bCs w:val="1"/>
          <w:rtl w:val="0"/>
        </w:rPr>
        <w:t xml:space="preserve">Reducción de la Deuda Técnica:</w:t>
      </w:r>
      <w:r w:rsidDel="00000000" w:rsidR="00000000" w:rsidRPr="00000000">
        <w:rPr>
          <w:rtl w:val="0"/>
        </w:rPr>
        <w:t xml:space="preserve"> Un código limpio y desacoplado, validado por métricas de cobertura (mínimo 60% según los requerimientos), asegura que el software sea mantenible a largo plazo. Esto evita la necesidad de reconstrucciones totales costosas y el consumo excesivo de recursos derivado de procesos ineficientes o "code smells".</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32b58qbnb2r3" w:id="8"/>
      <w:bookmarkEnd w:id="8"/>
      <w:r w:rsidDel="00000000" w:rsidR="00000000" w:rsidRPr="00000000">
        <w:rPr>
          <w:b w:val="1"/>
          <w:bCs w:val="1"/>
          <w:sz w:val="34"/>
          <w:szCs w:val="34"/>
          <w:rtl w:val="0"/>
        </w:rPr>
        <w:t xml:space="preserve">5. Conclusión</w:t>
      </w:r>
    </w:p>
    <w:p w:rsidR="00000000" w:rsidDel="00000000" w:rsidP="00000000" w:rsidRDefault="00000000" w:rsidRPr="00000000" w14:paraId="000000A2">
      <w:pPr>
        <w:spacing w:after="240" w:before="240" w:lineRule="auto"/>
        <w:rPr/>
      </w:pPr>
      <w:r w:rsidDel="00000000" w:rsidR="00000000" w:rsidRPr="00000000">
        <w:rPr>
          <w:rtl w:val="0"/>
        </w:rPr>
        <w:t xml:space="preserve">La arquitectura diseñada para </w:t>
      </w:r>
      <w:r w:rsidDel="00000000" w:rsidR="00000000" w:rsidRPr="00000000">
        <w:rPr>
          <w:b w:val="1"/>
          <w:bCs w:val="1"/>
          <w:rtl w:val="0"/>
        </w:rPr>
        <w:t xml:space="preserve">SmartLogix</w:t>
      </w:r>
      <w:r w:rsidDel="00000000" w:rsidR="00000000" w:rsidRPr="00000000">
        <w:rPr>
          <w:rtl w:val="0"/>
        </w:rPr>
        <w:t xml:space="preserve"> marca un punto de inflexión en la forma en que las PYMEs pueden gestionar su logística. Al abandonar el modelo monolítico tradicional y adoptar un ecosistema de </w:t>
      </w:r>
      <w:r w:rsidDel="00000000" w:rsidR="00000000" w:rsidRPr="00000000">
        <w:rPr>
          <w:b w:val="1"/>
          <w:bCs w:val="1"/>
          <w:rtl w:val="0"/>
        </w:rPr>
        <w:t xml:space="preserve">microservicios</w:t>
      </w:r>
      <w:r w:rsidDel="00000000" w:rsidR="00000000" w:rsidRPr="00000000">
        <w:rPr>
          <w:rtl w:val="0"/>
        </w:rPr>
        <w:t xml:space="preserve">, el sistema no solo gana la capacidad de escalar bajo demanda, sino que adquiere una resiliencia que garantiza la continuidad del negocio incluso ante fallos parciales.</w:t>
      </w:r>
    </w:p>
    <w:p w:rsidR="00000000" w:rsidDel="00000000" w:rsidP="00000000" w:rsidRDefault="00000000" w:rsidRPr="00000000" w14:paraId="000000A3">
      <w:pPr>
        <w:spacing w:after="240" w:before="240" w:lineRule="auto"/>
        <w:rPr/>
      </w:pPr>
      <w:r w:rsidDel="00000000" w:rsidR="00000000" w:rsidRPr="00000000">
        <w:rPr>
          <w:rtl w:val="0"/>
        </w:rPr>
        <w:t xml:space="preserve">La implementación de patrones como el </w:t>
      </w:r>
      <w:r w:rsidDel="00000000" w:rsidR="00000000" w:rsidRPr="00000000">
        <w:rPr>
          <w:b w:val="1"/>
          <w:bCs w:val="1"/>
          <w:rtl w:val="0"/>
        </w:rPr>
        <w:t xml:space="preserve">API Gateway</w:t>
      </w:r>
      <w:r w:rsidDel="00000000" w:rsidR="00000000" w:rsidRPr="00000000">
        <w:rPr>
          <w:rtl w:val="0"/>
        </w:rPr>
        <w:t xml:space="preserve"> y el </w:t>
      </w:r>
      <w:r w:rsidDel="00000000" w:rsidR="00000000" w:rsidRPr="00000000">
        <w:rPr>
          <w:b w:val="1"/>
          <w:bCs w:val="1"/>
          <w:rtl w:val="0"/>
        </w:rPr>
        <w:t xml:space="preserve">Circuit Breaker</w:t>
      </w:r>
      <w:r w:rsidDel="00000000" w:rsidR="00000000" w:rsidRPr="00000000">
        <w:rPr>
          <w:rtl w:val="0"/>
        </w:rPr>
        <w:t xml:space="preserve"> asegura una plataforma robusta y segura, mientras que el enfoque en el </w:t>
      </w:r>
      <w:r w:rsidDel="00000000" w:rsidR="00000000" w:rsidRPr="00000000">
        <w:rPr>
          <w:b w:val="1"/>
          <w:bCs w:val="1"/>
          <w:rtl w:val="0"/>
        </w:rPr>
        <w:t xml:space="preserve">Diseño Éticamente Alineado</w:t>
      </w:r>
      <w:r w:rsidDel="00000000" w:rsidR="00000000" w:rsidRPr="00000000">
        <w:rPr>
          <w:rtl w:val="0"/>
        </w:rPr>
        <w:t xml:space="preserve"> eleva el estándar del proyecto. SmartLogix demuestra que es posible construir software de alto rendimiento que sea, al mismo tiempo, respetuoso con la privacidad del usuario y responsable con el consumo de recursos computacionales. En definitiva, esta Fase 1 establece los cimientos necesarios para una implementación técnica de excelencia y una solución logística que realmente democratiza la eficiencia para el eCommerce.</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8ufaqwyfm6fk" w:id="9"/>
      <w:bookmarkEnd w:id="9"/>
      <w:r w:rsidDel="00000000" w:rsidR="00000000" w:rsidRPr="00000000">
        <w:rPr>
          <w:b w:val="1"/>
          <w:bCs w:val="1"/>
          <w:sz w:val="34"/>
          <w:szCs w:val="34"/>
          <w:rtl w:val="0"/>
        </w:rPr>
        <w:t xml:space="preserve">6. Fuentes y Referencias Bibliográficas</w:t>
      </w:r>
    </w:p>
    <w:p w:rsidR="00000000" w:rsidDel="00000000" w:rsidP="00000000" w:rsidRDefault="00000000" w:rsidRPr="00000000" w14:paraId="000000B0">
      <w:pPr>
        <w:spacing w:after="240" w:before="240" w:lineRule="auto"/>
        <w:rPr/>
      </w:pPr>
      <w:r w:rsidDel="00000000" w:rsidR="00000000" w:rsidRPr="00000000">
        <w:rPr>
          <w:rtl w:val="0"/>
        </w:rPr>
        <w:t xml:space="preserve">Es fundamental citar las bases teóricas y los estándares que mencionamos en el informe. Aquí tienes las referencias en formato </w:t>
      </w:r>
      <w:r w:rsidDel="00000000" w:rsidR="00000000" w:rsidRPr="00000000">
        <w:rPr>
          <w:b w:val="1"/>
          <w:bCs w:val="1"/>
          <w:rtl w:val="0"/>
        </w:rPr>
        <w:t xml:space="preserve">APA</w:t>
      </w:r>
      <w:r w:rsidDel="00000000" w:rsidR="00000000" w:rsidRPr="00000000">
        <w:rPr>
          <w:rtl w:val="0"/>
        </w:rPr>
        <w:t xml:space="preserve">, que es el estándar académico:</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5jqaflvcvxbw" w:id="10"/>
      <w:bookmarkEnd w:id="10"/>
      <w:r w:rsidDel="00000000" w:rsidR="00000000" w:rsidRPr="00000000">
        <w:rPr>
          <w:b w:val="1"/>
          <w:bCs w:val="1"/>
          <w:color w:val="000000"/>
          <w:sz w:val="26"/>
          <w:szCs w:val="26"/>
          <w:rtl w:val="0"/>
        </w:rPr>
        <w:t xml:space="preserve">6.1. Estándares y Teoría de Arquitectura</w:t>
      </w:r>
    </w:p>
    <w:p w:rsidR="00000000" w:rsidDel="00000000" w:rsidP="00000000" w:rsidRDefault="00000000" w:rsidRPr="00000000" w14:paraId="000000B2">
      <w:pPr>
        <w:numPr>
          <w:ilvl w:val="0"/>
          <w:numId w:val="7"/>
        </w:numPr>
        <w:spacing w:after="0" w:afterAutospacing="0" w:before="240" w:lineRule="auto"/>
        <w:ind w:left="720" w:hanging="360"/>
      </w:pPr>
      <w:r w:rsidDel="00000000" w:rsidR="00000000" w:rsidRPr="00000000">
        <w:rPr>
          <w:b w:val="1"/>
          <w:bCs w:val="1"/>
          <w:rtl w:val="0"/>
        </w:rPr>
        <w:t xml:space="preserve">Richardson, C. (2018).</w:t>
      </w:r>
      <w:r w:rsidDel="00000000" w:rsidR="00000000" w:rsidRPr="00000000">
        <w:rPr>
          <w:rtl w:val="0"/>
        </w:rPr>
        <w:t xml:space="preserve"> </w:t>
      </w:r>
      <w:r w:rsidDel="00000000" w:rsidR="00000000" w:rsidRPr="00000000">
        <w:rPr>
          <w:i w:val="1"/>
          <w:iCs w:val="1"/>
          <w:rtl w:val="0"/>
        </w:rPr>
        <w:t xml:space="preserve">Microservices Patterns: With examples in Java</w:t>
      </w:r>
      <w:r w:rsidDel="00000000" w:rsidR="00000000" w:rsidRPr="00000000">
        <w:rPr>
          <w:rtl w:val="0"/>
        </w:rPr>
        <w:t xml:space="preserve">. Manning Publications. (Referencia fundamental para los patrones </w:t>
      </w:r>
      <w:r w:rsidDel="00000000" w:rsidR="00000000" w:rsidRPr="00000000">
        <w:rPr>
          <w:i w:val="1"/>
          <w:iCs w:val="1"/>
          <w:rtl w:val="0"/>
        </w:rPr>
        <w:t xml:space="preserve">API Gateway</w:t>
      </w:r>
      <w:r w:rsidDel="00000000" w:rsidR="00000000" w:rsidRPr="00000000">
        <w:rPr>
          <w:rtl w:val="0"/>
        </w:rPr>
        <w:t xml:space="preserve"> y </w:t>
      </w:r>
      <w:r w:rsidDel="00000000" w:rsidR="00000000" w:rsidRPr="00000000">
        <w:rPr>
          <w:i w:val="1"/>
          <w:iCs w:val="1"/>
          <w:rtl w:val="0"/>
        </w:rPr>
        <w:t xml:space="preserve">Database-per-Service</w:t>
      </w:r>
      <w:r w:rsidDel="00000000" w:rsidR="00000000" w:rsidRPr="00000000">
        <w:rPr>
          <w:rtl w:val="0"/>
        </w:rPr>
        <w:t xml:space="preserve">).</w:t>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b w:val="1"/>
          <w:bCs w:val="1"/>
          <w:rtl w:val="0"/>
        </w:rPr>
        <w:t xml:space="preserve">IEEE Computer Society. (2019).</w:t>
      </w:r>
      <w:r w:rsidDel="00000000" w:rsidR="00000000" w:rsidRPr="00000000">
        <w:rPr>
          <w:rtl w:val="0"/>
        </w:rPr>
        <w:t xml:space="preserve"> </w:t>
      </w:r>
      <w:r w:rsidDel="00000000" w:rsidR="00000000" w:rsidRPr="00000000">
        <w:rPr>
          <w:i w:val="1"/>
          <w:iCs w:val="1"/>
          <w:rtl w:val="0"/>
        </w:rPr>
        <w:t xml:space="preserve">Ethically Aligned Design: A Vision for Prioritizing Human Well-being with Autonomous and Intelligent Systems</w:t>
      </w:r>
      <w:r w:rsidDel="00000000" w:rsidR="00000000" w:rsidRPr="00000000">
        <w:rPr>
          <w:rtl w:val="0"/>
        </w:rPr>
        <w:t xml:space="preserve">. IEEE.</w:t>
      </w:r>
      <w:hyperlink r:id="rId8">
        <w:r w:rsidDel="00000000" w:rsidR="00000000" w:rsidRPr="00000000">
          <w:rPr>
            <w:rtl w:val="0"/>
          </w:rPr>
          <w:t xml:space="preserve"> </w:t>
        </w:r>
      </w:hyperlink>
      <w:hyperlink r:id="rId9">
        <w:r w:rsidDel="00000000" w:rsidR="00000000" w:rsidRPr="00000000">
          <w:rPr>
            <w:color w:val="1155cc"/>
            <w:u w:val="single"/>
            <w:rtl w:val="0"/>
          </w:rPr>
          <w:t xml:space="preserve">Acceso al estándar</w:t>
        </w:r>
      </w:hyperlink>
      <w:r w:rsidDel="00000000" w:rsidR="00000000" w:rsidRPr="00000000">
        <w:rPr>
          <w:rtl w:val="0"/>
        </w:rPr>
        <w:t xml:space="preserve">.</w:t>
      </w:r>
    </w:p>
    <w:p w:rsidR="00000000" w:rsidDel="00000000" w:rsidP="00000000" w:rsidRDefault="00000000" w:rsidRPr="00000000" w14:paraId="000000B4">
      <w:pPr>
        <w:numPr>
          <w:ilvl w:val="0"/>
          <w:numId w:val="7"/>
        </w:numPr>
        <w:spacing w:after="240" w:before="0" w:beforeAutospacing="0" w:lineRule="auto"/>
        <w:ind w:left="720" w:hanging="360"/>
      </w:pPr>
      <w:r w:rsidDel="00000000" w:rsidR="00000000" w:rsidRPr="00000000">
        <w:rPr>
          <w:b w:val="1"/>
          <w:bCs w:val="1"/>
          <w:rtl w:val="0"/>
        </w:rPr>
        <w:t xml:space="preserve">Fowler, M. (2014).</w:t>
      </w:r>
      <w:r w:rsidDel="00000000" w:rsidR="00000000" w:rsidRPr="00000000">
        <w:rPr>
          <w:rtl w:val="0"/>
        </w:rPr>
        <w:t xml:space="preserve"> </w:t>
      </w:r>
      <w:r w:rsidDel="00000000" w:rsidR="00000000" w:rsidRPr="00000000">
        <w:rPr>
          <w:i w:val="1"/>
          <w:iCs w:val="1"/>
          <w:rtl w:val="0"/>
        </w:rPr>
        <w:t xml:space="preserve">Microservices: a definition of this new architectural term</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martinfowler.com</w:t>
        </w:r>
      </w:hyperlink>
      <w:r w:rsidDel="00000000" w:rsidR="00000000" w:rsidRPr="00000000">
        <w:rPr>
          <w:rtl w:val="0"/>
        </w:rPr>
        <w:t xml:space="preserv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x84z2qiex0et" w:id="11"/>
      <w:bookmarkEnd w:id="11"/>
      <w:r w:rsidDel="00000000" w:rsidR="00000000" w:rsidRPr="00000000">
        <w:rPr>
          <w:b w:val="1"/>
          <w:bCs w:val="1"/>
          <w:color w:val="000000"/>
          <w:sz w:val="26"/>
          <w:szCs w:val="26"/>
          <w:rtl w:val="0"/>
        </w:rPr>
        <w:t xml:space="preserve">6.2. Documentación Técnica de Herramientas</w:t>
      </w:r>
    </w:p>
    <w:p w:rsidR="00000000" w:rsidDel="00000000" w:rsidP="00000000" w:rsidRDefault="00000000" w:rsidRPr="00000000" w14:paraId="000000B6">
      <w:pPr>
        <w:numPr>
          <w:ilvl w:val="0"/>
          <w:numId w:val="2"/>
        </w:numPr>
        <w:spacing w:after="0" w:afterAutospacing="0" w:before="240" w:lineRule="auto"/>
        <w:ind w:left="720" w:hanging="360"/>
      </w:pPr>
      <w:r w:rsidDel="00000000" w:rsidR="00000000" w:rsidRPr="00000000">
        <w:rPr>
          <w:b w:val="1"/>
          <w:bCs w:val="1"/>
          <w:rtl w:val="0"/>
        </w:rPr>
        <w:t xml:space="preserve">React Documentation.</w:t>
      </w:r>
      <w:r w:rsidDel="00000000" w:rsidR="00000000" w:rsidRPr="00000000">
        <w:rPr>
          <w:rtl w:val="0"/>
        </w:rPr>
        <w:t xml:space="preserve"> (2026). </w:t>
      </w:r>
      <w:r w:rsidDel="00000000" w:rsidR="00000000" w:rsidRPr="00000000">
        <w:rPr>
          <w:i w:val="1"/>
          <w:iCs w:val="1"/>
          <w:rtl w:val="0"/>
        </w:rPr>
        <w:t xml:space="preserve">Building User Interfaces with React</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react.dev</w:t>
        </w:r>
      </w:hyperlink>
      <w:r w:rsidDel="00000000" w:rsidR="00000000" w:rsidRPr="00000000">
        <w:rPr>
          <w:rtl w:val="0"/>
        </w:rPr>
        <w:t xml:space="preserve">.</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b w:val="1"/>
          <w:bCs w:val="1"/>
          <w:rtl w:val="0"/>
        </w:rPr>
        <w:t xml:space="preserve">Docker Documentation.</w:t>
      </w:r>
      <w:r w:rsidDel="00000000" w:rsidR="00000000" w:rsidRPr="00000000">
        <w:rPr>
          <w:rtl w:val="0"/>
        </w:rPr>
        <w:t xml:space="preserve"> (2026). </w:t>
      </w:r>
      <w:r w:rsidDel="00000000" w:rsidR="00000000" w:rsidRPr="00000000">
        <w:rPr>
          <w:i w:val="1"/>
          <w:iCs w:val="1"/>
          <w:rtl w:val="0"/>
        </w:rPr>
        <w:t xml:space="preserve">Containerization and Microservices Deployment</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docs.docker.com</w:t>
        </w:r>
      </w:hyperlink>
      <w:r w:rsidDel="00000000" w:rsidR="00000000" w:rsidRPr="00000000">
        <w:rPr>
          <w:rtl w:val="0"/>
        </w:rPr>
        <w:t xml:space="preserve">.</w:t>
      </w:r>
    </w:p>
    <w:p w:rsidR="00000000" w:rsidDel="00000000" w:rsidP="00000000" w:rsidRDefault="00000000" w:rsidRPr="00000000" w14:paraId="000000B8">
      <w:pPr>
        <w:numPr>
          <w:ilvl w:val="0"/>
          <w:numId w:val="2"/>
        </w:numPr>
        <w:spacing w:after="240" w:before="0" w:beforeAutospacing="0" w:lineRule="auto"/>
        <w:ind w:left="720" w:hanging="360"/>
      </w:pPr>
      <w:r w:rsidDel="00000000" w:rsidR="00000000" w:rsidRPr="00000000">
        <w:rPr>
          <w:b w:val="1"/>
          <w:bCs w:val="1"/>
          <w:rtl w:val="0"/>
        </w:rPr>
        <w:t xml:space="preserve">OWASP Foundation.</w:t>
      </w:r>
      <w:r w:rsidDel="00000000" w:rsidR="00000000" w:rsidRPr="00000000">
        <w:rPr>
          <w:rtl w:val="0"/>
        </w:rPr>
        <w:t xml:space="preserve"> (2026). </w:t>
      </w:r>
      <w:r w:rsidDel="00000000" w:rsidR="00000000" w:rsidRPr="00000000">
        <w:rPr>
          <w:i w:val="1"/>
          <w:iCs w:val="1"/>
          <w:rtl w:val="0"/>
        </w:rPr>
        <w:t xml:space="preserve">OWASP Top Ten: API Security Project</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owasp.org</w:t>
        </w:r>
      </w:hyperlink>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artinfowler.com/articles/microservices.html" TargetMode="External"/><Relationship Id="rId10" Type="http://schemas.openxmlformats.org/officeDocument/2006/relationships/hyperlink" Target="https://martinfowler.com/articles/microservices.html" TargetMode="External"/><Relationship Id="rId13" Type="http://schemas.openxmlformats.org/officeDocument/2006/relationships/hyperlink" Target="https://react.dev" TargetMode="External"/><Relationship Id="rId12" Type="http://schemas.openxmlformats.org/officeDocument/2006/relationships/hyperlink" Target="https://react.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ndards.ieee.org/industry-connections/ec/ead-v1.html" TargetMode="External"/><Relationship Id="rId15" Type="http://schemas.openxmlformats.org/officeDocument/2006/relationships/hyperlink" Target="https://docs.docker.com" TargetMode="External"/><Relationship Id="rId14" Type="http://schemas.openxmlformats.org/officeDocument/2006/relationships/hyperlink" Target="https://docs.docker.com" TargetMode="External"/><Relationship Id="rId17" Type="http://schemas.openxmlformats.org/officeDocument/2006/relationships/hyperlink" Target="https://owasp.org" TargetMode="External"/><Relationship Id="rId16" Type="http://schemas.openxmlformats.org/officeDocument/2006/relationships/hyperlink" Target="https://owasp.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standards.ieee.org/industry-connections/ec/ead-v1.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