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FD5166" w14:textId="77777777" w:rsidR="00A76F32" w:rsidRDefault="008A6905" w:rsidP="00A76F32">
      <w:pPr>
        <w:pStyle w:val="Title"/>
      </w:pPr>
      <w:r>
        <w:t>The nature of reconceptualising in REMSTEP</w:t>
      </w:r>
    </w:p>
    <w:p w14:paraId="45289B35" w14:textId="77777777" w:rsidR="008A6905" w:rsidRPr="008A6905" w:rsidRDefault="008A6905" w:rsidP="008A6905">
      <w:pPr>
        <w:pStyle w:val="Heading2"/>
      </w:pPr>
      <w:r>
        <w:t>Project name</w:t>
      </w:r>
      <w:r w:rsidR="00C966D8">
        <w:t xml:space="preserve">: </w:t>
      </w:r>
      <w:r w:rsidR="00315D18">
        <w:t>Reconceptualising Chemistry</w:t>
      </w:r>
    </w:p>
    <w:p w14:paraId="41D72256" w14:textId="77777777" w:rsidR="008A6905" w:rsidRDefault="008A6905" w:rsidP="008A6905">
      <w:pPr>
        <w:pStyle w:val="Heading2"/>
      </w:pPr>
      <w:r>
        <w:t>Who was involved</w:t>
      </w:r>
      <w:r w:rsidR="00C966D8">
        <w:t xml:space="preserve">: </w:t>
      </w:r>
      <w:r w:rsidR="00315D18">
        <w:t>Gail Chittleborough</w:t>
      </w:r>
      <w:r w:rsidR="00C966D8">
        <w:t>, Leissa Kelly</w:t>
      </w:r>
    </w:p>
    <w:p w14:paraId="754D0E29" w14:textId="77777777" w:rsidR="008A6905" w:rsidRDefault="008A6905" w:rsidP="008A6905">
      <w:pPr>
        <w:pStyle w:val="Heading2"/>
      </w:pPr>
      <w:r>
        <w:t>Overview of the project</w:t>
      </w:r>
    </w:p>
    <w:p w14:paraId="282541B1" w14:textId="007BEF3A" w:rsidR="00303980" w:rsidRDefault="00303980" w:rsidP="00C966D8">
      <w:r w:rsidRPr="00303980">
        <w:t>Dr Gail Chittleborough (Unit Chair, Chemistry Curriculum Studies) has been collaborating with Dr Jenny Pringle to develop an innovative project for pre-service teachers enrolled in chemistry curriculum units</w:t>
      </w:r>
      <w:r w:rsidR="00DA6982">
        <w:t xml:space="preserve"> over the last two years</w:t>
      </w:r>
      <w:r w:rsidRPr="00303980">
        <w:t>.</w:t>
      </w:r>
      <w:r>
        <w:t xml:space="preserve">  </w:t>
      </w:r>
      <w:r w:rsidRPr="00303980">
        <w:t xml:space="preserve">Under the guidance of Dr Gail Chittleborough, undergraduate pre-service teaching students training to be chemistry teachers, </w:t>
      </w:r>
      <w:r w:rsidR="00DA6982">
        <w:t xml:space="preserve">have been </w:t>
      </w:r>
      <w:r w:rsidRPr="00303980">
        <w:t xml:space="preserve">working closely with postgraduate research science students from the Institute of Frontier Materials at Deakin University. From these one-on-one discussions, the pre-service teachers </w:t>
      </w:r>
      <w:r w:rsidR="00FA75C5">
        <w:t xml:space="preserve">have </w:t>
      </w:r>
      <w:r w:rsidRPr="00303980">
        <w:t>develop</w:t>
      </w:r>
      <w:r w:rsidR="00FA75C5">
        <w:t>ed</w:t>
      </w:r>
      <w:r w:rsidRPr="00303980">
        <w:t xml:space="preserve"> teaching resource</w:t>
      </w:r>
      <w:r w:rsidR="00FA75C5">
        <w:t xml:space="preserve">s </w:t>
      </w:r>
      <w:r w:rsidRPr="00303980">
        <w:t xml:space="preserve">that address key criteria, including identifying the practices used by the scientists’ to develop new knowledge and techniques, and identifying links to the chemistry in Victorian and National curriculums.  </w:t>
      </w:r>
    </w:p>
    <w:p w14:paraId="3855F473" w14:textId="125B861A" w:rsidR="00DA6982" w:rsidRPr="00DA6982" w:rsidRDefault="00DA6982" w:rsidP="00C966D8">
      <w:r>
        <w:t>The pre-service teachers</w:t>
      </w:r>
      <w:r w:rsidR="004258C6">
        <w:t xml:space="preserve"> involved</w:t>
      </w:r>
      <w:r>
        <w:t xml:space="preserve"> in this project were either u</w:t>
      </w:r>
      <w:r w:rsidRPr="00DA6982">
        <w:t xml:space="preserve">ndergraduate students completing a Bachelor of Science / Bachelor of </w:t>
      </w:r>
      <w:r>
        <w:t>T</w:t>
      </w:r>
      <w:r w:rsidRPr="00DA6982">
        <w:t>eaching</w:t>
      </w:r>
      <w:r>
        <w:t xml:space="preserve"> or </w:t>
      </w:r>
      <w:r w:rsidRPr="00DA6982">
        <w:t xml:space="preserve">Masters students </w:t>
      </w:r>
      <w:r w:rsidR="0026181F">
        <w:t>c</w:t>
      </w:r>
      <w:r w:rsidRPr="00DA6982">
        <w:t xml:space="preserve">ompleting a </w:t>
      </w:r>
      <w:r>
        <w:t>Master</w:t>
      </w:r>
      <w:r w:rsidRPr="00DA6982">
        <w:t xml:space="preserve"> of Teaching. In 2014, 19 pre-service teachers and 8 research chemists participated and in 2015</w:t>
      </w:r>
      <w:r>
        <w:t>, 13</w:t>
      </w:r>
      <w:r w:rsidRPr="00DA6982">
        <w:t xml:space="preserve"> pre-service teachers and 7 research chemists </w:t>
      </w:r>
      <w:r>
        <w:t>participated</w:t>
      </w:r>
      <w:r w:rsidRPr="00DA6982">
        <w:t xml:space="preserve">. The research chemists involved in 2014 were not involved in 2014.  </w:t>
      </w:r>
    </w:p>
    <w:p w14:paraId="548FAEC0" w14:textId="77777777" w:rsidR="00FA75C5" w:rsidRPr="00F05AD0" w:rsidRDefault="00FA75C5" w:rsidP="00FA75C5">
      <w:pPr>
        <w:rPr>
          <w:rFonts w:eastAsia="Times New Roman"/>
          <w:b/>
        </w:rPr>
      </w:pPr>
      <w:r w:rsidRPr="00F05AD0">
        <w:t xml:space="preserve">Assignment tasks that the pre-service chemistry teachers completed are aligned to the objectives of the ReMSTEP project </w:t>
      </w:r>
      <w:hyperlink r:id="rId7" w:history="1">
        <w:r w:rsidRPr="00F05AD0">
          <w:rPr>
            <w:rStyle w:val="Hyperlink"/>
          </w:rPr>
          <w:t>http://remstep.org.au/</w:t>
        </w:r>
      </w:hyperlink>
      <w:r w:rsidRPr="00F05AD0">
        <w:t xml:space="preserve"> that is </w:t>
      </w:r>
      <w:r w:rsidRPr="00F05AD0">
        <w:rPr>
          <w:b/>
        </w:rPr>
        <w:t>“</w:t>
      </w:r>
      <w:r w:rsidRPr="00F05AD0">
        <w:t>dedicated to developing new teacher education practices that a</w:t>
      </w:r>
      <w:r w:rsidRPr="00F05AD0">
        <w:rPr>
          <w:rFonts w:eastAsia="Times New Roman"/>
        </w:rPr>
        <w:t>lign contemporary practices in the sciences with innovative and engaging approaches to teaching and learning</w:t>
      </w:r>
      <w:r w:rsidRPr="00F05AD0">
        <w:rPr>
          <w:rFonts w:eastAsia="Times New Roman"/>
          <w:b/>
        </w:rPr>
        <w:t>.”</w:t>
      </w:r>
    </w:p>
    <w:p w14:paraId="272FE6D3" w14:textId="77777777" w:rsidR="00FA75C5" w:rsidRDefault="00FA75C5" w:rsidP="00C966D8"/>
    <w:p w14:paraId="73B6F5C8" w14:textId="77777777" w:rsidR="008A6905" w:rsidRDefault="008A6905" w:rsidP="008A6905">
      <w:pPr>
        <w:pStyle w:val="Heading3"/>
      </w:pPr>
      <w:r>
        <w:t xml:space="preserve">What was the nature of engagement of PSTs or teachers with contemporary STEM practice? </w:t>
      </w:r>
    </w:p>
    <w:p w14:paraId="4CFFDE49" w14:textId="77777777" w:rsidR="007C1B9C" w:rsidRDefault="00303980" w:rsidP="00C966D8">
      <w:r>
        <w:t>On-campus students of the Chemistry Curriculum Unit visited the IFM Research Facility in Week 2 of the 2</w:t>
      </w:r>
      <w:r w:rsidRPr="00303980">
        <w:rPr>
          <w:vertAlign w:val="superscript"/>
        </w:rPr>
        <w:t>nd</w:t>
      </w:r>
      <w:r>
        <w:t xml:space="preserve"> trimester to listen to the Research Fellows and Research Doctoral students from the Institute for Frontier Materials (IFM) give presentations on their research projects.  The PSTs were then given the opportunity to talk to the research chemist </w:t>
      </w:r>
      <w:r w:rsidR="007C1B9C">
        <w:t>about their projects with a view to developing a teaching module that could be used to teach the ‘cutting edge chemistry’ and represent the work of the scientists.  The research chemists were available to collaborate with the students by answering their questions throughout the trimester.</w:t>
      </w:r>
    </w:p>
    <w:p w14:paraId="0EFF6E44" w14:textId="77777777" w:rsidR="008A6905" w:rsidRDefault="008A6905" w:rsidP="008A6905">
      <w:pPr>
        <w:pStyle w:val="Heading3"/>
      </w:pPr>
      <w:r>
        <w:t>What aspects of STEM practice were represented to the PSTs</w:t>
      </w:r>
      <w:r w:rsidR="0088328E">
        <w:t xml:space="preserve"> or teachers</w:t>
      </w:r>
      <w:r>
        <w:t>? In what sense do you regard this as innovative or significant?</w:t>
      </w:r>
    </w:p>
    <w:p w14:paraId="7835CEB6" w14:textId="77777777" w:rsidR="00EE3785" w:rsidRDefault="00A35956" w:rsidP="0088328E">
      <w:r>
        <w:t>Through their collaborations with the research Chemists,</w:t>
      </w:r>
      <w:r w:rsidRPr="00A35956">
        <w:t xml:space="preserve"> </w:t>
      </w:r>
      <w:r>
        <w:t xml:space="preserve">PSTs were presented with cutting edge research into new and improved applications of chemistry, and given insight into the experiences and practices of the individual scientists.  </w:t>
      </w:r>
    </w:p>
    <w:p w14:paraId="43481C2B" w14:textId="77777777" w:rsidR="00A35956" w:rsidRDefault="00EE3785" w:rsidP="0088328E">
      <w:r>
        <w:lastRenderedPageBreak/>
        <w:t xml:space="preserve">The Research chemists presented the problem or issue that that the research were tackling and explained the chemistry of their project in everyday terms, they used diagrams and animations. The value of the data  became apparent as some scientists asked for the data was confidential  While the chemist explained the nature of their research m they were also demonstrating the inquiry process that they were following- -asking questions, modeling interpreting data and refining ideas, These points are significant because the chemistry related to everyday issues- such as exploring chemicals  that will provide longer life and safer batteries, reducing the corrosion on coronary artery stents </w:t>
      </w:r>
    </w:p>
    <w:p w14:paraId="406D87CB" w14:textId="4A3FB68C" w:rsidR="00A35956" w:rsidRDefault="008A6905" w:rsidP="009F4151">
      <w:pPr>
        <w:pStyle w:val="Heading3"/>
      </w:pPr>
      <w:r>
        <w:t>What changed curriculum / classroom practices are envis</w:t>
      </w:r>
      <w:r w:rsidR="004258C6">
        <w:t>a</w:t>
      </w:r>
      <w:r>
        <w:t>ged, flowing from the project? By what means are these changes supported, and is there evidence they have occurred?</w:t>
      </w:r>
    </w:p>
    <w:p w14:paraId="44FF5F59" w14:textId="77777777" w:rsidR="009F4151" w:rsidRDefault="009F4151" w:rsidP="0088328E">
      <w:r>
        <w:t>As part of the Unit, PSTs produced a teaching module that represented the work and scientific practices of the scientist.  The teaching module produced included teaching activities, teacher notes and student activities, and contextual video or posters.  Some PSTs were able to trial their modules within schools when on practicum.</w:t>
      </w:r>
    </w:p>
    <w:p w14:paraId="13F9A2B1" w14:textId="41688F6F" w:rsidR="00BA3313" w:rsidRDefault="00BA3313" w:rsidP="0088328E">
      <w:r>
        <w:t xml:space="preserve">The experience of the PST – talking to research chemists, gaining </w:t>
      </w:r>
      <w:r w:rsidR="00107247">
        <w:t>an</w:t>
      </w:r>
      <w:r>
        <w:t xml:space="preserve"> </w:t>
      </w:r>
      <w:r w:rsidR="004258C6">
        <w:t>understanding</w:t>
      </w:r>
      <w:r>
        <w:t xml:space="preserve"> of their projects and relating this to teaching chemistry – has the potential to inform</w:t>
      </w:r>
      <w:r w:rsidR="004258C6">
        <w:t xml:space="preserve"> </w:t>
      </w:r>
      <w:r>
        <w:t>their future teaching.</w:t>
      </w:r>
    </w:p>
    <w:p w14:paraId="6AE30D1B" w14:textId="2D9533F3" w:rsidR="00BA3313" w:rsidRDefault="00BA3313" w:rsidP="0088328E">
      <w:r>
        <w:t>The evidence fr</w:t>
      </w:r>
      <w:r w:rsidR="000F49CF">
        <w:t>o</w:t>
      </w:r>
      <w:r>
        <w:t>m a former student in 2014 cohort- who in 2015 – re</w:t>
      </w:r>
      <w:r w:rsidR="000F49CF">
        <w:t>la</w:t>
      </w:r>
      <w:r>
        <w:t>ted to me via email:</w:t>
      </w:r>
    </w:p>
    <w:p w14:paraId="237AB67A" w14:textId="77777777" w:rsidR="00BA3313" w:rsidRPr="00F05AD0" w:rsidRDefault="00BA3313" w:rsidP="00F05AD0">
      <w:pPr>
        <w:widowControl w:val="0"/>
        <w:autoSpaceDE w:val="0"/>
        <w:autoSpaceDN w:val="0"/>
        <w:adjustRightInd w:val="0"/>
        <w:ind w:left="720"/>
        <w:rPr>
          <w:rFonts w:ascii="Times" w:eastAsiaTheme="minorEastAsia" w:hAnsi="Times" w:cs="Calibri"/>
        </w:rPr>
      </w:pPr>
      <w:r w:rsidRPr="00F05AD0">
        <w:rPr>
          <w:rFonts w:ascii="Times" w:eastAsiaTheme="minorEastAsia" w:hAnsi="Times" w:cs="Calibri"/>
        </w:rPr>
        <w:t>Also on teaching rounds this week I used some of the stuff we did on Ionic liquids to teach Yr 10 on ionic bonds and the kids were really interested and my supervising teacher was also interested to know where the research is headed. So thank you. </w:t>
      </w:r>
    </w:p>
    <w:p w14:paraId="35B72EED" w14:textId="77777777" w:rsidR="00BA3313" w:rsidRDefault="00BA3313" w:rsidP="0088328E"/>
    <w:p w14:paraId="4F901450" w14:textId="77777777" w:rsidR="008A6905" w:rsidRDefault="008A6905" w:rsidP="008A6905">
      <w:pPr>
        <w:pStyle w:val="Heading3"/>
      </w:pPr>
      <w:r>
        <w:t>What ongoing links are there or will there be between PSTs and STEM practitioners?</w:t>
      </w:r>
    </w:p>
    <w:p w14:paraId="65680F36" w14:textId="77777777" w:rsidR="009F4151" w:rsidRDefault="009F4151" w:rsidP="0088328E">
      <w:r>
        <w:t>Throughout the course of the Trimester, the research Chemists were available to the PSTs to answer any questions.  It is envisaged that future Chemistry Curriculum Methods Units will continue to work with IFM Research Chemists on this project.</w:t>
      </w:r>
    </w:p>
    <w:p w14:paraId="641C75C3" w14:textId="767B4DE7" w:rsidR="00DA6982" w:rsidRDefault="00DA6982" w:rsidP="0088328E">
      <w:r>
        <w:t>I don’t know of any ongoing l</w:t>
      </w:r>
      <w:r w:rsidR="000F49CF">
        <w:t>i</w:t>
      </w:r>
      <w:r>
        <w:t>nks</w:t>
      </w:r>
    </w:p>
    <w:p w14:paraId="32DEB04D" w14:textId="77777777" w:rsidR="008A6905" w:rsidRDefault="008A6905" w:rsidP="008A6905">
      <w:pPr>
        <w:pStyle w:val="Heading3"/>
      </w:pPr>
      <w:r>
        <w:t>What opportunities were there for science or maths students (undergrad or HDR) to reconceptualise their perceptions of school science or mathematics learning and teaching?</w:t>
      </w:r>
    </w:p>
    <w:p w14:paraId="241E5A7B" w14:textId="77777777" w:rsidR="00B64FA7" w:rsidRDefault="00EE7EB0" w:rsidP="00141C0B">
      <w:r>
        <w:t>PSTs were given the opportunity to reflect on their chemistry pedagogical practices and encouraged to incorporate the contemporary scientific innovations and science practices that they learnt through their collaborations with the research scientists</w:t>
      </w:r>
      <w:r w:rsidR="00B64FA7">
        <w:t>.</w:t>
      </w:r>
    </w:p>
    <w:p w14:paraId="042FBB76" w14:textId="7FA3624A" w:rsidR="00EE7EB0" w:rsidRDefault="00B64FA7" w:rsidP="00141C0B">
      <w:r>
        <w:t>The nature of the task – creating a teaching resource required the PST to reflect and design an appropriate teaching resource with interactivity, the three levels of chemical representation, links to the curriculum- etc- refe</w:t>
      </w:r>
      <w:r w:rsidR="0018797A">
        <w:t>r to the criteria in the rubric</w:t>
      </w:r>
      <w:r w:rsidR="00EE7EB0">
        <w:t>.</w:t>
      </w:r>
    </w:p>
    <w:p w14:paraId="363740B6" w14:textId="77777777" w:rsidR="008A6905" w:rsidRDefault="008A6905" w:rsidP="008A6905">
      <w:pPr>
        <w:pStyle w:val="Heading3"/>
      </w:pPr>
      <w:r>
        <w:t>What evidence is there on successful recruitment of science or maths students into a teaching pathway?</w:t>
      </w:r>
    </w:p>
    <w:p w14:paraId="00BA4B5B" w14:textId="77777777" w:rsidR="00141C0B" w:rsidRPr="00141C0B" w:rsidRDefault="009F4151" w:rsidP="00141C0B">
      <w:r>
        <w:t>None</w:t>
      </w:r>
    </w:p>
    <w:p w14:paraId="05E98F3F" w14:textId="77777777" w:rsidR="008A6905" w:rsidRDefault="008A6905" w:rsidP="008A6905">
      <w:pPr>
        <w:pStyle w:val="Heading3"/>
      </w:pPr>
      <w:r>
        <w:t>What evidence is there of improved learning and engagement of PSTs, or school students, in science or mathematics, as a result of the project?</w:t>
      </w:r>
    </w:p>
    <w:p w14:paraId="6C29054E" w14:textId="77777777" w:rsidR="00141C0B" w:rsidRPr="00141C0B" w:rsidRDefault="00141C0B" w:rsidP="00141C0B">
      <w:r>
        <w:t>Not yet</w:t>
      </w:r>
    </w:p>
    <w:p w14:paraId="7CBD671E" w14:textId="77777777" w:rsidR="008A6905" w:rsidRDefault="008A6905" w:rsidP="008A6905">
      <w:pPr>
        <w:pStyle w:val="Heading3"/>
      </w:pPr>
      <w:r>
        <w:t>Is there evidence of a cultural shift in the way education and science faculty staff inter-relate as a result of this project?</w:t>
      </w:r>
    </w:p>
    <w:p w14:paraId="0929EC81" w14:textId="77777777" w:rsidR="00141C0B" w:rsidRDefault="00141C0B" w:rsidP="00141C0B">
      <w:r>
        <w:t xml:space="preserve">Yes there are increasing links and understandings between education and IFM researchers. </w:t>
      </w:r>
    </w:p>
    <w:p w14:paraId="2862B50E" w14:textId="77777777" w:rsidR="00B64FA7" w:rsidRDefault="00B64FA7" w:rsidP="00141C0B">
      <w:r>
        <w:t xml:space="preserve"> Ongoing project with staff willing to be involved again in the third iteration</w:t>
      </w:r>
    </w:p>
    <w:p w14:paraId="6DC8A9A8" w14:textId="77777777" w:rsidR="00B64FA7" w:rsidRPr="00141C0B" w:rsidRDefault="00B64FA7" w:rsidP="00141C0B">
      <w:r>
        <w:t xml:space="preserve">Highlights the importance of communication skills,  by both PST and Research chemists </w:t>
      </w:r>
    </w:p>
    <w:p w14:paraId="46218E7D" w14:textId="77777777" w:rsidR="008A6905" w:rsidRDefault="008A6905" w:rsidP="008A6905">
      <w:pPr>
        <w:pStyle w:val="Heading3"/>
      </w:pPr>
      <w:r>
        <w:t>What has been learnt about processes for incorporating contemporary STEM practices in teacher education?</w:t>
      </w:r>
    </w:p>
    <w:p w14:paraId="10642003" w14:textId="77777777" w:rsidR="00EE7EB0" w:rsidRDefault="00EE7EB0" w:rsidP="00141C0B">
      <w:r>
        <w:t xml:space="preserve">The timetable and curriculum constraints on VCE Chemistry teachers inhibit incorporating contemporary research practices into the classroom.  </w:t>
      </w:r>
    </w:p>
    <w:p w14:paraId="6C2CDB51" w14:textId="77777777" w:rsidR="00B64FA7" w:rsidRDefault="00B64FA7" w:rsidP="00141C0B">
      <w:r>
        <w:t xml:space="preserve">Recognizing that the </w:t>
      </w:r>
      <w:r w:rsidR="004679D1">
        <w:t>benefits of providing PST with rich experiences are varied and sometimes difficult to identify specifically. T</w:t>
      </w:r>
      <w:r>
        <w:t>he PST experience may not be linked to a specific project or</w:t>
      </w:r>
      <w:r w:rsidR="004679D1">
        <w:t xml:space="preserve"> topic but rather the experiences will subliminally be incorporated into their conversations with students, teaching moments – at times where it is relevant and appropriate.  </w:t>
      </w:r>
    </w:p>
    <w:p w14:paraId="0FE6B687" w14:textId="77777777" w:rsidR="008A6905" w:rsidRDefault="008A6905" w:rsidP="008A6905">
      <w:pPr>
        <w:pStyle w:val="Heading3"/>
      </w:pPr>
      <w:r>
        <w:t>What has been learnt about the efficacy of incorporating contemporary STEM practices in the school curriculum?</w:t>
      </w:r>
    </w:p>
    <w:p w14:paraId="20F51583" w14:textId="77777777" w:rsidR="008A6905" w:rsidRDefault="00141C0B" w:rsidP="008A6905">
      <w:r>
        <w:t xml:space="preserve">Not yet. </w:t>
      </w:r>
    </w:p>
    <w:p w14:paraId="75470C77" w14:textId="77777777" w:rsidR="00FA75C5" w:rsidRDefault="00FA75C5" w:rsidP="008A6905"/>
    <w:p w14:paraId="41B6352E" w14:textId="77777777" w:rsidR="00FA75C5" w:rsidRDefault="00FA75C5" w:rsidP="008A6905">
      <w:r>
        <w:t>Appendix</w:t>
      </w:r>
    </w:p>
    <w:p w14:paraId="0622FA9C" w14:textId="77777777" w:rsidR="00FA75C5" w:rsidRDefault="00FA75C5" w:rsidP="008A6905">
      <w:r>
        <w:t xml:space="preserve"> Details of the Assignment tasks 2015</w:t>
      </w:r>
    </w:p>
    <w:tbl>
      <w:tblPr>
        <w:tblpPr w:leftFromText="180" w:rightFromText="180" w:vertAnchor="text" w:horzAnchor="page" w:tblpX="1501" w:tblpY="608"/>
        <w:tblW w:w="5000" w:type="pct"/>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807"/>
        <w:gridCol w:w="6709"/>
      </w:tblGrid>
      <w:tr w:rsidR="00B64FA7" w:rsidRPr="00A66CF6" w14:paraId="300CB3F9" w14:textId="77777777" w:rsidTr="00B64FA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6F4DE6F" w14:textId="77777777" w:rsidR="00B64FA7" w:rsidRPr="00FA75C5" w:rsidRDefault="00B64FA7" w:rsidP="00B64FA7">
            <w:pPr>
              <w:spacing w:before="100" w:beforeAutospacing="1" w:after="100" w:afterAutospacing="1"/>
              <w:rPr>
                <w:rFonts w:ascii="Calibri" w:hAnsi="Calibri"/>
                <w:sz w:val="22"/>
                <w:szCs w:val="22"/>
              </w:rPr>
            </w:pPr>
            <w:r w:rsidRPr="00FA75C5">
              <w:rPr>
                <w:rFonts w:ascii="Calibri" w:hAnsi="Calibri"/>
                <w:b/>
                <w:bCs/>
                <w:sz w:val="22"/>
                <w:szCs w:val="22"/>
              </w:rPr>
              <w:t>Assessment 1</w:t>
            </w:r>
          </w:p>
        </w:tc>
        <w:tc>
          <w:tcPr>
            <w:tcW w:w="0" w:type="auto"/>
            <w:tcBorders>
              <w:top w:val="outset" w:sz="6" w:space="0" w:color="auto"/>
              <w:left w:val="outset" w:sz="6" w:space="0" w:color="auto"/>
              <w:bottom w:val="outset" w:sz="6" w:space="0" w:color="auto"/>
              <w:right w:val="outset" w:sz="6" w:space="0" w:color="auto"/>
            </w:tcBorders>
            <w:vAlign w:val="center"/>
            <w:hideMark/>
          </w:tcPr>
          <w:p w14:paraId="7B05FECB" w14:textId="77777777" w:rsidR="00B64FA7" w:rsidRPr="00FA75C5" w:rsidRDefault="00B64FA7" w:rsidP="00B64FA7">
            <w:pPr>
              <w:spacing w:before="100" w:beforeAutospacing="1" w:after="100" w:afterAutospacing="1"/>
              <w:rPr>
                <w:rFonts w:ascii="Calibri" w:hAnsi="Calibri"/>
                <w:sz w:val="22"/>
                <w:szCs w:val="22"/>
              </w:rPr>
            </w:pPr>
            <w:r w:rsidRPr="00FA75C5">
              <w:rPr>
                <w:rFonts w:ascii="Calibri" w:hAnsi="Calibri"/>
                <w:b/>
                <w:bCs/>
                <w:sz w:val="22"/>
                <w:szCs w:val="22"/>
              </w:rPr>
              <w:t xml:space="preserve">Emerging Science </w:t>
            </w:r>
          </w:p>
        </w:tc>
      </w:tr>
      <w:tr w:rsidR="00B64FA7" w:rsidRPr="00A66CF6" w14:paraId="60FE0BCE" w14:textId="77777777" w:rsidTr="00B64FA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261259B" w14:textId="77777777" w:rsidR="00B64FA7" w:rsidRPr="00FA75C5" w:rsidRDefault="00B64FA7" w:rsidP="00B64FA7">
            <w:pPr>
              <w:spacing w:before="100" w:beforeAutospacing="1" w:after="100" w:afterAutospacing="1"/>
              <w:rPr>
                <w:rFonts w:ascii="Calibri" w:hAnsi="Calibri"/>
                <w:sz w:val="22"/>
                <w:szCs w:val="22"/>
              </w:rPr>
            </w:pPr>
            <w:r w:rsidRPr="00FA75C5">
              <w:rPr>
                <w:rFonts w:ascii="Calibri" w:hAnsi="Calibri"/>
                <w:b/>
                <w:bCs/>
                <w:sz w:val="22"/>
                <w:szCs w:val="22"/>
              </w:rPr>
              <w:t>Brief description of assessment task</w:t>
            </w:r>
          </w:p>
        </w:tc>
        <w:tc>
          <w:tcPr>
            <w:tcW w:w="0" w:type="auto"/>
            <w:tcBorders>
              <w:top w:val="outset" w:sz="6" w:space="0" w:color="auto"/>
              <w:left w:val="outset" w:sz="6" w:space="0" w:color="auto"/>
              <w:bottom w:val="outset" w:sz="6" w:space="0" w:color="auto"/>
              <w:right w:val="outset" w:sz="6" w:space="0" w:color="auto"/>
            </w:tcBorders>
            <w:vAlign w:val="center"/>
            <w:hideMark/>
          </w:tcPr>
          <w:p w14:paraId="13EC9676" w14:textId="77777777" w:rsidR="00B64FA7" w:rsidRPr="00FA75C5" w:rsidRDefault="00B64FA7" w:rsidP="00B64FA7">
            <w:pPr>
              <w:rPr>
                <w:rFonts w:ascii="Calibri" w:hAnsi="Calibri"/>
                <w:sz w:val="22"/>
                <w:szCs w:val="22"/>
              </w:rPr>
            </w:pPr>
            <w:r w:rsidRPr="00FA75C5">
              <w:rPr>
                <w:rFonts w:ascii="Calibri" w:eastAsia="Times New Roman" w:hAnsi="Calibri"/>
                <w:sz w:val="22"/>
                <w:szCs w:val="22"/>
              </w:rPr>
              <w:t>This can be a group assignment. </w:t>
            </w:r>
            <w:r w:rsidRPr="00FA75C5">
              <w:rPr>
                <w:rFonts w:ascii="Calibri" w:hAnsi="Calibri"/>
                <w:sz w:val="22"/>
                <w:szCs w:val="22"/>
              </w:rPr>
              <w:t>The aim of this assignment is to:</w:t>
            </w:r>
          </w:p>
          <w:p w14:paraId="7654D6C0" w14:textId="77777777" w:rsidR="00B64FA7" w:rsidRPr="00FA75C5" w:rsidRDefault="00B64FA7" w:rsidP="00B64FA7">
            <w:pPr>
              <w:pStyle w:val="ListParagraph"/>
              <w:numPr>
                <w:ilvl w:val="0"/>
                <w:numId w:val="3"/>
              </w:numPr>
              <w:rPr>
                <w:rFonts w:ascii="Calibri" w:hAnsi="Calibri"/>
                <w:sz w:val="22"/>
                <w:szCs w:val="22"/>
              </w:rPr>
            </w:pPr>
            <w:r w:rsidRPr="00FA75C5">
              <w:rPr>
                <w:rFonts w:ascii="Calibri" w:hAnsi="Calibri"/>
                <w:sz w:val="22"/>
                <w:szCs w:val="22"/>
              </w:rPr>
              <w:t xml:space="preserve">Examine the chemistry in a particular “cutting edge science “ area. </w:t>
            </w:r>
          </w:p>
          <w:p w14:paraId="2FBF7232" w14:textId="77777777" w:rsidR="00B64FA7" w:rsidRPr="00FA75C5" w:rsidRDefault="00B64FA7" w:rsidP="00B64FA7">
            <w:pPr>
              <w:pStyle w:val="ListParagraph"/>
              <w:numPr>
                <w:ilvl w:val="0"/>
                <w:numId w:val="3"/>
              </w:numPr>
              <w:rPr>
                <w:rFonts w:ascii="Calibri" w:hAnsi="Calibri"/>
                <w:sz w:val="22"/>
                <w:szCs w:val="22"/>
              </w:rPr>
            </w:pPr>
            <w:r w:rsidRPr="00FA75C5">
              <w:rPr>
                <w:rFonts w:ascii="Calibri" w:hAnsi="Calibri"/>
                <w:sz w:val="22"/>
                <w:szCs w:val="22"/>
              </w:rPr>
              <w:t>Identify ways new ideas and research and development practices in chemistry can be integrated in the secondary chemistry curriculum.</w:t>
            </w:r>
          </w:p>
          <w:p w14:paraId="5E8CB81C" w14:textId="77777777" w:rsidR="00B64FA7" w:rsidRPr="00FA75C5" w:rsidRDefault="00B64FA7" w:rsidP="00B64FA7">
            <w:pPr>
              <w:pStyle w:val="ListParagraph"/>
              <w:numPr>
                <w:ilvl w:val="0"/>
                <w:numId w:val="3"/>
              </w:numPr>
              <w:rPr>
                <w:rFonts w:ascii="Calibri" w:hAnsi="Calibri"/>
                <w:sz w:val="22"/>
                <w:szCs w:val="22"/>
              </w:rPr>
            </w:pPr>
            <w:r w:rsidRPr="00FA75C5">
              <w:rPr>
                <w:rFonts w:ascii="Calibri" w:hAnsi="Calibri"/>
                <w:sz w:val="22"/>
                <w:szCs w:val="22"/>
              </w:rPr>
              <w:t>Discuss:</w:t>
            </w:r>
          </w:p>
          <w:p w14:paraId="5780031B" w14:textId="77777777" w:rsidR="00B64FA7" w:rsidRPr="00FA75C5" w:rsidRDefault="00B64FA7" w:rsidP="00B64FA7">
            <w:pPr>
              <w:pStyle w:val="ListParagraph"/>
              <w:numPr>
                <w:ilvl w:val="1"/>
                <w:numId w:val="3"/>
              </w:numPr>
              <w:rPr>
                <w:rFonts w:ascii="Calibri" w:hAnsi="Calibri"/>
                <w:sz w:val="22"/>
                <w:szCs w:val="22"/>
              </w:rPr>
            </w:pPr>
            <w:r w:rsidRPr="00FA75C5">
              <w:rPr>
                <w:rFonts w:ascii="Calibri" w:hAnsi="Calibri"/>
                <w:sz w:val="22"/>
                <w:szCs w:val="22"/>
              </w:rPr>
              <w:t>the work of research chemists and its relation to technological advances and societal applications</w:t>
            </w:r>
          </w:p>
          <w:p w14:paraId="65040317" w14:textId="77777777" w:rsidR="00B64FA7" w:rsidRPr="00FA75C5" w:rsidRDefault="00B64FA7" w:rsidP="00B64FA7">
            <w:pPr>
              <w:pStyle w:val="ListParagraph"/>
              <w:numPr>
                <w:ilvl w:val="1"/>
                <w:numId w:val="3"/>
              </w:numPr>
              <w:rPr>
                <w:rFonts w:ascii="Calibri" w:hAnsi="Calibri"/>
                <w:sz w:val="22"/>
                <w:szCs w:val="22"/>
              </w:rPr>
            </w:pPr>
            <w:r w:rsidRPr="00FA75C5">
              <w:rPr>
                <w:rFonts w:ascii="Calibri" w:hAnsi="Calibri"/>
                <w:sz w:val="22"/>
                <w:szCs w:val="22"/>
              </w:rPr>
              <w:t xml:space="preserve">the importance of  teaching emerging sciences (biotechnology, green chemistry, nanotechnology, neuroscience, organic chemistry and synchrotron) and cutting edge sciences </w:t>
            </w:r>
          </w:p>
          <w:p w14:paraId="65F772DA" w14:textId="77777777" w:rsidR="00B64FA7" w:rsidRPr="00FA75C5" w:rsidRDefault="00B64FA7" w:rsidP="00B64FA7">
            <w:pPr>
              <w:rPr>
                <w:rFonts w:ascii="Calibri" w:eastAsia="Times New Roman" w:hAnsi="Calibri"/>
                <w:sz w:val="22"/>
                <w:szCs w:val="22"/>
              </w:rPr>
            </w:pPr>
            <w:r w:rsidRPr="00FA75C5">
              <w:rPr>
                <w:rFonts w:ascii="Calibri" w:eastAsia="Times New Roman" w:hAnsi="Calibri"/>
                <w:sz w:val="22"/>
                <w:szCs w:val="22"/>
              </w:rPr>
              <w:t xml:space="preserve"> </w:t>
            </w:r>
          </w:p>
        </w:tc>
      </w:tr>
      <w:tr w:rsidR="00B64FA7" w:rsidRPr="00A66CF6" w14:paraId="00C53CA4" w14:textId="77777777" w:rsidTr="00B64FA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D17CC49" w14:textId="77777777" w:rsidR="00B64FA7" w:rsidRPr="00FA75C5" w:rsidRDefault="00B64FA7" w:rsidP="00B64FA7">
            <w:pPr>
              <w:spacing w:before="100" w:beforeAutospacing="1" w:after="100" w:afterAutospacing="1"/>
              <w:rPr>
                <w:rFonts w:ascii="Calibri" w:hAnsi="Calibri"/>
                <w:sz w:val="22"/>
                <w:szCs w:val="22"/>
              </w:rPr>
            </w:pPr>
            <w:r w:rsidRPr="00FA75C5">
              <w:rPr>
                <w:rFonts w:ascii="Calibri" w:hAnsi="Calibri"/>
                <w:b/>
                <w:bCs/>
                <w:sz w:val="22"/>
                <w:szCs w:val="22"/>
              </w:rPr>
              <w:t>Detail of student output</w:t>
            </w:r>
          </w:p>
        </w:tc>
        <w:tc>
          <w:tcPr>
            <w:tcW w:w="0" w:type="auto"/>
            <w:tcBorders>
              <w:top w:val="outset" w:sz="6" w:space="0" w:color="auto"/>
              <w:left w:val="outset" w:sz="6" w:space="0" w:color="auto"/>
              <w:bottom w:val="outset" w:sz="6" w:space="0" w:color="auto"/>
              <w:right w:val="outset" w:sz="6" w:space="0" w:color="auto"/>
            </w:tcBorders>
            <w:vAlign w:val="center"/>
            <w:hideMark/>
          </w:tcPr>
          <w:p w14:paraId="6504B5F4" w14:textId="77777777" w:rsidR="00B64FA7" w:rsidRPr="00FA75C5" w:rsidRDefault="00B64FA7" w:rsidP="00B64FA7">
            <w:pPr>
              <w:spacing w:before="100" w:beforeAutospacing="1" w:after="100" w:afterAutospacing="1"/>
              <w:rPr>
                <w:rFonts w:ascii="Calibri" w:hAnsi="Calibri"/>
                <w:sz w:val="22"/>
                <w:szCs w:val="22"/>
              </w:rPr>
            </w:pPr>
            <w:r w:rsidRPr="00FA75C5">
              <w:rPr>
                <w:rFonts w:ascii="Calibri" w:hAnsi="Calibri"/>
                <w:i/>
                <w:iCs/>
                <w:sz w:val="22"/>
                <w:szCs w:val="22"/>
              </w:rPr>
              <w:t>Presentation - 1500 words or equivalent - shared</w:t>
            </w:r>
          </w:p>
        </w:tc>
      </w:tr>
      <w:tr w:rsidR="00B64FA7" w:rsidRPr="00A66CF6" w14:paraId="71A3F6EF" w14:textId="77777777" w:rsidTr="00B64FA7">
        <w:trPr>
          <w:trHeight w:val="442"/>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9B421BE" w14:textId="77777777" w:rsidR="00B64FA7" w:rsidRPr="00FA75C5" w:rsidRDefault="00B64FA7" w:rsidP="00B64FA7">
            <w:pPr>
              <w:spacing w:before="100" w:beforeAutospacing="1" w:after="100" w:afterAutospacing="1"/>
              <w:rPr>
                <w:rFonts w:ascii="Calibri" w:hAnsi="Calibri"/>
                <w:sz w:val="22"/>
                <w:szCs w:val="22"/>
              </w:rPr>
            </w:pPr>
            <w:r w:rsidRPr="00FA75C5">
              <w:rPr>
                <w:rFonts w:ascii="Calibri" w:hAnsi="Calibri"/>
                <w:b/>
                <w:bCs/>
                <w:sz w:val="22"/>
                <w:szCs w:val="22"/>
              </w:rPr>
              <w:t xml:space="preserve">Weight </w:t>
            </w:r>
          </w:p>
        </w:tc>
        <w:tc>
          <w:tcPr>
            <w:tcW w:w="0" w:type="auto"/>
            <w:tcBorders>
              <w:top w:val="outset" w:sz="6" w:space="0" w:color="auto"/>
              <w:left w:val="outset" w:sz="6" w:space="0" w:color="auto"/>
              <w:bottom w:val="outset" w:sz="6" w:space="0" w:color="auto"/>
              <w:right w:val="outset" w:sz="6" w:space="0" w:color="auto"/>
            </w:tcBorders>
            <w:vAlign w:val="center"/>
            <w:hideMark/>
          </w:tcPr>
          <w:p w14:paraId="7E7F3868" w14:textId="77777777" w:rsidR="00B64FA7" w:rsidRPr="00FA75C5" w:rsidRDefault="00B64FA7" w:rsidP="00B64FA7">
            <w:pPr>
              <w:spacing w:before="100" w:beforeAutospacing="1" w:after="100" w:afterAutospacing="1"/>
              <w:rPr>
                <w:rFonts w:ascii="Calibri" w:hAnsi="Calibri"/>
                <w:sz w:val="22"/>
                <w:szCs w:val="22"/>
              </w:rPr>
            </w:pPr>
            <w:r w:rsidRPr="00FA75C5">
              <w:rPr>
                <w:rFonts w:ascii="Calibri" w:hAnsi="Calibri"/>
                <w:i/>
                <w:iCs/>
                <w:sz w:val="22"/>
                <w:szCs w:val="22"/>
              </w:rPr>
              <w:t xml:space="preserve">30% </w:t>
            </w:r>
          </w:p>
        </w:tc>
      </w:tr>
      <w:tr w:rsidR="00B64FA7" w:rsidRPr="00A66CF6" w14:paraId="068DB077" w14:textId="77777777" w:rsidTr="00B64FA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A452EE1" w14:textId="77777777" w:rsidR="00B64FA7" w:rsidRPr="00FA75C5" w:rsidRDefault="00B64FA7" w:rsidP="00B64FA7">
            <w:pPr>
              <w:spacing w:before="100" w:beforeAutospacing="1" w:after="100" w:afterAutospacing="1"/>
              <w:rPr>
                <w:rFonts w:ascii="Calibri" w:hAnsi="Calibri"/>
                <w:sz w:val="22"/>
                <w:szCs w:val="22"/>
              </w:rPr>
            </w:pPr>
            <w:r w:rsidRPr="00FA75C5">
              <w:rPr>
                <w:rFonts w:ascii="Calibri" w:hAnsi="Calibri"/>
                <w:b/>
                <w:bCs/>
                <w:sz w:val="22"/>
                <w:szCs w:val="22"/>
              </w:rPr>
              <w:t xml:space="preserve">Due date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B24318D" w14:textId="77777777" w:rsidR="00B64FA7" w:rsidRPr="00FA75C5" w:rsidRDefault="00B64FA7" w:rsidP="00B64FA7">
            <w:pPr>
              <w:spacing w:before="100" w:beforeAutospacing="1" w:after="100" w:afterAutospacing="1"/>
              <w:rPr>
                <w:rFonts w:ascii="Calibri" w:hAnsi="Calibri"/>
                <w:sz w:val="22"/>
                <w:szCs w:val="22"/>
              </w:rPr>
            </w:pPr>
            <w:r w:rsidRPr="00FA75C5">
              <w:rPr>
                <w:rFonts w:ascii="Calibri" w:hAnsi="Calibri"/>
                <w:i/>
                <w:iCs/>
                <w:sz w:val="22"/>
                <w:szCs w:val="22"/>
              </w:rPr>
              <w:t xml:space="preserve">Assessment 1 –presentation due August 6th 2015 – in seminar or online </w:t>
            </w:r>
          </w:p>
        </w:tc>
      </w:tr>
      <w:tr w:rsidR="00B64FA7" w:rsidRPr="00A66CF6" w14:paraId="31446B2D" w14:textId="77777777" w:rsidTr="00B64FA7">
        <w:trPr>
          <w:trHeight w:val="3192"/>
          <w:tblCellSpacing w:w="15" w:type="dxa"/>
        </w:trPr>
        <w:tc>
          <w:tcPr>
            <w:tcW w:w="0" w:type="auto"/>
            <w:tcBorders>
              <w:top w:val="outset" w:sz="6" w:space="0" w:color="auto"/>
              <w:left w:val="outset" w:sz="6" w:space="0" w:color="auto"/>
              <w:right w:val="outset" w:sz="6" w:space="0" w:color="auto"/>
            </w:tcBorders>
            <w:vAlign w:val="center"/>
          </w:tcPr>
          <w:p w14:paraId="04B7683A" w14:textId="77777777" w:rsidR="00B64FA7" w:rsidRPr="00FA75C5" w:rsidRDefault="00B64FA7" w:rsidP="00B64FA7">
            <w:pPr>
              <w:spacing w:before="100" w:beforeAutospacing="1" w:after="100" w:afterAutospacing="1"/>
              <w:rPr>
                <w:rFonts w:ascii="Calibri" w:hAnsi="Calibri"/>
                <w:b/>
                <w:bCs/>
                <w:sz w:val="22"/>
                <w:szCs w:val="22"/>
              </w:rPr>
            </w:pPr>
            <w:r w:rsidRPr="00FA75C5">
              <w:rPr>
                <w:rFonts w:ascii="Calibri" w:hAnsi="Calibri"/>
                <w:b/>
                <w:bCs/>
                <w:sz w:val="22"/>
                <w:szCs w:val="22"/>
              </w:rPr>
              <w:t xml:space="preserve">Assessment Criteria </w:t>
            </w:r>
          </w:p>
        </w:tc>
        <w:tc>
          <w:tcPr>
            <w:tcW w:w="0" w:type="auto"/>
            <w:tcBorders>
              <w:top w:val="outset" w:sz="6" w:space="0" w:color="auto"/>
              <w:left w:val="outset" w:sz="6" w:space="0" w:color="auto"/>
              <w:right w:val="outset" w:sz="6" w:space="0" w:color="auto"/>
            </w:tcBorders>
          </w:tcPr>
          <w:p w14:paraId="0B2625E2" w14:textId="77777777" w:rsidR="00B64FA7" w:rsidRPr="00FA75C5" w:rsidRDefault="00B64FA7" w:rsidP="00B64FA7">
            <w:pPr>
              <w:pStyle w:val="ListParagraph"/>
              <w:numPr>
                <w:ilvl w:val="0"/>
                <w:numId w:val="5"/>
              </w:numPr>
              <w:spacing w:before="100" w:beforeAutospacing="1" w:after="100" w:afterAutospacing="1"/>
              <w:rPr>
                <w:rFonts w:ascii="Calibri" w:hAnsi="Calibri"/>
                <w:i/>
                <w:iCs/>
                <w:sz w:val="22"/>
                <w:szCs w:val="22"/>
              </w:rPr>
            </w:pPr>
            <w:r w:rsidRPr="00FA75C5">
              <w:rPr>
                <w:rFonts w:ascii="Calibri" w:hAnsi="Calibri"/>
                <w:i/>
                <w:sz w:val="22"/>
                <w:szCs w:val="22"/>
              </w:rPr>
              <w:t>Identify the key chemical concepts and practices</w:t>
            </w:r>
          </w:p>
          <w:p w14:paraId="5187F40A" w14:textId="77777777" w:rsidR="00B64FA7" w:rsidRPr="00FA75C5" w:rsidRDefault="00B64FA7" w:rsidP="00B64FA7">
            <w:pPr>
              <w:pStyle w:val="ListParagraph"/>
              <w:numPr>
                <w:ilvl w:val="0"/>
                <w:numId w:val="5"/>
              </w:numPr>
              <w:spacing w:before="100" w:beforeAutospacing="1" w:after="100" w:afterAutospacing="1"/>
              <w:rPr>
                <w:rFonts w:ascii="Calibri" w:hAnsi="Calibri"/>
                <w:i/>
                <w:sz w:val="22"/>
                <w:szCs w:val="22"/>
              </w:rPr>
            </w:pPr>
            <w:r w:rsidRPr="00FA75C5">
              <w:rPr>
                <w:rFonts w:ascii="Calibri" w:hAnsi="Calibri"/>
                <w:i/>
                <w:sz w:val="22"/>
                <w:szCs w:val="22"/>
              </w:rPr>
              <w:t xml:space="preserve">identify and explain the key chemical concepts using multiple representations </w:t>
            </w:r>
          </w:p>
          <w:p w14:paraId="67AA1286" w14:textId="77777777" w:rsidR="00B64FA7" w:rsidRPr="00FA75C5" w:rsidRDefault="00B64FA7" w:rsidP="00B64FA7">
            <w:pPr>
              <w:pStyle w:val="ListParagraph"/>
              <w:numPr>
                <w:ilvl w:val="0"/>
                <w:numId w:val="5"/>
              </w:numPr>
              <w:spacing w:before="100" w:beforeAutospacing="1" w:after="100" w:afterAutospacing="1"/>
              <w:rPr>
                <w:rFonts w:ascii="Calibri" w:hAnsi="Calibri"/>
                <w:i/>
                <w:sz w:val="22"/>
                <w:szCs w:val="22"/>
              </w:rPr>
            </w:pPr>
            <w:r w:rsidRPr="00FA75C5">
              <w:rPr>
                <w:rFonts w:ascii="Calibri" w:hAnsi="Calibri"/>
                <w:i/>
                <w:sz w:val="22"/>
                <w:szCs w:val="22"/>
              </w:rPr>
              <w:t>identify the practices used by the scientists to develop new knowledge and techniques</w:t>
            </w:r>
          </w:p>
          <w:p w14:paraId="0295984B" w14:textId="77777777" w:rsidR="00B64FA7" w:rsidRPr="00FA75C5" w:rsidRDefault="00B64FA7" w:rsidP="00B64FA7">
            <w:pPr>
              <w:pStyle w:val="ListParagraph"/>
              <w:numPr>
                <w:ilvl w:val="0"/>
                <w:numId w:val="5"/>
              </w:numPr>
              <w:spacing w:before="100" w:beforeAutospacing="1" w:after="100" w:afterAutospacing="1"/>
              <w:rPr>
                <w:rFonts w:ascii="Calibri" w:hAnsi="Calibri"/>
                <w:i/>
                <w:sz w:val="22"/>
                <w:szCs w:val="22"/>
              </w:rPr>
            </w:pPr>
            <w:r w:rsidRPr="00FA75C5">
              <w:rPr>
                <w:rFonts w:ascii="Calibri" w:hAnsi="Calibri"/>
                <w:i/>
                <w:sz w:val="22"/>
                <w:szCs w:val="22"/>
              </w:rPr>
              <w:t xml:space="preserve">explore the ideas associated  with the a “cutting edge science” through three level of representation of matter  – micro, micro and sub-microscopic </w:t>
            </w:r>
          </w:p>
          <w:p w14:paraId="40002128" w14:textId="77777777" w:rsidR="00B64FA7" w:rsidRPr="00FA75C5" w:rsidRDefault="00B64FA7" w:rsidP="00B64FA7">
            <w:pPr>
              <w:pStyle w:val="ListParagraph"/>
              <w:numPr>
                <w:ilvl w:val="0"/>
                <w:numId w:val="5"/>
              </w:numPr>
              <w:spacing w:before="100" w:beforeAutospacing="1" w:after="100" w:afterAutospacing="1"/>
              <w:rPr>
                <w:rFonts w:ascii="Calibri" w:hAnsi="Calibri"/>
                <w:i/>
                <w:sz w:val="22"/>
                <w:szCs w:val="22"/>
              </w:rPr>
            </w:pPr>
            <w:r w:rsidRPr="00FA75C5">
              <w:rPr>
                <w:rFonts w:ascii="Calibri" w:hAnsi="Calibri"/>
                <w:i/>
                <w:sz w:val="22"/>
                <w:szCs w:val="22"/>
              </w:rPr>
              <w:t>explain the cutting edge science in everyday language</w:t>
            </w:r>
          </w:p>
          <w:p w14:paraId="6004BFF1" w14:textId="77777777" w:rsidR="00B64FA7" w:rsidRPr="00FA75C5" w:rsidRDefault="00B64FA7" w:rsidP="00B64FA7">
            <w:pPr>
              <w:pStyle w:val="ListParagraph"/>
              <w:numPr>
                <w:ilvl w:val="0"/>
                <w:numId w:val="5"/>
              </w:numPr>
              <w:spacing w:before="100" w:beforeAutospacing="1" w:after="100" w:afterAutospacing="1"/>
              <w:rPr>
                <w:rFonts w:ascii="Calibri" w:hAnsi="Calibri"/>
                <w:i/>
                <w:iCs/>
                <w:sz w:val="22"/>
                <w:szCs w:val="22"/>
              </w:rPr>
            </w:pPr>
            <w:r w:rsidRPr="00FA75C5">
              <w:rPr>
                <w:rFonts w:ascii="Calibri" w:hAnsi="Calibri"/>
                <w:i/>
                <w:sz w:val="22"/>
                <w:szCs w:val="22"/>
              </w:rPr>
              <w:t>Identify the links to the chemistry Victorian and National curriculums;</w:t>
            </w:r>
          </w:p>
        </w:tc>
      </w:tr>
    </w:tbl>
    <w:p w14:paraId="28D06308" w14:textId="77777777" w:rsidR="00FA75C5" w:rsidRPr="00C44929" w:rsidRDefault="00B64FA7" w:rsidP="00FA75C5">
      <w:pPr>
        <w:rPr>
          <w:sz w:val="22"/>
          <w:szCs w:val="22"/>
        </w:rPr>
      </w:pPr>
      <w:r w:rsidRPr="00C44929">
        <w:rPr>
          <w:sz w:val="22"/>
          <w:szCs w:val="22"/>
        </w:rPr>
        <w:t xml:space="preserve"> </w:t>
      </w:r>
      <w:r w:rsidR="00FA75C5" w:rsidRPr="00C44929">
        <w:rPr>
          <w:sz w:val="22"/>
          <w:szCs w:val="22"/>
        </w:rPr>
        <w:t xml:space="preserve">Assignment 1 and 2 are designed in conjunction with the ReMSTEP project </w:t>
      </w:r>
      <w:hyperlink r:id="rId8" w:history="1">
        <w:r w:rsidR="00FA75C5" w:rsidRPr="00C44929">
          <w:rPr>
            <w:rStyle w:val="Hyperlink"/>
            <w:sz w:val="22"/>
            <w:szCs w:val="22"/>
          </w:rPr>
          <w:t>http://remstep.org.au/</w:t>
        </w:r>
      </w:hyperlink>
      <w:r w:rsidR="00FA75C5" w:rsidRPr="00C44929">
        <w:rPr>
          <w:sz w:val="22"/>
          <w:szCs w:val="22"/>
        </w:rPr>
        <w:t xml:space="preserve"> that is </w:t>
      </w:r>
      <w:r w:rsidR="00FA75C5" w:rsidRPr="00C44929">
        <w:rPr>
          <w:b/>
          <w:sz w:val="22"/>
          <w:szCs w:val="22"/>
        </w:rPr>
        <w:t>“dedicated to developing new teacher education practices that a</w:t>
      </w:r>
      <w:r w:rsidR="00FA75C5" w:rsidRPr="00C44929">
        <w:rPr>
          <w:rFonts w:eastAsia="Times New Roman"/>
          <w:b/>
          <w:sz w:val="22"/>
          <w:szCs w:val="22"/>
        </w:rPr>
        <w:t>lign contemporary practices in the sciences with innovative and engaging approaches to teaching and learning.”</w:t>
      </w:r>
    </w:p>
    <w:p w14:paraId="5D7400E6" w14:textId="77777777" w:rsidR="00FA75C5" w:rsidRPr="00C44929" w:rsidRDefault="00FA75C5" w:rsidP="00FA75C5">
      <w:pPr>
        <w:rPr>
          <w:b/>
          <w:sz w:val="22"/>
          <w:szCs w:val="22"/>
        </w:rPr>
      </w:pPr>
    </w:p>
    <w:p w14:paraId="46534CF9" w14:textId="77777777" w:rsidR="00FA75C5" w:rsidRPr="00C44929" w:rsidRDefault="00FA75C5" w:rsidP="00FA75C5">
      <w:pPr>
        <w:rPr>
          <w:sz w:val="22"/>
          <w:szCs w:val="22"/>
        </w:rPr>
      </w:pPr>
      <w:r w:rsidRPr="00C44929">
        <w:rPr>
          <w:sz w:val="22"/>
          <w:szCs w:val="22"/>
        </w:rPr>
        <w:t xml:space="preserve">Please visit the website for Institute of Frontiers Material (IFM) at Deakin University and look at the various characteristics of the research.  </w:t>
      </w:r>
      <w:r w:rsidRPr="00C44929">
        <w:rPr>
          <w:rFonts w:cs="Calibri"/>
          <w:color w:val="18376A"/>
          <w:sz w:val="22"/>
          <w:szCs w:val="22"/>
        </w:rPr>
        <w:t>The details of the research are at:</w:t>
      </w:r>
      <w:r w:rsidRPr="00C44929">
        <w:rPr>
          <w:sz w:val="22"/>
          <w:szCs w:val="22"/>
        </w:rPr>
        <w:t xml:space="preserve"> </w:t>
      </w:r>
      <w:hyperlink r:id="rId9" w:history="1">
        <w:r w:rsidRPr="00C44929">
          <w:rPr>
            <w:rFonts w:cs="Calibri"/>
            <w:color w:val="0000FF"/>
            <w:sz w:val="22"/>
            <w:szCs w:val="22"/>
            <w:u w:val="single" w:color="0000FF"/>
          </w:rPr>
          <w:t>http://www.deakin.edu.au/research/ifm/electromaterials/index.php</w:t>
        </w:r>
      </w:hyperlink>
    </w:p>
    <w:p w14:paraId="04BCC8FF" w14:textId="77777777" w:rsidR="00FA75C5" w:rsidRPr="00C44929" w:rsidRDefault="00FA75C5" w:rsidP="00FA75C5">
      <w:pPr>
        <w:rPr>
          <w:rFonts w:cs="Verdana"/>
          <w:bCs/>
          <w:sz w:val="22"/>
          <w:szCs w:val="22"/>
        </w:rPr>
      </w:pPr>
      <w:r w:rsidRPr="00C44929">
        <w:rPr>
          <w:rFonts w:cs="Verdana"/>
          <w:sz w:val="22"/>
          <w:szCs w:val="22"/>
        </w:rPr>
        <w:t xml:space="preserve">Please watch the </w:t>
      </w:r>
      <w:r w:rsidRPr="00C44929">
        <w:rPr>
          <w:rFonts w:cs="Verdana"/>
          <w:bCs/>
          <w:sz w:val="22"/>
          <w:szCs w:val="22"/>
        </w:rPr>
        <w:t>Tour of Institute for Frontier Materials located at Burwood (</w:t>
      </w:r>
      <w:hyperlink r:id="rId10" w:history="1">
        <w:r w:rsidRPr="00C44929">
          <w:rPr>
            <w:rStyle w:val="Hyperlink"/>
            <w:rFonts w:cs="Verdana"/>
            <w:bCs/>
            <w:sz w:val="22"/>
            <w:szCs w:val="22"/>
          </w:rPr>
          <w:t>https://www.youtube.com/watch?v=KOrOOpd70IA</w:t>
        </w:r>
      </w:hyperlink>
      <w:r w:rsidRPr="00C44929">
        <w:rPr>
          <w:rFonts w:cs="Verdana"/>
          <w:bCs/>
          <w:sz w:val="22"/>
          <w:szCs w:val="22"/>
        </w:rPr>
        <w:t>). Please read about the projects on the website.</w:t>
      </w:r>
      <w:r w:rsidRPr="00C44929">
        <w:rPr>
          <w:rFonts w:cs="Verdana"/>
          <w:sz w:val="22"/>
          <w:szCs w:val="22"/>
        </w:rPr>
        <w:t xml:space="preserve"> There are links to other universities and m</w:t>
      </w:r>
      <w:r w:rsidRPr="00C44929">
        <w:rPr>
          <w:rFonts w:cs="Calibri"/>
          <w:color w:val="18376A"/>
          <w:sz w:val="22"/>
          <w:szCs w:val="22"/>
        </w:rPr>
        <w:t xml:space="preserve">ore projects through the </w:t>
      </w:r>
      <w:r w:rsidRPr="00C44929">
        <w:rPr>
          <w:rFonts w:cs="Arial"/>
          <w:bCs/>
          <w:sz w:val="22"/>
          <w:szCs w:val="22"/>
        </w:rPr>
        <w:t xml:space="preserve">Australian Research Council (ARC) Centre of Excellence for Electromaterials Science (ACES) </w:t>
      </w:r>
      <w:hyperlink r:id="rId11" w:history="1">
        <w:r w:rsidRPr="00C44929">
          <w:rPr>
            <w:rFonts w:cs="Calibri"/>
            <w:color w:val="0000FF"/>
            <w:sz w:val="22"/>
            <w:szCs w:val="22"/>
            <w:u w:val="single" w:color="0000FF"/>
          </w:rPr>
          <w:t>http://www.electromaterials.edu.au/about/index.html</w:t>
        </w:r>
      </w:hyperlink>
      <w:r w:rsidRPr="00C44929">
        <w:rPr>
          <w:sz w:val="22"/>
          <w:szCs w:val="22"/>
        </w:rPr>
        <w:t xml:space="preserve"> </w:t>
      </w:r>
    </w:p>
    <w:p w14:paraId="59779EA0" w14:textId="77777777" w:rsidR="00FA75C5" w:rsidRPr="00C44929" w:rsidRDefault="00FA75C5" w:rsidP="00FA75C5">
      <w:pPr>
        <w:spacing w:before="100" w:beforeAutospacing="1" w:after="100" w:afterAutospacing="1"/>
        <w:jc w:val="center"/>
        <w:rPr>
          <w:rFonts w:ascii="Times" w:hAnsi="Times"/>
          <w:b/>
          <w:sz w:val="22"/>
          <w:szCs w:val="22"/>
        </w:rPr>
      </w:pPr>
    </w:p>
    <w:p w14:paraId="5D0D3E9C" w14:textId="77777777" w:rsidR="00FA75C5" w:rsidRPr="00FA75C5" w:rsidRDefault="00FA75C5" w:rsidP="00FA75C5">
      <w:pPr>
        <w:rPr>
          <w:rFonts w:ascii="Calibri" w:hAnsi="Calibri"/>
          <w:sz w:val="22"/>
          <w:szCs w:val="22"/>
        </w:rPr>
      </w:pPr>
      <w:r w:rsidRPr="00FA75C5">
        <w:rPr>
          <w:rFonts w:ascii="Calibri" w:hAnsi="Calibri"/>
          <w:sz w:val="22"/>
          <w:szCs w:val="22"/>
        </w:rPr>
        <w:t xml:space="preserve">On-campus students of ESJ460/ESS768 will visit the IFM Research facility in Week 2, on Thursday 23rd July, 2015. The Research Fellows and Research Doctoral students from IFM will give brief presentations on their projects, and then you will have the opportunity to talk to the research chemist working on the projects. Please come prepared to ask them questions – you need to gather the information to complete Part 1 of the assignment. The Research chemists will also be able to answer questions for you during the trimester as you work on Part 2, 3 and 4 of the assignment.  </w:t>
      </w:r>
    </w:p>
    <w:p w14:paraId="6027C262" w14:textId="77777777" w:rsidR="00FA75C5" w:rsidRPr="00FA75C5" w:rsidRDefault="00FA75C5" w:rsidP="00FA75C5">
      <w:pPr>
        <w:rPr>
          <w:rFonts w:ascii="Calibri" w:hAnsi="Calibri"/>
          <w:sz w:val="22"/>
          <w:szCs w:val="22"/>
        </w:rPr>
      </w:pPr>
      <w:r w:rsidRPr="00FA75C5">
        <w:rPr>
          <w:rFonts w:ascii="Calibri" w:hAnsi="Calibri"/>
          <w:sz w:val="22"/>
          <w:szCs w:val="22"/>
        </w:rPr>
        <w:t>Off campus students are welcome to join the meeting at uni on July 24</w:t>
      </w:r>
      <w:r w:rsidRPr="00FA75C5">
        <w:rPr>
          <w:rFonts w:ascii="Calibri" w:hAnsi="Calibri"/>
          <w:sz w:val="22"/>
          <w:szCs w:val="22"/>
          <w:vertAlign w:val="superscript"/>
        </w:rPr>
        <w:t>th</w:t>
      </w:r>
      <w:r w:rsidRPr="00FA75C5">
        <w:rPr>
          <w:rFonts w:ascii="Calibri" w:hAnsi="Calibri"/>
          <w:sz w:val="22"/>
          <w:szCs w:val="22"/>
        </w:rPr>
        <w:t xml:space="preserve">, otherwise they will be able to work in a group through </w:t>
      </w:r>
      <w:r w:rsidRPr="00FA75C5">
        <w:rPr>
          <w:rFonts w:ascii="Calibri" w:hAnsi="Calibri"/>
          <w:i/>
          <w:sz w:val="22"/>
          <w:szCs w:val="22"/>
        </w:rPr>
        <w:t>collaborate</w:t>
      </w:r>
      <w:r w:rsidRPr="00FA75C5">
        <w:rPr>
          <w:rFonts w:ascii="Calibri" w:hAnsi="Calibri"/>
          <w:sz w:val="22"/>
          <w:szCs w:val="22"/>
        </w:rPr>
        <w:t xml:space="preserve"> and they will make contact with the research chemists through email and collaborate. This is a unique opportunity!</w:t>
      </w:r>
    </w:p>
    <w:p w14:paraId="70591007" w14:textId="77777777" w:rsidR="00FA75C5" w:rsidRPr="00FA75C5" w:rsidRDefault="00FA75C5" w:rsidP="00FA75C5">
      <w:pPr>
        <w:rPr>
          <w:rFonts w:ascii="Calibri" w:hAnsi="Calibri"/>
          <w:sz w:val="22"/>
          <w:szCs w:val="22"/>
        </w:rPr>
      </w:pPr>
    </w:p>
    <w:p w14:paraId="23C8C1FF" w14:textId="77777777" w:rsidR="00FA75C5" w:rsidRPr="00FA75C5" w:rsidRDefault="00FA75C5" w:rsidP="00FA75C5">
      <w:pPr>
        <w:rPr>
          <w:rFonts w:ascii="Calibri" w:hAnsi="Calibri"/>
          <w:i/>
          <w:sz w:val="22"/>
          <w:szCs w:val="22"/>
        </w:rPr>
      </w:pPr>
    </w:p>
    <w:tbl>
      <w:tblPr>
        <w:tblW w:w="5000" w:type="pct"/>
        <w:tblCellMar>
          <w:left w:w="0" w:type="dxa"/>
          <w:right w:w="0" w:type="dxa"/>
        </w:tblCellMar>
        <w:tblLook w:val="01E0" w:firstRow="1" w:lastRow="1" w:firstColumn="1" w:lastColumn="1" w:noHBand="0" w:noVBand="0"/>
      </w:tblPr>
      <w:tblGrid>
        <w:gridCol w:w="1711"/>
        <w:gridCol w:w="6611"/>
      </w:tblGrid>
      <w:tr w:rsidR="00FA75C5" w:rsidRPr="00A66CF6" w14:paraId="5ED7F69D" w14:textId="77777777" w:rsidTr="00FA75C5">
        <w:trPr>
          <w:trHeight w:hRule="exact" w:val="378"/>
        </w:trPr>
        <w:tc>
          <w:tcPr>
            <w:tcW w:w="5000" w:type="pct"/>
            <w:gridSpan w:val="2"/>
            <w:tcBorders>
              <w:top w:val="single" w:sz="6" w:space="0" w:color="000000"/>
              <w:left w:val="single" w:sz="6" w:space="0" w:color="000000"/>
              <w:bottom w:val="single" w:sz="6" w:space="0" w:color="000000"/>
              <w:right w:val="single" w:sz="6" w:space="0" w:color="000000"/>
            </w:tcBorders>
          </w:tcPr>
          <w:p w14:paraId="67C72B60" w14:textId="77777777" w:rsidR="00FA75C5" w:rsidRPr="00FA75C5" w:rsidRDefault="00FA75C5" w:rsidP="00FA75C5">
            <w:pPr>
              <w:rPr>
                <w:rFonts w:ascii="Calibri" w:hAnsi="Calibri"/>
                <w:b/>
                <w:sz w:val="22"/>
                <w:szCs w:val="22"/>
              </w:rPr>
            </w:pPr>
            <w:r w:rsidRPr="00FA75C5">
              <w:rPr>
                <w:rFonts w:ascii="Calibri" w:hAnsi="Calibri"/>
                <w:b/>
                <w:sz w:val="22"/>
                <w:szCs w:val="22"/>
              </w:rPr>
              <w:t>Assignment 2</w:t>
            </w:r>
            <w:r w:rsidRPr="00FA75C5">
              <w:rPr>
                <w:rFonts w:ascii="Calibri" w:hAnsi="Calibri"/>
                <w:b/>
                <w:w w:val="110"/>
                <w:sz w:val="22"/>
                <w:szCs w:val="22"/>
              </w:rPr>
              <w:t xml:space="preserve"> Teaching</w:t>
            </w:r>
            <w:r w:rsidRPr="00FA75C5">
              <w:rPr>
                <w:rFonts w:ascii="Calibri" w:hAnsi="Calibri"/>
                <w:b/>
                <w:spacing w:val="-14"/>
                <w:w w:val="110"/>
                <w:sz w:val="22"/>
                <w:szCs w:val="22"/>
              </w:rPr>
              <w:t xml:space="preserve"> </w:t>
            </w:r>
            <w:r w:rsidRPr="00FA75C5">
              <w:rPr>
                <w:rFonts w:ascii="Calibri" w:hAnsi="Calibri"/>
                <w:b/>
                <w:w w:val="110"/>
                <w:sz w:val="22"/>
                <w:szCs w:val="22"/>
              </w:rPr>
              <w:t>a</w:t>
            </w:r>
            <w:r w:rsidRPr="00FA75C5">
              <w:rPr>
                <w:rFonts w:ascii="Calibri" w:hAnsi="Calibri"/>
                <w:b/>
                <w:spacing w:val="-14"/>
                <w:w w:val="110"/>
                <w:sz w:val="22"/>
                <w:szCs w:val="22"/>
              </w:rPr>
              <w:t xml:space="preserve"> </w:t>
            </w:r>
            <w:r w:rsidRPr="00FA75C5">
              <w:rPr>
                <w:rFonts w:ascii="Calibri" w:hAnsi="Calibri"/>
                <w:b/>
                <w:w w:val="110"/>
                <w:sz w:val="22"/>
                <w:szCs w:val="22"/>
              </w:rPr>
              <w:t>Difficult</w:t>
            </w:r>
            <w:r w:rsidRPr="00FA75C5">
              <w:rPr>
                <w:rFonts w:ascii="Calibri" w:hAnsi="Calibri"/>
                <w:b/>
                <w:w w:val="107"/>
                <w:sz w:val="22"/>
                <w:szCs w:val="22"/>
              </w:rPr>
              <w:t xml:space="preserve"> </w:t>
            </w:r>
            <w:r w:rsidRPr="00FA75C5">
              <w:rPr>
                <w:rFonts w:ascii="Calibri" w:hAnsi="Calibri"/>
                <w:b/>
                <w:w w:val="110"/>
                <w:sz w:val="22"/>
                <w:szCs w:val="22"/>
              </w:rPr>
              <w:t>Chemical</w:t>
            </w:r>
            <w:r w:rsidRPr="00FA75C5">
              <w:rPr>
                <w:rFonts w:ascii="Calibri" w:hAnsi="Calibri"/>
                <w:b/>
                <w:spacing w:val="-14"/>
                <w:w w:val="110"/>
                <w:sz w:val="22"/>
                <w:szCs w:val="22"/>
              </w:rPr>
              <w:t xml:space="preserve"> </w:t>
            </w:r>
            <w:r w:rsidRPr="00FA75C5">
              <w:rPr>
                <w:rFonts w:ascii="Calibri" w:hAnsi="Calibri"/>
                <w:b/>
                <w:w w:val="110"/>
                <w:sz w:val="22"/>
                <w:szCs w:val="22"/>
              </w:rPr>
              <w:t>Concept</w:t>
            </w:r>
            <w:r w:rsidRPr="00FA75C5">
              <w:rPr>
                <w:rFonts w:ascii="Calibri" w:hAnsi="Calibri"/>
                <w:b/>
                <w:sz w:val="22"/>
                <w:szCs w:val="22"/>
              </w:rPr>
              <w:t xml:space="preserve"> 40% individual </w:t>
            </w:r>
          </w:p>
        </w:tc>
      </w:tr>
      <w:tr w:rsidR="00FA75C5" w:rsidRPr="00A66CF6" w14:paraId="1FE4F6F8" w14:textId="77777777" w:rsidTr="00FA75C5">
        <w:trPr>
          <w:trHeight w:hRule="exact" w:val="1276"/>
        </w:trPr>
        <w:tc>
          <w:tcPr>
            <w:tcW w:w="1028" w:type="pct"/>
            <w:tcBorders>
              <w:top w:val="single" w:sz="6" w:space="0" w:color="000000"/>
              <w:left w:val="single" w:sz="6" w:space="0" w:color="000000"/>
              <w:bottom w:val="single" w:sz="6" w:space="0" w:color="000000"/>
              <w:right w:val="single" w:sz="6" w:space="0" w:color="000000"/>
            </w:tcBorders>
          </w:tcPr>
          <w:p w14:paraId="1E1CBEBA" w14:textId="77777777" w:rsidR="00FA75C5" w:rsidRPr="00FA75C5" w:rsidRDefault="00FA75C5" w:rsidP="00FA75C5">
            <w:pPr>
              <w:pStyle w:val="TableParagraph"/>
              <w:spacing w:before="29" w:line="247" w:lineRule="auto"/>
              <w:ind w:left="27"/>
              <w:rPr>
                <w:rFonts w:ascii="Calibri" w:hAnsi="Calibri"/>
                <w:b/>
                <w:bCs/>
              </w:rPr>
            </w:pPr>
            <w:r w:rsidRPr="00FA75C5">
              <w:rPr>
                <w:rFonts w:ascii="Calibri" w:hAnsi="Calibri"/>
                <w:b/>
                <w:bCs/>
              </w:rPr>
              <w:t>Detail of student output</w:t>
            </w:r>
          </w:p>
        </w:tc>
        <w:tc>
          <w:tcPr>
            <w:tcW w:w="3972" w:type="pct"/>
            <w:tcBorders>
              <w:top w:val="single" w:sz="6" w:space="0" w:color="000000"/>
              <w:left w:val="single" w:sz="6" w:space="0" w:color="000000"/>
              <w:bottom w:val="single" w:sz="6" w:space="0" w:color="000000"/>
              <w:right w:val="single" w:sz="6" w:space="0" w:color="000000"/>
            </w:tcBorders>
          </w:tcPr>
          <w:p w14:paraId="4FCDA94E" w14:textId="77777777" w:rsidR="00FA75C5" w:rsidRPr="00FA75C5" w:rsidRDefault="00FA75C5" w:rsidP="00FA75C5">
            <w:pPr>
              <w:pStyle w:val="TableParagraph"/>
              <w:spacing w:before="27" w:line="245" w:lineRule="auto"/>
              <w:ind w:left="27" w:right="39"/>
              <w:rPr>
                <w:rFonts w:ascii="Calibri" w:hAnsi="Calibri" w:cs="Cambria"/>
              </w:rPr>
            </w:pPr>
            <w:r w:rsidRPr="00FA75C5">
              <w:rPr>
                <w:rFonts w:ascii="Calibri" w:hAnsi="Calibri"/>
                <w:w w:val="105"/>
              </w:rPr>
              <w:t>A</w:t>
            </w:r>
            <w:r w:rsidRPr="00FA75C5">
              <w:rPr>
                <w:rFonts w:ascii="Calibri" w:hAnsi="Calibri"/>
                <w:spacing w:val="3"/>
                <w:w w:val="105"/>
              </w:rPr>
              <w:t xml:space="preserve"> </w:t>
            </w:r>
            <w:r w:rsidRPr="00FA75C5">
              <w:rPr>
                <w:rFonts w:ascii="Calibri" w:hAnsi="Calibri"/>
                <w:w w:val="105"/>
              </w:rPr>
              <w:t>written</w:t>
            </w:r>
            <w:r w:rsidRPr="00FA75C5">
              <w:rPr>
                <w:rFonts w:ascii="Calibri" w:hAnsi="Calibri"/>
                <w:spacing w:val="4"/>
                <w:w w:val="105"/>
              </w:rPr>
              <w:t xml:space="preserve"> </w:t>
            </w:r>
            <w:r w:rsidRPr="00FA75C5">
              <w:rPr>
                <w:rFonts w:ascii="Calibri" w:hAnsi="Calibri"/>
                <w:w w:val="105"/>
              </w:rPr>
              <w:t>submission</w:t>
            </w:r>
            <w:r w:rsidRPr="00FA75C5">
              <w:rPr>
                <w:rFonts w:ascii="Calibri" w:hAnsi="Calibri"/>
                <w:spacing w:val="3"/>
                <w:w w:val="105"/>
              </w:rPr>
              <w:t xml:space="preserve"> </w:t>
            </w:r>
            <w:r w:rsidRPr="00FA75C5">
              <w:rPr>
                <w:rFonts w:ascii="Calibri" w:hAnsi="Calibri"/>
                <w:w w:val="105"/>
              </w:rPr>
              <w:t>(1500</w:t>
            </w:r>
            <w:r w:rsidRPr="00FA75C5">
              <w:rPr>
                <w:rFonts w:ascii="Calibri" w:hAnsi="Calibri"/>
                <w:spacing w:val="4"/>
                <w:w w:val="105"/>
              </w:rPr>
              <w:t xml:space="preserve"> </w:t>
            </w:r>
            <w:r w:rsidRPr="00FA75C5">
              <w:rPr>
                <w:rFonts w:ascii="Calibri" w:hAnsi="Calibri"/>
                <w:w w:val="105"/>
              </w:rPr>
              <w:t>words)</w:t>
            </w:r>
            <w:r w:rsidRPr="00FA75C5">
              <w:rPr>
                <w:rFonts w:ascii="Calibri" w:hAnsi="Calibri"/>
                <w:spacing w:val="3"/>
                <w:w w:val="105"/>
              </w:rPr>
              <w:t xml:space="preserve"> </w:t>
            </w:r>
            <w:r w:rsidRPr="00FA75C5">
              <w:rPr>
                <w:rFonts w:ascii="Calibri" w:hAnsi="Calibri"/>
                <w:w w:val="105"/>
              </w:rPr>
              <w:t>plus</w:t>
            </w:r>
            <w:r w:rsidRPr="00FA75C5">
              <w:rPr>
                <w:rFonts w:ascii="Calibri" w:hAnsi="Calibri"/>
                <w:spacing w:val="4"/>
                <w:w w:val="105"/>
              </w:rPr>
              <w:t xml:space="preserve"> </w:t>
            </w:r>
            <w:r w:rsidRPr="00FA75C5">
              <w:rPr>
                <w:rFonts w:ascii="Calibri" w:hAnsi="Calibri"/>
                <w:w w:val="105"/>
              </w:rPr>
              <w:t>a</w:t>
            </w:r>
            <w:r w:rsidRPr="00FA75C5">
              <w:rPr>
                <w:rFonts w:ascii="Calibri" w:hAnsi="Calibri"/>
                <w:spacing w:val="3"/>
                <w:w w:val="105"/>
              </w:rPr>
              <w:t xml:space="preserve"> </w:t>
            </w:r>
            <w:r w:rsidRPr="00FA75C5">
              <w:rPr>
                <w:rFonts w:ascii="Calibri" w:hAnsi="Calibri"/>
                <w:w w:val="105"/>
              </w:rPr>
              <w:t>presentation</w:t>
            </w:r>
            <w:r w:rsidRPr="00FA75C5">
              <w:rPr>
                <w:rFonts w:ascii="Calibri" w:hAnsi="Calibri"/>
                <w:spacing w:val="4"/>
                <w:w w:val="105"/>
              </w:rPr>
              <w:t xml:space="preserve"> </w:t>
            </w:r>
            <w:r w:rsidRPr="00FA75C5">
              <w:rPr>
                <w:rFonts w:ascii="Calibri" w:hAnsi="Calibri"/>
                <w:w w:val="105"/>
              </w:rPr>
              <w:t>(5</w:t>
            </w:r>
            <w:r w:rsidRPr="00FA75C5">
              <w:rPr>
                <w:rFonts w:ascii="Calibri" w:hAnsi="Calibri"/>
                <w:spacing w:val="4"/>
                <w:w w:val="105"/>
              </w:rPr>
              <w:t xml:space="preserve"> </w:t>
            </w:r>
            <w:r w:rsidRPr="00FA75C5">
              <w:rPr>
                <w:rFonts w:ascii="Calibri" w:hAnsi="Calibri"/>
                <w:w w:val="105"/>
              </w:rPr>
              <w:t>minutes)</w:t>
            </w:r>
            <w:r w:rsidRPr="00FA75C5">
              <w:rPr>
                <w:rFonts w:ascii="Calibri" w:hAnsi="Calibri"/>
                <w:spacing w:val="3"/>
                <w:w w:val="105"/>
              </w:rPr>
              <w:t xml:space="preserve"> </w:t>
            </w:r>
            <w:r w:rsidRPr="00FA75C5">
              <w:rPr>
                <w:rFonts w:ascii="Calibri" w:hAnsi="Calibri"/>
                <w:w w:val="105"/>
              </w:rPr>
              <w:t>detailing</w:t>
            </w:r>
            <w:r w:rsidRPr="00FA75C5">
              <w:rPr>
                <w:rFonts w:ascii="Calibri" w:hAnsi="Calibri"/>
                <w:w w:val="107"/>
              </w:rPr>
              <w:t xml:space="preserve"> </w:t>
            </w:r>
            <w:r w:rsidRPr="00FA75C5">
              <w:rPr>
                <w:rFonts w:ascii="Calibri" w:hAnsi="Calibri"/>
                <w:w w:val="105"/>
              </w:rPr>
              <w:t>the</w:t>
            </w:r>
            <w:r w:rsidRPr="00FA75C5">
              <w:rPr>
                <w:rFonts w:ascii="Calibri" w:hAnsi="Calibri"/>
                <w:spacing w:val="23"/>
                <w:w w:val="105"/>
              </w:rPr>
              <w:t xml:space="preserve"> </w:t>
            </w:r>
            <w:r w:rsidRPr="00FA75C5">
              <w:rPr>
                <w:rFonts w:ascii="Calibri" w:hAnsi="Calibri"/>
                <w:w w:val="105"/>
              </w:rPr>
              <w:t>pedagogical</w:t>
            </w:r>
            <w:r w:rsidRPr="00FA75C5">
              <w:rPr>
                <w:rFonts w:ascii="Calibri" w:hAnsi="Calibri"/>
                <w:spacing w:val="23"/>
                <w:w w:val="105"/>
              </w:rPr>
              <w:t xml:space="preserve"> </w:t>
            </w:r>
            <w:r w:rsidRPr="00FA75C5">
              <w:rPr>
                <w:rFonts w:ascii="Calibri" w:hAnsi="Calibri"/>
                <w:w w:val="105"/>
              </w:rPr>
              <w:t>strategy,</w:t>
            </w:r>
            <w:r w:rsidRPr="00FA75C5">
              <w:rPr>
                <w:rFonts w:ascii="Calibri" w:hAnsi="Calibri"/>
                <w:spacing w:val="23"/>
                <w:w w:val="105"/>
              </w:rPr>
              <w:t xml:space="preserve"> </w:t>
            </w:r>
            <w:r w:rsidRPr="00FA75C5">
              <w:rPr>
                <w:rFonts w:ascii="Calibri" w:hAnsi="Calibri"/>
                <w:w w:val="105"/>
              </w:rPr>
              <w:t>informed</w:t>
            </w:r>
            <w:r w:rsidRPr="00FA75C5">
              <w:rPr>
                <w:rFonts w:ascii="Calibri" w:hAnsi="Calibri"/>
                <w:spacing w:val="24"/>
                <w:w w:val="105"/>
              </w:rPr>
              <w:t xml:space="preserve"> </w:t>
            </w:r>
            <w:r w:rsidRPr="00FA75C5">
              <w:rPr>
                <w:rFonts w:ascii="Calibri" w:hAnsi="Calibri"/>
                <w:w w:val="105"/>
              </w:rPr>
              <w:t>by</w:t>
            </w:r>
            <w:r w:rsidRPr="00FA75C5">
              <w:rPr>
                <w:rFonts w:ascii="Calibri" w:hAnsi="Calibri"/>
                <w:spacing w:val="23"/>
                <w:w w:val="105"/>
              </w:rPr>
              <w:t xml:space="preserve"> </w:t>
            </w:r>
            <w:r w:rsidRPr="00FA75C5">
              <w:rPr>
                <w:rFonts w:ascii="Calibri" w:hAnsi="Calibri"/>
                <w:w w:val="105"/>
              </w:rPr>
              <w:t>research</w:t>
            </w:r>
            <w:r w:rsidRPr="00FA75C5">
              <w:rPr>
                <w:rFonts w:ascii="Calibri" w:hAnsi="Calibri"/>
                <w:spacing w:val="23"/>
                <w:w w:val="105"/>
              </w:rPr>
              <w:t xml:space="preserve"> </w:t>
            </w:r>
            <w:r w:rsidRPr="00FA75C5">
              <w:rPr>
                <w:rFonts w:ascii="Calibri" w:hAnsi="Calibri"/>
                <w:w w:val="105"/>
              </w:rPr>
              <w:t>literature,</w:t>
            </w:r>
            <w:r w:rsidRPr="00FA75C5">
              <w:rPr>
                <w:rFonts w:ascii="Calibri" w:hAnsi="Calibri"/>
                <w:spacing w:val="24"/>
                <w:w w:val="105"/>
              </w:rPr>
              <w:t xml:space="preserve"> </w:t>
            </w:r>
            <w:r w:rsidRPr="00FA75C5">
              <w:rPr>
                <w:rFonts w:ascii="Calibri" w:hAnsi="Calibri"/>
                <w:w w:val="105"/>
              </w:rPr>
              <w:t>explaining</w:t>
            </w:r>
            <w:r w:rsidRPr="00FA75C5">
              <w:rPr>
                <w:rFonts w:ascii="Calibri" w:hAnsi="Calibri"/>
                <w:spacing w:val="23"/>
                <w:w w:val="105"/>
              </w:rPr>
              <w:t xml:space="preserve"> </w:t>
            </w:r>
            <w:r w:rsidRPr="00FA75C5">
              <w:rPr>
                <w:rFonts w:ascii="Calibri" w:hAnsi="Calibri"/>
                <w:w w:val="105"/>
              </w:rPr>
              <w:t>and justifying</w:t>
            </w:r>
            <w:r w:rsidRPr="00FA75C5">
              <w:rPr>
                <w:rFonts w:ascii="Calibri" w:hAnsi="Calibri"/>
                <w:spacing w:val="18"/>
                <w:w w:val="105"/>
              </w:rPr>
              <w:t xml:space="preserve"> </w:t>
            </w:r>
            <w:r w:rsidRPr="00FA75C5">
              <w:rPr>
                <w:rFonts w:ascii="Calibri" w:hAnsi="Calibri"/>
                <w:w w:val="105"/>
              </w:rPr>
              <w:t>how</w:t>
            </w:r>
            <w:r w:rsidRPr="00FA75C5">
              <w:rPr>
                <w:rFonts w:ascii="Calibri" w:hAnsi="Calibri"/>
                <w:spacing w:val="19"/>
                <w:w w:val="105"/>
              </w:rPr>
              <w:t xml:space="preserve"> </w:t>
            </w:r>
            <w:r w:rsidRPr="00FA75C5">
              <w:rPr>
                <w:rFonts w:ascii="Calibri" w:hAnsi="Calibri"/>
                <w:w w:val="105"/>
              </w:rPr>
              <w:t>best</w:t>
            </w:r>
            <w:r w:rsidRPr="00FA75C5">
              <w:rPr>
                <w:rFonts w:ascii="Calibri" w:hAnsi="Calibri"/>
                <w:spacing w:val="19"/>
                <w:w w:val="105"/>
              </w:rPr>
              <w:t xml:space="preserve"> </w:t>
            </w:r>
            <w:r w:rsidRPr="00FA75C5">
              <w:rPr>
                <w:rFonts w:ascii="Calibri" w:hAnsi="Calibri"/>
                <w:w w:val="105"/>
              </w:rPr>
              <w:t>to</w:t>
            </w:r>
            <w:r w:rsidRPr="00FA75C5">
              <w:rPr>
                <w:rFonts w:ascii="Calibri" w:hAnsi="Calibri"/>
                <w:spacing w:val="19"/>
                <w:w w:val="105"/>
              </w:rPr>
              <w:t xml:space="preserve"> </w:t>
            </w:r>
            <w:r w:rsidRPr="00FA75C5">
              <w:rPr>
                <w:rFonts w:ascii="Calibri" w:hAnsi="Calibri"/>
                <w:w w:val="105"/>
              </w:rPr>
              <w:t>teach</w:t>
            </w:r>
            <w:r w:rsidRPr="00FA75C5">
              <w:rPr>
                <w:rFonts w:ascii="Calibri" w:hAnsi="Calibri"/>
                <w:spacing w:val="18"/>
                <w:w w:val="105"/>
              </w:rPr>
              <w:t xml:space="preserve"> </w:t>
            </w:r>
            <w:r w:rsidRPr="00FA75C5">
              <w:rPr>
                <w:rFonts w:ascii="Calibri" w:hAnsi="Calibri"/>
                <w:w w:val="105"/>
              </w:rPr>
              <w:t>the</w:t>
            </w:r>
            <w:r w:rsidRPr="00FA75C5">
              <w:rPr>
                <w:rFonts w:ascii="Calibri" w:hAnsi="Calibri"/>
                <w:spacing w:val="19"/>
                <w:w w:val="105"/>
              </w:rPr>
              <w:t xml:space="preserve"> </w:t>
            </w:r>
            <w:r w:rsidRPr="00FA75C5">
              <w:rPr>
                <w:rFonts w:ascii="Calibri" w:hAnsi="Calibri"/>
                <w:w w:val="105"/>
              </w:rPr>
              <w:t>difficult</w:t>
            </w:r>
            <w:r w:rsidRPr="00FA75C5">
              <w:rPr>
                <w:rFonts w:ascii="Calibri" w:hAnsi="Calibri"/>
                <w:spacing w:val="19"/>
                <w:w w:val="105"/>
              </w:rPr>
              <w:t xml:space="preserve"> </w:t>
            </w:r>
            <w:r w:rsidRPr="00FA75C5">
              <w:rPr>
                <w:rFonts w:ascii="Calibri" w:hAnsi="Calibri"/>
                <w:w w:val="105"/>
              </w:rPr>
              <w:t>chemical</w:t>
            </w:r>
            <w:r w:rsidRPr="00FA75C5">
              <w:rPr>
                <w:rFonts w:ascii="Calibri" w:hAnsi="Calibri"/>
                <w:spacing w:val="19"/>
                <w:w w:val="105"/>
              </w:rPr>
              <w:t xml:space="preserve"> </w:t>
            </w:r>
            <w:r w:rsidRPr="00FA75C5">
              <w:rPr>
                <w:rFonts w:ascii="Calibri" w:hAnsi="Calibri"/>
                <w:w w:val="105"/>
              </w:rPr>
              <w:t>concept.</w:t>
            </w:r>
          </w:p>
        </w:tc>
      </w:tr>
      <w:tr w:rsidR="00FA75C5" w:rsidRPr="00A66CF6" w14:paraId="2BEE2BD0" w14:textId="77777777" w:rsidTr="00FA75C5">
        <w:trPr>
          <w:trHeight w:hRule="exact" w:val="550"/>
        </w:trPr>
        <w:tc>
          <w:tcPr>
            <w:tcW w:w="1028" w:type="pct"/>
            <w:tcBorders>
              <w:top w:val="single" w:sz="6" w:space="0" w:color="000000"/>
              <w:left w:val="single" w:sz="6" w:space="0" w:color="000000"/>
              <w:bottom w:val="single" w:sz="6" w:space="0" w:color="000000"/>
              <w:right w:val="single" w:sz="6" w:space="0" w:color="000000"/>
            </w:tcBorders>
          </w:tcPr>
          <w:p w14:paraId="2DE35592" w14:textId="77777777" w:rsidR="00FA75C5" w:rsidRPr="00FA75C5" w:rsidRDefault="00FA75C5" w:rsidP="00FA75C5">
            <w:pPr>
              <w:pStyle w:val="TableParagraph"/>
              <w:spacing w:before="29" w:line="247" w:lineRule="auto"/>
              <w:ind w:left="27"/>
              <w:rPr>
                <w:rFonts w:ascii="Calibri" w:hAnsi="Calibri"/>
                <w:b/>
                <w:bCs/>
              </w:rPr>
            </w:pPr>
            <w:r w:rsidRPr="00FA75C5">
              <w:rPr>
                <w:rFonts w:ascii="Calibri" w:hAnsi="Calibri"/>
                <w:b/>
                <w:bCs/>
              </w:rPr>
              <w:t>Weight</w:t>
            </w:r>
          </w:p>
          <w:p w14:paraId="055694D7" w14:textId="77777777" w:rsidR="00FA75C5" w:rsidRPr="00FA75C5" w:rsidRDefault="00FA75C5" w:rsidP="00FA75C5">
            <w:pPr>
              <w:pStyle w:val="TableParagraph"/>
              <w:spacing w:before="5" w:line="247" w:lineRule="auto"/>
              <w:rPr>
                <w:rFonts w:ascii="Calibri" w:hAnsi="Calibri"/>
                <w:b/>
                <w:bCs/>
              </w:rPr>
            </w:pPr>
          </w:p>
        </w:tc>
        <w:tc>
          <w:tcPr>
            <w:tcW w:w="3972" w:type="pct"/>
            <w:tcBorders>
              <w:top w:val="single" w:sz="6" w:space="0" w:color="000000"/>
              <w:left w:val="single" w:sz="6" w:space="0" w:color="000000"/>
              <w:bottom w:val="single" w:sz="6" w:space="0" w:color="000000"/>
              <w:right w:val="single" w:sz="6" w:space="0" w:color="000000"/>
            </w:tcBorders>
          </w:tcPr>
          <w:p w14:paraId="6598A491" w14:textId="77777777" w:rsidR="00FA75C5" w:rsidRPr="00FA75C5" w:rsidRDefault="00FA75C5" w:rsidP="00FA75C5">
            <w:pPr>
              <w:pStyle w:val="TableParagraph"/>
              <w:spacing w:before="27"/>
              <w:ind w:left="27" w:right="39"/>
              <w:rPr>
                <w:rFonts w:ascii="Calibri" w:hAnsi="Calibri" w:cs="Cambria"/>
              </w:rPr>
            </w:pPr>
            <w:r w:rsidRPr="00FA75C5">
              <w:rPr>
                <w:rFonts w:ascii="Calibri" w:hAnsi="Calibri"/>
              </w:rPr>
              <w:t>40%</w:t>
            </w:r>
            <w:r w:rsidRPr="00FA75C5">
              <w:rPr>
                <w:rFonts w:ascii="Calibri" w:hAnsi="Calibri" w:cs="Cambria"/>
              </w:rPr>
              <w:t xml:space="preserve"> </w:t>
            </w:r>
            <w:r w:rsidRPr="00FA75C5">
              <w:rPr>
                <w:rFonts w:ascii="Calibri" w:hAnsi="Calibri"/>
                <w:w w:val="105"/>
              </w:rPr>
              <w:t>Equivalent</w:t>
            </w:r>
            <w:r w:rsidRPr="00FA75C5">
              <w:rPr>
                <w:rFonts w:ascii="Calibri" w:hAnsi="Calibri"/>
                <w:spacing w:val="4"/>
                <w:w w:val="105"/>
              </w:rPr>
              <w:t xml:space="preserve"> </w:t>
            </w:r>
            <w:r w:rsidRPr="00FA75C5">
              <w:rPr>
                <w:rFonts w:ascii="Calibri" w:hAnsi="Calibri"/>
                <w:w w:val="105"/>
              </w:rPr>
              <w:t>to</w:t>
            </w:r>
            <w:r w:rsidRPr="00FA75C5">
              <w:rPr>
                <w:rFonts w:ascii="Calibri" w:hAnsi="Calibri"/>
                <w:spacing w:val="4"/>
                <w:w w:val="105"/>
              </w:rPr>
              <w:t xml:space="preserve"> 1</w:t>
            </w:r>
            <w:r w:rsidRPr="00FA75C5">
              <w:rPr>
                <w:rFonts w:ascii="Calibri" w:hAnsi="Calibri"/>
                <w:w w:val="105"/>
              </w:rPr>
              <w:t>600</w:t>
            </w:r>
            <w:r w:rsidRPr="00FA75C5">
              <w:rPr>
                <w:rFonts w:ascii="Calibri" w:hAnsi="Calibri"/>
                <w:spacing w:val="5"/>
                <w:w w:val="105"/>
              </w:rPr>
              <w:t xml:space="preserve"> </w:t>
            </w:r>
            <w:r w:rsidRPr="00FA75C5">
              <w:rPr>
                <w:rFonts w:ascii="Calibri" w:hAnsi="Calibri"/>
                <w:w w:val="105"/>
              </w:rPr>
              <w:t>words</w:t>
            </w:r>
          </w:p>
        </w:tc>
      </w:tr>
      <w:tr w:rsidR="00FA75C5" w:rsidRPr="00A66CF6" w14:paraId="26386292" w14:textId="77777777" w:rsidTr="00FA75C5">
        <w:trPr>
          <w:trHeight w:hRule="exact" w:val="550"/>
        </w:trPr>
        <w:tc>
          <w:tcPr>
            <w:tcW w:w="1028" w:type="pct"/>
            <w:tcBorders>
              <w:top w:val="single" w:sz="6" w:space="0" w:color="000000"/>
              <w:left w:val="single" w:sz="6" w:space="0" w:color="000000"/>
              <w:bottom w:val="single" w:sz="6" w:space="0" w:color="000000"/>
              <w:right w:val="single" w:sz="6" w:space="0" w:color="000000"/>
            </w:tcBorders>
          </w:tcPr>
          <w:p w14:paraId="6B139BEF" w14:textId="77777777" w:rsidR="00FA75C5" w:rsidRPr="00FA75C5" w:rsidRDefault="00FA75C5" w:rsidP="00FA75C5">
            <w:pPr>
              <w:pStyle w:val="TableParagraph"/>
              <w:spacing w:before="29" w:line="247" w:lineRule="auto"/>
              <w:ind w:left="27"/>
              <w:rPr>
                <w:rFonts w:ascii="Calibri" w:hAnsi="Calibri"/>
                <w:b/>
                <w:bCs/>
              </w:rPr>
            </w:pPr>
            <w:r w:rsidRPr="00FA75C5">
              <w:rPr>
                <w:rFonts w:ascii="Calibri" w:hAnsi="Calibri"/>
                <w:b/>
                <w:bCs/>
              </w:rPr>
              <w:t>Due date and form of submission</w:t>
            </w:r>
          </w:p>
        </w:tc>
        <w:tc>
          <w:tcPr>
            <w:tcW w:w="3972" w:type="pct"/>
            <w:tcBorders>
              <w:top w:val="single" w:sz="6" w:space="0" w:color="000000"/>
              <w:left w:val="single" w:sz="6" w:space="0" w:color="000000"/>
              <w:bottom w:val="single" w:sz="6" w:space="0" w:color="000000"/>
              <w:right w:val="single" w:sz="6" w:space="0" w:color="000000"/>
            </w:tcBorders>
          </w:tcPr>
          <w:p w14:paraId="6A5203B4" w14:textId="77777777" w:rsidR="00FA75C5" w:rsidRPr="00FA75C5" w:rsidRDefault="00FA75C5" w:rsidP="00FA75C5">
            <w:pPr>
              <w:pStyle w:val="TableParagraph"/>
              <w:spacing w:before="27"/>
              <w:ind w:left="27" w:right="39"/>
              <w:rPr>
                <w:rFonts w:ascii="Calibri" w:hAnsi="Calibri" w:cs="Cambria"/>
              </w:rPr>
            </w:pPr>
            <w:r w:rsidRPr="00FA75C5">
              <w:rPr>
                <w:rFonts w:ascii="Calibri" w:hAnsi="Calibri"/>
                <w:w w:val="105"/>
              </w:rPr>
              <w:t>Wednesday</w:t>
            </w:r>
            <w:r w:rsidRPr="00FA75C5">
              <w:rPr>
                <w:rFonts w:ascii="Calibri" w:hAnsi="Calibri"/>
                <w:spacing w:val="4"/>
                <w:w w:val="105"/>
              </w:rPr>
              <w:t xml:space="preserve"> </w:t>
            </w:r>
            <w:r w:rsidRPr="00FA75C5">
              <w:rPr>
                <w:rFonts w:ascii="Calibri" w:hAnsi="Calibri"/>
                <w:w w:val="105"/>
              </w:rPr>
              <w:t>October</w:t>
            </w:r>
            <w:r w:rsidRPr="00FA75C5">
              <w:rPr>
                <w:rFonts w:ascii="Calibri" w:hAnsi="Calibri"/>
                <w:spacing w:val="4"/>
                <w:w w:val="105"/>
              </w:rPr>
              <w:t xml:space="preserve"> </w:t>
            </w:r>
            <w:r w:rsidRPr="00FA75C5">
              <w:rPr>
                <w:rFonts w:ascii="Calibri" w:hAnsi="Calibri"/>
                <w:w w:val="105"/>
              </w:rPr>
              <w:t>1st</w:t>
            </w:r>
            <w:r w:rsidRPr="00FA75C5">
              <w:rPr>
                <w:rFonts w:ascii="Calibri" w:hAnsi="Calibri"/>
                <w:spacing w:val="5"/>
                <w:w w:val="105"/>
              </w:rPr>
              <w:t xml:space="preserve"> </w:t>
            </w:r>
            <w:r w:rsidRPr="00FA75C5">
              <w:rPr>
                <w:rFonts w:ascii="Calibri" w:hAnsi="Calibri"/>
                <w:w w:val="105"/>
              </w:rPr>
              <w:t>2015-</w:t>
            </w:r>
            <w:r w:rsidRPr="00FA75C5">
              <w:rPr>
                <w:rFonts w:ascii="Calibri" w:hAnsi="Calibri"/>
                <w:spacing w:val="4"/>
                <w:w w:val="105"/>
              </w:rPr>
              <w:t xml:space="preserve"> </w:t>
            </w:r>
            <w:r w:rsidRPr="00FA75C5">
              <w:rPr>
                <w:rFonts w:ascii="Calibri" w:hAnsi="Calibri"/>
                <w:w w:val="105"/>
              </w:rPr>
              <w:t>online</w:t>
            </w:r>
            <w:r w:rsidRPr="00FA75C5">
              <w:rPr>
                <w:rFonts w:ascii="Calibri" w:hAnsi="Calibri"/>
                <w:spacing w:val="5"/>
                <w:w w:val="105"/>
              </w:rPr>
              <w:t xml:space="preserve"> </w:t>
            </w:r>
            <w:r w:rsidRPr="00FA75C5">
              <w:rPr>
                <w:rFonts w:ascii="Calibri" w:hAnsi="Calibri"/>
                <w:w w:val="105"/>
              </w:rPr>
              <w:t>submission</w:t>
            </w:r>
          </w:p>
          <w:p w14:paraId="6764EF2C" w14:textId="77777777" w:rsidR="00FA75C5" w:rsidRPr="00FA75C5" w:rsidRDefault="00FA75C5" w:rsidP="00FA75C5">
            <w:pPr>
              <w:pStyle w:val="TableParagraph"/>
              <w:spacing w:before="5"/>
              <w:ind w:left="27" w:right="39"/>
              <w:rPr>
                <w:rFonts w:ascii="Calibri" w:hAnsi="Calibri" w:cs="Cambria"/>
              </w:rPr>
            </w:pPr>
            <w:r w:rsidRPr="00FA75C5">
              <w:rPr>
                <w:rFonts w:ascii="Calibri" w:hAnsi="Calibri"/>
                <w:w w:val="105"/>
              </w:rPr>
              <w:t>Presentation</w:t>
            </w:r>
            <w:r w:rsidRPr="00FA75C5">
              <w:rPr>
                <w:rFonts w:ascii="Calibri" w:hAnsi="Calibri"/>
                <w:spacing w:val="11"/>
                <w:w w:val="105"/>
              </w:rPr>
              <w:t xml:space="preserve"> </w:t>
            </w:r>
            <w:r w:rsidRPr="00FA75C5">
              <w:rPr>
                <w:rFonts w:ascii="Calibri" w:hAnsi="Calibri"/>
                <w:w w:val="105"/>
              </w:rPr>
              <w:t>by</w:t>
            </w:r>
            <w:r w:rsidRPr="00FA75C5">
              <w:rPr>
                <w:rFonts w:ascii="Calibri" w:hAnsi="Calibri"/>
                <w:spacing w:val="11"/>
                <w:w w:val="105"/>
              </w:rPr>
              <w:t xml:space="preserve"> </w:t>
            </w:r>
            <w:r w:rsidRPr="00FA75C5">
              <w:rPr>
                <w:rFonts w:ascii="Calibri" w:hAnsi="Calibri"/>
                <w:w w:val="105"/>
              </w:rPr>
              <w:t>on campus</w:t>
            </w:r>
            <w:r w:rsidRPr="00FA75C5">
              <w:rPr>
                <w:rFonts w:ascii="Calibri" w:hAnsi="Calibri"/>
                <w:spacing w:val="11"/>
                <w:w w:val="105"/>
              </w:rPr>
              <w:t xml:space="preserve"> </w:t>
            </w:r>
            <w:r w:rsidRPr="00FA75C5">
              <w:rPr>
                <w:rFonts w:ascii="Calibri" w:hAnsi="Calibri"/>
                <w:w w:val="105"/>
              </w:rPr>
              <w:t>students</w:t>
            </w:r>
            <w:r w:rsidRPr="00FA75C5">
              <w:rPr>
                <w:rFonts w:ascii="Calibri" w:hAnsi="Calibri"/>
                <w:spacing w:val="23"/>
                <w:w w:val="105"/>
              </w:rPr>
              <w:t xml:space="preserve"> </w:t>
            </w:r>
            <w:r w:rsidRPr="00FA75C5">
              <w:rPr>
                <w:rFonts w:ascii="Calibri" w:hAnsi="Calibri"/>
                <w:w w:val="105"/>
              </w:rPr>
              <w:t>in</w:t>
            </w:r>
            <w:r w:rsidRPr="00FA75C5">
              <w:rPr>
                <w:rFonts w:ascii="Calibri" w:hAnsi="Calibri"/>
                <w:spacing w:val="11"/>
                <w:w w:val="105"/>
              </w:rPr>
              <w:t xml:space="preserve"> </w:t>
            </w:r>
            <w:r w:rsidRPr="00FA75C5">
              <w:rPr>
                <w:rFonts w:ascii="Calibri" w:hAnsi="Calibri"/>
                <w:w w:val="105"/>
              </w:rPr>
              <w:t>seminar</w:t>
            </w:r>
            <w:r w:rsidRPr="00FA75C5">
              <w:rPr>
                <w:rFonts w:ascii="Calibri" w:hAnsi="Calibri"/>
                <w:spacing w:val="11"/>
                <w:w w:val="105"/>
              </w:rPr>
              <w:t xml:space="preserve"> </w:t>
            </w:r>
            <w:r w:rsidRPr="00FA75C5">
              <w:rPr>
                <w:rFonts w:ascii="Calibri" w:hAnsi="Calibri"/>
                <w:w w:val="105"/>
              </w:rPr>
              <w:t>on</w:t>
            </w:r>
            <w:r w:rsidRPr="00FA75C5">
              <w:rPr>
                <w:rFonts w:ascii="Calibri" w:hAnsi="Calibri"/>
                <w:spacing w:val="12"/>
                <w:w w:val="105"/>
              </w:rPr>
              <w:t xml:space="preserve"> </w:t>
            </w:r>
            <w:r w:rsidRPr="00FA75C5">
              <w:rPr>
                <w:rFonts w:ascii="Calibri" w:hAnsi="Calibri"/>
                <w:w w:val="105"/>
              </w:rPr>
              <w:t>2nd</w:t>
            </w:r>
            <w:r w:rsidRPr="00FA75C5">
              <w:rPr>
                <w:rFonts w:ascii="Calibri" w:hAnsi="Calibri"/>
                <w:spacing w:val="11"/>
                <w:w w:val="105"/>
              </w:rPr>
              <w:t xml:space="preserve"> </w:t>
            </w:r>
            <w:r w:rsidRPr="00FA75C5">
              <w:rPr>
                <w:rFonts w:ascii="Calibri" w:hAnsi="Calibri"/>
                <w:w w:val="105"/>
              </w:rPr>
              <w:t>October</w:t>
            </w:r>
            <w:r w:rsidRPr="00FA75C5">
              <w:rPr>
                <w:rFonts w:ascii="Calibri" w:hAnsi="Calibri"/>
                <w:spacing w:val="11"/>
                <w:w w:val="105"/>
              </w:rPr>
              <w:t xml:space="preserve"> </w:t>
            </w:r>
            <w:r w:rsidRPr="00FA75C5">
              <w:rPr>
                <w:rFonts w:ascii="Calibri" w:hAnsi="Calibri"/>
                <w:w w:val="105"/>
              </w:rPr>
              <w:t>2015</w:t>
            </w:r>
          </w:p>
        </w:tc>
      </w:tr>
      <w:tr w:rsidR="00FA75C5" w:rsidRPr="00A66CF6" w14:paraId="759A1A2F" w14:textId="77777777" w:rsidTr="00F05AD0">
        <w:trPr>
          <w:trHeight w:val="2428"/>
        </w:trPr>
        <w:tc>
          <w:tcPr>
            <w:tcW w:w="1028" w:type="pct"/>
            <w:tcBorders>
              <w:top w:val="single" w:sz="6" w:space="0" w:color="000000"/>
              <w:left w:val="single" w:sz="6" w:space="0" w:color="000000"/>
              <w:bottom w:val="single" w:sz="6" w:space="0" w:color="000000"/>
              <w:right w:val="single" w:sz="6" w:space="0" w:color="000000"/>
            </w:tcBorders>
          </w:tcPr>
          <w:p w14:paraId="5C2A50FB" w14:textId="77777777" w:rsidR="00FA75C5" w:rsidRPr="00FA75C5" w:rsidRDefault="00FA75C5" w:rsidP="00FA75C5">
            <w:pPr>
              <w:pStyle w:val="TableParagraph"/>
              <w:spacing w:before="29" w:line="247" w:lineRule="auto"/>
              <w:ind w:left="27"/>
              <w:rPr>
                <w:rFonts w:ascii="Calibri" w:hAnsi="Calibri"/>
                <w:b/>
                <w:bCs/>
              </w:rPr>
            </w:pPr>
            <w:r w:rsidRPr="00FA75C5">
              <w:rPr>
                <w:rFonts w:ascii="Calibri" w:hAnsi="Calibri"/>
                <w:b/>
                <w:bCs/>
              </w:rPr>
              <w:t>Assessment Criteria</w:t>
            </w:r>
          </w:p>
        </w:tc>
        <w:tc>
          <w:tcPr>
            <w:tcW w:w="3972" w:type="pct"/>
            <w:tcBorders>
              <w:top w:val="single" w:sz="6" w:space="0" w:color="000000"/>
              <w:left w:val="single" w:sz="6" w:space="0" w:color="000000"/>
              <w:bottom w:val="single" w:sz="6" w:space="0" w:color="000000"/>
              <w:right w:val="single" w:sz="6" w:space="0" w:color="000000"/>
            </w:tcBorders>
          </w:tcPr>
          <w:p w14:paraId="5E719422" w14:textId="77777777" w:rsidR="00FA75C5" w:rsidRPr="00FA75C5" w:rsidRDefault="00FA75C5" w:rsidP="00FA75C5">
            <w:pPr>
              <w:pStyle w:val="TableParagraph"/>
              <w:numPr>
                <w:ilvl w:val="0"/>
                <w:numId w:val="6"/>
              </w:numPr>
              <w:spacing w:before="27"/>
              <w:ind w:right="39"/>
              <w:rPr>
                <w:rFonts w:ascii="Calibri" w:hAnsi="Calibri"/>
                <w:i/>
                <w:w w:val="105"/>
              </w:rPr>
            </w:pPr>
            <w:r w:rsidRPr="00FA75C5">
              <w:rPr>
                <w:rFonts w:ascii="Calibri" w:hAnsi="Calibri"/>
                <w:i/>
              </w:rPr>
              <w:t>Pedagogical justification for the content of the lesson - informed by constructivist learning theories</w:t>
            </w:r>
          </w:p>
          <w:p w14:paraId="464CCC38" w14:textId="77777777" w:rsidR="00FA75C5" w:rsidRPr="00FA75C5" w:rsidRDefault="00FA75C5" w:rsidP="00FA75C5">
            <w:pPr>
              <w:pStyle w:val="TableParagraph"/>
              <w:numPr>
                <w:ilvl w:val="0"/>
                <w:numId w:val="6"/>
              </w:numPr>
              <w:spacing w:before="27"/>
              <w:ind w:right="39"/>
              <w:rPr>
                <w:rFonts w:ascii="Calibri" w:hAnsi="Calibri"/>
                <w:i/>
                <w:w w:val="105"/>
              </w:rPr>
            </w:pPr>
            <w:r w:rsidRPr="00FA75C5">
              <w:rPr>
                <w:rFonts w:ascii="Calibri" w:hAnsi="Calibri"/>
                <w:i/>
              </w:rPr>
              <w:t xml:space="preserve">Consideration of how common misconceptions  are addressed (Educational literature research  can provide information about common misconceptions) </w:t>
            </w:r>
          </w:p>
          <w:p w14:paraId="0B436174" w14:textId="77777777" w:rsidR="00FA75C5" w:rsidRPr="00FA75C5" w:rsidRDefault="00FA75C5" w:rsidP="00FA75C5">
            <w:pPr>
              <w:pStyle w:val="TableParagraph"/>
              <w:numPr>
                <w:ilvl w:val="0"/>
                <w:numId w:val="6"/>
              </w:numPr>
              <w:spacing w:before="27"/>
              <w:ind w:right="39"/>
              <w:rPr>
                <w:rFonts w:ascii="Calibri" w:hAnsi="Calibri"/>
                <w:i/>
                <w:w w:val="105"/>
              </w:rPr>
            </w:pPr>
            <w:r w:rsidRPr="00FA75C5">
              <w:rPr>
                <w:rFonts w:ascii="Calibri" w:hAnsi="Calibri"/>
                <w:i/>
              </w:rPr>
              <w:t>Tailoring the design to students needs</w:t>
            </w:r>
          </w:p>
          <w:p w14:paraId="32FE6234" w14:textId="77777777" w:rsidR="00FA75C5" w:rsidRPr="00FA75C5" w:rsidRDefault="00FA75C5" w:rsidP="00FA75C5">
            <w:pPr>
              <w:pStyle w:val="TableParagraph"/>
              <w:numPr>
                <w:ilvl w:val="0"/>
                <w:numId w:val="6"/>
              </w:numPr>
              <w:spacing w:before="27"/>
              <w:ind w:right="39"/>
              <w:rPr>
                <w:rFonts w:ascii="Calibri" w:hAnsi="Calibri"/>
                <w:i/>
                <w:w w:val="105"/>
              </w:rPr>
            </w:pPr>
            <w:r w:rsidRPr="00FA75C5">
              <w:rPr>
                <w:rFonts w:ascii="Calibri" w:hAnsi="Calibri"/>
                <w:i/>
                <w:w w:val="105"/>
              </w:rPr>
              <w:t xml:space="preserve">Evidence of pedagogical content knowledge in the design of the strategy </w:t>
            </w:r>
          </w:p>
          <w:p w14:paraId="640A2E2B" w14:textId="77777777" w:rsidR="00FA75C5" w:rsidRPr="00FA75C5" w:rsidRDefault="00FA75C5" w:rsidP="00FA75C5">
            <w:pPr>
              <w:pStyle w:val="TableParagraph"/>
              <w:numPr>
                <w:ilvl w:val="0"/>
                <w:numId w:val="6"/>
              </w:numPr>
              <w:spacing w:before="27"/>
              <w:ind w:right="39"/>
              <w:rPr>
                <w:rFonts w:ascii="Calibri" w:hAnsi="Calibri"/>
                <w:w w:val="105"/>
              </w:rPr>
            </w:pPr>
            <w:r w:rsidRPr="00FA75C5">
              <w:rPr>
                <w:rFonts w:ascii="Calibri" w:hAnsi="Calibri"/>
                <w:i/>
                <w:w w:val="105"/>
              </w:rPr>
              <w:t>Explanations of the choice and purpose of the teaching resources e.g Appropriate use of digital technologies</w:t>
            </w:r>
            <w:r w:rsidRPr="00FA75C5">
              <w:rPr>
                <w:rFonts w:ascii="Calibri" w:hAnsi="Calibri"/>
                <w:w w:val="105"/>
              </w:rPr>
              <w:t xml:space="preserve"> </w:t>
            </w:r>
          </w:p>
        </w:tc>
      </w:tr>
      <w:tr w:rsidR="00B64FA7" w:rsidRPr="00A66CF6" w14:paraId="6FF4D5D1" w14:textId="77777777" w:rsidTr="00F05AD0">
        <w:trPr>
          <w:trHeight w:val="240"/>
        </w:trPr>
        <w:tc>
          <w:tcPr>
            <w:tcW w:w="1028" w:type="pct"/>
            <w:tcBorders>
              <w:top w:val="single" w:sz="6" w:space="0" w:color="000000"/>
              <w:left w:val="single" w:sz="6" w:space="0" w:color="000000"/>
              <w:bottom w:val="single" w:sz="4" w:space="0" w:color="auto"/>
              <w:right w:val="single" w:sz="6" w:space="0" w:color="000000"/>
            </w:tcBorders>
          </w:tcPr>
          <w:p w14:paraId="33EB72DD" w14:textId="77777777" w:rsidR="00B64FA7" w:rsidRPr="00FA75C5" w:rsidRDefault="00B64FA7" w:rsidP="00FA75C5">
            <w:pPr>
              <w:pStyle w:val="TableParagraph"/>
              <w:spacing w:before="29" w:line="247" w:lineRule="auto"/>
              <w:ind w:left="27"/>
              <w:rPr>
                <w:rFonts w:ascii="Calibri" w:hAnsi="Calibri"/>
                <w:b/>
                <w:bCs/>
              </w:rPr>
            </w:pPr>
          </w:p>
        </w:tc>
        <w:tc>
          <w:tcPr>
            <w:tcW w:w="3972" w:type="pct"/>
            <w:tcBorders>
              <w:top w:val="single" w:sz="6" w:space="0" w:color="000000"/>
              <w:left w:val="single" w:sz="6" w:space="0" w:color="000000"/>
              <w:bottom w:val="single" w:sz="4" w:space="0" w:color="auto"/>
              <w:right w:val="single" w:sz="6" w:space="0" w:color="000000"/>
            </w:tcBorders>
          </w:tcPr>
          <w:p w14:paraId="6AA25070" w14:textId="77777777" w:rsidR="00B64FA7" w:rsidRPr="00FA75C5" w:rsidRDefault="00B64FA7" w:rsidP="00FA75C5">
            <w:pPr>
              <w:pStyle w:val="TableParagraph"/>
              <w:numPr>
                <w:ilvl w:val="0"/>
                <w:numId w:val="6"/>
              </w:numPr>
              <w:spacing w:before="27"/>
              <w:ind w:right="39"/>
              <w:rPr>
                <w:rFonts w:ascii="Calibri" w:hAnsi="Calibri"/>
                <w:i/>
              </w:rPr>
            </w:pPr>
          </w:p>
        </w:tc>
      </w:tr>
    </w:tbl>
    <w:p w14:paraId="1EBB99CE" w14:textId="77777777" w:rsidR="00FA75C5" w:rsidRPr="00FA75C5" w:rsidRDefault="00FA75C5" w:rsidP="00FA75C5">
      <w:pPr>
        <w:rPr>
          <w:rFonts w:ascii="Calibri" w:hAnsi="Calibri"/>
          <w:sz w:val="22"/>
          <w:szCs w:val="22"/>
        </w:rPr>
      </w:pPr>
    </w:p>
    <w:p w14:paraId="1E083673" w14:textId="77777777" w:rsidR="00FA75C5" w:rsidRPr="00FA75C5" w:rsidRDefault="00FA75C5" w:rsidP="00FA75C5">
      <w:pPr>
        <w:rPr>
          <w:rFonts w:ascii="Calibri" w:hAnsi="Calibri"/>
          <w:sz w:val="22"/>
          <w:szCs w:val="22"/>
        </w:rPr>
      </w:pPr>
      <w:r w:rsidRPr="00FA75C5">
        <w:rPr>
          <w:rFonts w:ascii="Calibri" w:hAnsi="Calibri"/>
          <w:sz w:val="22"/>
          <w:szCs w:val="22"/>
        </w:rPr>
        <w:t>Some aspects to consider:</w:t>
      </w:r>
    </w:p>
    <w:p w14:paraId="3C1D9F9C" w14:textId="77777777" w:rsidR="00FA75C5" w:rsidRPr="00FA75C5" w:rsidRDefault="00FA75C5" w:rsidP="00FA75C5">
      <w:pPr>
        <w:pStyle w:val="List1"/>
        <w:numPr>
          <w:ilvl w:val="0"/>
          <w:numId w:val="4"/>
        </w:numPr>
        <w:tabs>
          <w:tab w:val="left" w:pos="480"/>
          <w:tab w:val="left" w:pos="972"/>
        </w:tabs>
        <w:rPr>
          <w:rFonts w:ascii="Calibri" w:hAnsi="Calibri"/>
          <w:szCs w:val="22"/>
        </w:rPr>
      </w:pPr>
      <w:r w:rsidRPr="00FA75C5">
        <w:rPr>
          <w:rFonts w:ascii="Calibri" w:hAnsi="Calibri"/>
          <w:szCs w:val="22"/>
        </w:rPr>
        <w:t>How will students be engaged? Is the authenticity and applicability of the project communicated??</w:t>
      </w:r>
    </w:p>
    <w:p w14:paraId="57810899" w14:textId="77777777" w:rsidR="00FA75C5" w:rsidRPr="00FA75C5" w:rsidRDefault="00FA75C5" w:rsidP="00FA75C5">
      <w:pPr>
        <w:pStyle w:val="List1"/>
        <w:numPr>
          <w:ilvl w:val="0"/>
          <w:numId w:val="4"/>
        </w:numPr>
        <w:tabs>
          <w:tab w:val="left" w:pos="480"/>
          <w:tab w:val="left" w:pos="972"/>
        </w:tabs>
        <w:rPr>
          <w:rFonts w:ascii="Calibri" w:hAnsi="Calibri"/>
          <w:szCs w:val="22"/>
        </w:rPr>
      </w:pPr>
      <w:r w:rsidRPr="00FA75C5">
        <w:rPr>
          <w:rFonts w:ascii="Calibri" w:hAnsi="Calibri"/>
          <w:szCs w:val="22"/>
        </w:rPr>
        <w:t>The resources can use a variety of multimedia format e.g. powerpoint with audio, digital flashcards, video, digital stories, podcasts, vodcasts, IWB, slowmation, animations.</w:t>
      </w:r>
    </w:p>
    <w:p w14:paraId="0C33C920" w14:textId="77777777" w:rsidR="00FA75C5" w:rsidRPr="00FA75C5" w:rsidRDefault="00FA75C5" w:rsidP="00FA75C5">
      <w:pPr>
        <w:pStyle w:val="List1"/>
        <w:numPr>
          <w:ilvl w:val="0"/>
          <w:numId w:val="4"/>
        </w:numPr>
        <w:tabs>
          <w:tab w:val="left" w:pos="480"/>
          <w:tab w:val="left" w:pos="972"/>
        </w:tabs>
        <w:rPr>
          <w:rFonts w:ascii="Calibri" w:hAnsi="Calibri"/>
          <w:szCs w:val="22"/>
        </w:rPr>
      </w:pPr>
      <w:r w:rsidRPr="00FA75C5">
        <w:rPr>
          <w:rFonts w:ascii="Calibri" w:hAnsi="Calibri"/>
          <w:szCs w:val="22"/>
        </w:rPr>
        <w:t>Consider the most appropriate way to present the chemical ideas – experimental activities, simulations, manipulation of data, video, visual representations, animations.</w:t>
      </w:r>
    </w:p>
    <w:p w14:paraId="39B7878C" w14:textId="77777777" w:rsidR="00FA75C5" w:rsidRPr="00FA75C5" w:rsidRDefault="00FA75C5" w:rsidP="00FA75C5">
      <w:pPr>
        <w:pStyle w:val="List1"/>
        <w:numPr>
          <w:ilvl w:val="0"/>
          <w:numId w:val="4"/>
        </w:numPr>
        <w:tabs>
          <w:tab w:val="left" w:pos="480"/>
          <w:tab w:val="left" w:pos="972"/>
        </w:tabs>
        <w:rPr>
          <w:rFonts w:ascii="Calibri" w:hAnsi="Calibri"/>
          <w:szCs w:val="22"/>
        </w:rPr>
      </w:pPr>
      <w:r w:rsidRPr="00FA75C5">
        <w:rPr>
          <w:rFonts w:ascii="Calibri" w:hAnsi="Calibri"/>
          <w:szCs w:val="22"/>
        </w:rPr>
        <w:t>Is there an inquiry component to the lesson?, if so, do the inquiry aspects reflect the way the scientists research and develop?</w:t>
      </w:r>
    </w:p>
    <w:p w14:paraId="50D7E52B" w14:textId="77777777" w:rsidR="00FA75C5" w:rsidRPr="00FA75C5" w:rsidRDefault="00FA75C5" w:rsidP="00FA75C5">
      <w:pPr>
        <w:pStyle w:val="List1"/>
        <w:numPr>
          <w:ilvl w:val="0"/>
          <w:numId w:val="4"/>
        </w:numPr>
        <w:tabs>
          <w:tab w:val="left" w:pos="480"/>
          <w:tab w:val="left" w:pos="972"/>
        </w:tabs>
        <w:rPr>
          <w:rFonts w:ascii="Calibri" w:hAnsi="Calibri"/>
          <w:szCs w:val="22"/>
        </w:rPr>
      </w:pPr>
      <w:r w:rsidRPr="00FA75C5">
        <w:rPr>
          <w:rFonts w:ascii="Calibri" w:hAnsi="Calibri"/>
          <w:szCs w:val="22"/>
        </w:rPr>
        <w:t xml:space="preserve">Is there an opportunity for the students to re-represent chemical ideas? </w:t>
      </w:r>
    </w:p>
    <w:p w14:paraId="057F7E43" w14:textId="77777777" w:rsidR="00FA75C5" w:rsidRPr="00FA75C5" w:rsidRDefault="00FA75C5" w:rsidP="00FA75C5">
      <w:pPr>
        <w:pStyle w:val="List1"/>
        <w:numPr>
          <w:ilvl w:val="0"/>
          <w:numId w:val="4"/>
        </w:numPr>
        <w:tabs>
          <w:tab w:val="left" w:pos="480"/>
          <w:tab w:val="left" w:pos="972"/>
        </w:tabs>
        <w:rPr>
          <w:rFonts w:ascii="Calibri" w:hAnsi="Calibri"/>
          <w:szCs w:val="22"/>
        </w:rPr>
      </w:pPr>
      <w:r w:rsidRPr="00FA75C5">
        <w:rPr>
          <w:rFonts w:ascii="Calibri" w:hAnsi="Calibri"/>
          <w:szCs w:val="22"/>
        </w:rPr>
        <w:t xml:space="preserve">What knowledge is assumed? </w:t>
      </w:r>
    </w:p>
    <w:p w14:paraId="071B8970" w14:textId="77777777" w:rsidR="00FA75C5" w:rsidRPr="00FA75C5" w:rsidRDefault="00FA75C5" w:rsidP="00FA75C5">
      <w:pPr>
        <w:pStyle w:val="List1"/>
        <w:numPr>
          <w:ilvl w:val="0"/>
          <w:numId w:val="4"/>
        </w:numPr>
        <w:tabs>
          <w:tab w:val="left" w:pos="480"/>
          <w:tab w:val="left" w:pos="972"/>
        </w:tabs>
        <w:rPr>
          <w:rFonts w:ascii="Calibri" w:hAnsi="Calibri"/>
          <w:szCs w:val="22"/>
        </w:rPr>
      </w:pPr>
      <w:r w:rsidRPr="00FA75C5">
        <w:rPr>
          <w:rFonts w:ascii="Calibri" w:hAnsi="Calibri"/>
          <w:szCs w:val="22"/>
        </w:rPr>
        <w:t>What vocabulary do students need?</w:t>
      </w:r>
    </w:p>
    <w:p w14:paraId="467450E6" w14:textId="77777777" w:rsidR="00FA75C5" w:rsidRPr="00FA75C5" w:rsidRDefault="00FA75C5" w:rsidP="00FA75C5">
      <w:pPr>
        <w:pStyle w:val="List1"/>
        <w:numPr>
          <w:ilvl w:val="0"/>
          <w:numId w:val="4"/>
        </w:numPr>
        <w:tabs>
          <w:tab w:val="left" w:pos="480"/>
          <w:tab w:val="left" w:pos="972"/>
        </w:tabs>
        <w:rPr>
          <w:rFonts w:ascii="Calibri" w:hAnsi="Calibri"/>
          <w:szCs w:val="22"/>
        </w:rPr>
      </w:pPr>
      <w:r w:rsidRPr="00FA75C5">
        <w:rPr>
          <w:rFonts w:ascii="Calibri" w:hAnsi="Calibri"/>
          <w:szCs w:val="22"/>
        </w:rPr>
        <w:t xml:space="preserve">What makes this a quality-teaching lesson? </w:t>
      </w:r>
    </w:p>
    <w:p w14:paraId="77505EC5" w14:textId="77777777" w:rsidR="00FA75C5" w:rsidRPr="00FA75C5" w:rsidRDefault="00FA75C5" w:rsidP="00FA75C5">
      <w:pPr>
        <w:pStyle w:val="List1"/>
        <w:numPr>
          <w:ilvl w:val="0"/>
          <w:numId w:val="4"/>
        </w:numPr>
        <w:tabs>
          <w:tab w:val="left" w:pos="480"/>
          <w:tab w:val="left" w:pos="972"/>
        </w:tabs>
        <w:rPr>
          <w:rFonts w:ascii="Calibri" w:hAnsi="Calibri"/>
          <w:szCs w:val="22"/>
        </w:rPr>
      </w:pPr>
      <w:r w:rsidRPr="00FA75C5">
        <w:rPr>
          <w:rFonts w:ascii="Calibri" w:hAnsi="Calibri"/>
          <w:szCs w:val="22"/>
        </w:rPr>
        <w:t>Does the teaching resource encourage students to think, reason, talk and do chemistry?  How?</w:t>
      </w:r>
    </w:p>
    <w:p w14:paraId="615095E3" w14:textId="77777777" w:rsidR="00B64FA7" w:rsidRDefault="00B64FA7" w:rsidP="008A6905">
      <w:r>
        <w:t>Appendix</w:t>
      </w:r>
    </w:p>
    <w:p w14:paraId="6B931C13" w14:textId="77777777" w:rsidR="00B64FA7" w:rsidRDefault="00B64FA7" w:rsidP="008A6905"/>
    <w:p w14:paraId="05A8F35A" w14:textId="77777777" w:rsidR="00B64FA7" w:rsidRDefault="00B64FA7" w:rsidP="008A6905"/>
    <w:p w14:paraId="3D8C6D48" w14:textId="10FE5C99" w:rsidR="00B64FA7" w:rsidRDefault="00B64FA7" w:rsidP="008A6905">
      <w:r>
        <w:t>R</w:t>
      </w:r>
      <w:r w:rsidR="000F49CF">
        <w:t>u</w:t>
      </w:r>
      <w:r>
        <w:t>brics for the two tasks – presentation plus teaching resource</w:t>
      </w:r>
    </w:p>
    <w:p w14:paraId="4F4935BA" w14:textId="77777777" w:rsidR="00B64FA7" w:rsidRDefault="00B64FA7" w:rsidP="008A6905">
      <w:pPr>
        <w:rPr>
          <w:noProof/>
        </w:rPr>
      </w:pPr>
      <w:r>
        <w:t xml:space="preserve"> </w:t>
      </w:r>
      <w:r>
        <w:rPr>
          <w:noProof/>
        </w:rPr>
        <w:t xml:space="preserve"> </w:t>
      </w:r>
      <w:r>
        <w:rPr>
          <w:noProof/>
          <w:lang w:val="en-GB" w:eastAsia="en-GB"/>
        </w:rPr>
        <w:drawing>
          <wp:inline distT="0" distB="0" distL="0" distR="0" wp14:anchorId="148540EA" wp14:editId="57181916">
            <wp:extent cx="5270500" cy="5225415"/>
            <wp:effectExtent l="0" t="0" r="1270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3-11 at 11.18.18 am.png"/>
                    <pic:cNvPicPr/>
                  </pic:nvPicPr>
                  <pic:blipFill>
                    <a:blip r:embed="rId12">
                      <a:extLst>
                        <a:ext uri="{28A0092B-C50C-407E-A947-70E740481C1C}">
                          <a14:useLocalDpi xmlns:a14="http://schemas.microsoft.com/office/drawing/2010/main" val="0"/>
                        </a:ext>
                      </a:extLst>
                    </a:blip>
                    <a:stretch>
                      <a:fillRect/>
                    </a:stretch>
                  </pic:blipFill>
                  <pic:spPr>
                    <a:xfrm>
                      <a:off x="0" y="0"/>
                      <a:ext cx="5270500" cy="5225415"/>
                    </a:xfrm>
                    <a:prstGeom prst="rect">
                      <a:avLst/>
                    </a:prstGeom>
                  </pic:spPr>
                </pic:pic>
              </a:graphicData>
            </a:graphic>
          </wp:inline>
        </w:drawing>
      </w:r>
    </w:p>
    <w:p w14:paraId="469F00DA" w14:textId="77777777" w:rsidR="00B64FA7" w:rsidRDefault="00B64FA7" w:rsidP="008A6905">
      <w:pPr>
        <w:rPr>
          <w:noProof/>
        </w:rPr>
      </w:pPr>
    </w:p>
    <w:p w14:paraId="5CF094B1" w14:textId="7B79502A" w:rsidR="00986937" w:rsidRDefault="00B64FA7" w:rsidP="008A6905">
      <w:r>
        <w:rPr>
          <w:noProof/>
          <w:lang w:val="en-GB" w:eastAsia="en-GB"/>
        </w:rPr>
        <w:drawing>
          <wp:inline distT="0" distB="0" distL="0" distR="0" wp14:anchorId="52875727" wp14:editId="2D275E2B">
            <wp:extent cx="5270500" cy="3580765"/>
            <wp:effectExtent l="0" t="0" r="1270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3-11 at 11.17.43 am.png"/>
                    <pic:cNvPicPr/>
                  </pic:nvPicPr>
                  <pic:blipFill>
                    <a:blip r:embed="rId13">
                      <a:extLst>
                        <a:ext uri="{28A0092B-C50C-407E-A947-70E740481C1C}">
                          <a14:useLocalDpi xmlns:a14="http://schemas.microsoft.com/office/drawing/2010/main" val="0"/>
                        </a:ext>
                      </a:extLst>
                    </a:blip>
                    <a:stretch>
                      <a:fillRect/>
                    </a:stretch>
                  </pic:blipFill>
                  <pic:spPr>
                    <a:xfrm>
                      <a:off x="0" y="0"/>
                      <a:ext cx="5270500" cy="3580765"/>
                    </a:xfrm>
                    <a:prstGeom prst="rect">
                      <a:avLst/>
                    </a:prstGeom>
                  </pic:spPr>
                </pic:pic>
              </a:graphicData>
            </a:graphic>
          </wp:inline>
        </w:drawing>
      </w:r>
    </w:p>
    <w:p w14:paraId="780567AC" w14:textId="77777777" w:rsidR="00986937" w:rsidRDefault="00986937">
      <w:pPr>
        <w:spacing w:before="0" w:line="240" w:lineRule="auto"/>
      </w:pPr>
      <w:r>
        <w:br w:type="page"/>
      </w:r>
    </w:p>
    <w:p w14:paraId="75F9246F" w14:textId="77777777" w:rsidR="00986937" w:rsidRDefault="00986937" w:rsidP="00986937">
      <w:pPr>
        <w:pStyle w:val="Heading2"/>
      </w:pPr>
      <w:r>
        <w:t>Results</w:t>
      </w:r>
    </w:p>
    <w:p w14:paraId="42AF1BD4" w14:textId="77777777" w:rsidR="005C4214" w:rsidRDefault="005C4214" w:rsidP="005C4214">
      <w:pPr>
        <w:spacing w:before="100" w:beforeAutospacing="1" w:after="100" w:afterAutospacing="1" w:line="240" w:lineRule="auto"/>
        <w:outlineLvl w:val="2"/>
        <w:rPr>
          <w:rFonts w:eastAsia="Times New Roman"/>
          <w:lang w:eastAsia="en-AU"/>
        </w:rPr>
      </w:pPr>
      <w:r>
        <w:rPr>
          <w:rFonts w:eastAsia="Times New Roman"/>
          <w:lang w:eastAsia="en-AU"/>
        </w:rPr>
        <w:t>The number of participants that took part in the Chemistry Curriculum project throughout the ReMSTEP funded period is outlined in the following table:</w:t>
      </w:r>
    </w:p>
    <w:tbl>
      <w:tblPr>
        <w:tblStyle w:val="TableGrid"/>
        <w:tblW w:w="8330" w:type="dxa"/>
        <w:tblLayout w:type="fixed"/>
        <w:tblLook w:val="04A0" w:firstRow="1" w:lastRow="0" w:firstColumn="1" w:lastColumn="0" w:noHBand="0" w:noVBand="1"/>
      </w:tblPr>
      <w:tblGrid>
        <w:gridCol w:w="1384"/>
        <w:gridCol w:w="1134"/>
        <w:gridCol w:w="1276"/>
        <w:gridCol w:w="1134"/>
        <w:gridCol w:w="1276"/>
        <w:gridCol w:w="1134"/>
        <w:gridCol w:w="992"/>
      </w:tblGrid>
      <w:tr w:rsidR="005C4214" w:rsidRPr="00DA0CD9" w14:paraId="03DBD095" w14:textId="77777777" w:rsidTr="00B81223">
        <w:tc>
          <w:tcPr>
            <w:tcW w:w="1384" w:type="dxa"/>
            <w:vMerge w:val="restart"/>
            <w:vAlign w:val="center"/>
          </w:tcPr>
          <w:p w14:paraId="52CB763F" w14:textId="77777777" w:rsidR="005C4214" w:rsidRPr="00DA0CD9" w:rsidRDefault="005C4214" w:rsidP="00FD0BFF">
            <w:pPr>
              <w:jc w:val="center"/>
              <w:rPr>
                <w:b/>
              </w:rPr>
            </w:pPr>
            <w:r w:rsidRPr="00DA0CD9">
              <w:rPr>
                <w:b/>
              </w:rPr>
              <w:t>Activity</w:t>
            </w:r>
          </w:p>
        </w:tc>
        <w:tc>
          <w:tcPr>
            <w:tcW w:w="6946" w:type="dxa"/>
            <w:gridSpan w:val="6"/>
            <w:vAlign w:val="center"/>
          </w:tcPr>
          <w:p w14:paraId="62842DBF" w14:textId="77777777" w:rsidR="005C4214" w:rsidRPr="00DA0CD9" w:rsidRDefault="005C4214" w:rsidP="00FD0BFF">
            <w:pPr>
              <w:jc w:val="center"/>
              <w:rPr>
                <w:b/>
              </w:rPr>
            </w:pPr>
            <w:r w:rsidRPr="00DA0CD9">
              <w:rPr>
                <w:b/>
              </w:rPr>
              <w:t>Participant Number</w:t>
            </w:r>
          </w:p>
        </w:tc>
      </w:tr>
      <w:tr w:rsidR="005C4214" w:rsidRPr="00DA0CD9" w14:paraId="42E26CC2" w14:textId="77777777" w:rsidTr="00B81223">
        <w:tc>
          <w:tcPr>
            <w:tcW w:w="1384" w:type="dxa"/>
            <w:vMerge/>
          </w:tcPr>
          <w:p w14:paraId="22DD8F97" w14:textId="77777777" w:rsidR="005C4214" w:rsidRPr="00DA0CD9" w:rsidRDefault="005C4214" w:rsidP="00FD0BFF">
            <w:pPr>
              <w:rPr>
                <w:b/>
              </w:rPr>
            </w:pPr>
          </w:p>
        </w:tc>
        <w:tc>
          <w:tcPr>
            <w:tcW w:w="2410" w:type="dxa"/>
            <w:gridSpan w:val="2"/>
            <w:vAlign w:val="center"/>
          </w:tcPr>
          <w:p w14:paraId="28DA54D2" w14:textId="77777777" w:rsidR="005C4214" w:rsidRPr="00DA0CD9" w:rsidRDefault="005C4214" w:rsidP="00FD0BFF">
            <w:pPr>
              <w:jc w:val="center"/>
              <w:rPr>
                <w:b/>
              </w:rPr>
            </w:pPr>
            <w:r w:rsidRPr="00DA0CD9">
              <w:rPr>
                <w:b/>
              </w:rPr>
              <w:t>2014</w:t>
            </w:r>
          </w:p>
        </w:tc>
        <w:tc>
          <w:tcPr>
            <w:tcW w:w="2410" w:type="dxa"/>
            <w:gridSpan w:val="2"/>
            <w:vAlign w:val="center"/>
          </w:tcPr>
          <w:p w14:paraId="5AF4C245" w14:textId="77777777" w:rsidR="005C4214" w:rsidRPr="00DA0CD9" w:rsidRDefault="005C4214" w:rsidP="00FD0BFF">
            <w:pPr>
              <w:jc w:val="center"/>
              <w:rPr>
                <w:b/>
              </w:rPr>
            </w:pPr>
            <w:r w:rsidRPr="00DA0CD9">
              <w:rPr>
                <w:b/>
              </w:rPr>
              <w:t>2015</w:t>
            </w:r>
          </w:p>
        </w:tc>
        <w:tc>
          <w:tcPr>
            <w:tcW w:w="2126" w:type="dxa"/>
            <w:gridSpan w:val="2"/>
            <w:vAlign w:val="center"/>
          </w:tcPr>
          <w:p w14:paraId="7ACDC3EE" w14:textId="77777777" w:rsidR="005C4214" w:rsidRPr="00DA0CD9" w:rsidRDefault="005C4214" w:rsidP="00FD0BFF">
            <w:pPr>
              <w:jc w:val="center"/>
              <w:rPr>
                <w:b/>
              </w:rPr>
            </w:pPr>
            <w:r w:rsidRPr="00DA0CD9">
              <w:rPr>
                <w:b/>
              </w:rPr>
              <w:t>2016</w:t>
            </w:r>
          </w:p>
        </w:tc>
      </w:tr>
      <w:tr w:rsidR="005C4214" w:rsidRPr="00DA0CD9" w14:paraId="3F62261D" w14:textId="77777777" w:rsidTr="00B81223">
        <w:tc>
          <w:tcPr>
            <w:tcW w:w="1384" w:type="dxa"/>
            <w:vMerge/>
          </w:tcPr>
          <w:p w14:paraId="03732C84" w14:textId="77777777" w:rsidR="005C4214" w:rsidRPr="00DA0CD9" w:rsidRDefault="005C4214" w:rsidP="00FD0BFF">
            <w:pPr>
              <w:rPr>
                <w:b/>
              </w:rPr>
            </w:pPr>
          </w:p>
        </w:tc>
        <w:tc>
          <w:tcPr>
            <w:tcW w:w="1134" w:type="dxa"/>
          </w:tcPr>
          <w:p w14:paraId="747F75DA" w14:textId="77777777" w:rsidR="005C4214" w:rsidRPr="00DA0CD9" w:rsidRDefault="005C4214" w:rsidP="00FD0BFF">
            <w:pPr>
              <w:rPr>
                <w:b/>
              </w:rPr>
            </w:pPr>
            <w:r w:rsidRPr="00DA0CD9">
              <w:rPr>
                <w:b/>
              </w:rPr>
              <w:t>Students</w:t>
            </w:r>
          </w:p>
        </w:tc>
        <w:tc>
          <w:tcPr>
            <w:tcW w:w="1276" w:type="dxa"/>
          </w:tcPr>
          <w:p w14:paraId="58D92B59" w14:textId="77777777" w:rsidR="005C4214" w:rsidRPr="00DA0CD9" w:rsidRDefault="005C4214" w:rsidP="00FD0BFF">
            <w:pPr>
              <w:rPr>
                <w:b/>
              </w:rPr>
            </w:pPr>
            <w:r w:rsidRPr="00DA0CD9">
              <w:rPr>
                <w:b/>
              </w:rPr>
              <w:t>Scientists</w:t>
            </w:r>
          </w:p>
        </w:tc>
        <w:tc>
          <w:tcPr>
            <w:tcW w:w="1134" w:type="dxa"/>
          </w:tcPr>
          <w:p w14:paraId="1E60D89D" w14:textId="77777777" w:rsidR="005C4214" w:rsidRPr="00DA0CD9" w:rsidRDefault="005C4214" w:rsidP="00FD0BFF">
            <w:pPr>
              <w:rPr>
                <w:b/>
              </w:rPr>
            </w:pPr>
            <w:r w:rsidRPr="00DA0CD9">
              <w:rPr>
                <w:b/>
              </w:rPr>
              <w:t>Students</w:t>
            </w:r>
          </w:p>
        </w:tc>
        <w:tc>
          <w:tcPr>
            <w:tcW w:w="1276" w:type="dxa"/>
          </w:tcPr>
          <w:p w14:paraId="0462CC5D" w14:textId="77777777" w:rsidR="005C4214" w:rsidRPr="00DA0CD9" w:rsidRDefault="005C4214" w:rsidP="00FD0BFF">
            <w:pPr>
              <w:rPr>
                <w:b/>
              </w:rPr>
            </w:pPr>
            <w:r w:rsidRPr="00DA0CD9">
              <w:rPr>
                <w:b/>
              </w:rPr>
              <w:t>Scientists</w:t>
            </w:r>
          </w:p>
        </w:tc>
        <w:tc>
          <w:tcPr>
            <w:tcW w:w="1134" w:type="dxa"/>
          </w:tcPr>
          <w:p w14:paraId="5D46D0A5" w14:textId="77777777" w:rsidR="005C4214" w:rsidRPr="00DA0CD9" w:rsidRDefault="005C4214" w:rsidP="00FD0BFF">
            <w:pPr>
              <w:rPr>
                <w:b/>
              </w:rPr>
            </w:pPr>
            <w:r w:rsidRPr="00DA0CD9">
              <w:rPr>
                <w:b/>
              </w:rPr>
              <w:t>Students</w:t>
            </w:r>
          </w:p>
        </w:tc>
        <w:tc>
          <w:tcPr>
            <w:tcW w:w="992" w:type="dxa"/>
          </w:tcPr>
          <w:p w14:paraId="00BF2103" w14:textId="77777777" w:rsidR="005C4214" w:rsidRPr="00DA0CD9" w:rsidRDefault="005C4214" w:rsidP="00FD0BFF">
            <w:pPr>
              <w:rPr>
                <w:b/>
              </w:rPr>
            </w:pPr>
            <w:r w:rsidRPr="00DA0CD9">
              <w:rPr>
                <w:b/>
              </w:rPr>
              <w:t>Scientists</w:t>
            </w:r>
          </w:p>
        </w:tc>
      </w:tr>
      <w:tr w:rsidR="005C4214" w:rsidRPr="007971F9" w14:paraId="3F324144" w14:textId="77777777" w:rsidTr="00B81223">
        <w:tc>
          <w:tcPr>
            <w:tcW w:w="1384" w:type="dxa"/>
          </w:tcPr>
          <w:p w14:paraId="335CFEF4" w14:textId="77777777" w:rsidR="005C4214" w:rsidRPr="007971F9" w:rsidRDefault="005C4214" w:rsidP="00FD0BFF">
            <w:pPr>
              <w:rPr>
                <w:sz w:val="20"/>
                <w:szCs w:val="20"/>
              </w:rPr>
            </w:pPr>
            <w:r w:rsidRPr="007971F9">
              <w:rPr>
                <w:rFonts w:cs="Arial"/>
                <w:bCs/>
                <w:color w:val="000000"/>
                <w:sz w:val="20"/>
                <w:szCs w:val="20"/>
              </w:rPr>
              <w:t>Chemistry pre service teachers interacting with research scientists</w:t>
            </w:r>
          </w:p>
        </w:tc>
        <w:tc>
          <w:tcPr>
            <w:tcW w:w="1134" w:type="dxa"/>
            <w:vAlign w:val="center"/>
          </w:tcPr>
          <w:p w14:paraId="11ADA279" w14:textId="77777777" w:rsidR="005C4214" w:rsidRPr="007971F9" w:rsidRDefault="005C4214" w:rsidP="00FD0BFF">
            <w:pPr>
              <w:jc w:val="center"/>
              <w:rPr>
                <w:sz w:val="20"/>
                <w:szCs w:val="20"/>
              </w:rPr>
            </w:pPr>
            <w:r>
              <w:rPr>
                <w:sz w:val="20"/>
                <w:szCs w:val="20"/>
              </w:rPr>
              <w:t>19</w:t>
            </w:r>
          </w:p>
        </w:tc>
        <w:tc>
          <w:tcPr>
            <w:tcW w:w="1276" w:type="dxa"/>
            <w:vAlign w:val="center"/>
          </w:tcPr>
          <w:p w14:paraId="4D3EA88A" w14:textId="77777777" w:rsidR="005C4214" w:rsidRPr="007971F9" w:rsidRDefault="005C4214" w:rsidP="00FD0BFF">
            <w:pPr>
              <w:jc w:val="center"/>
              <w:rPr>
                <w:sz w:val="20"/>
                <w:szCs w:val="20"/>
              </w:rPr>
            </w:pPr>
            <w:r>
              <w:rPr>
                <w:sz w:val="20"/>
                <w:szCs w:val="20"/>
              </w:rPr>
              <w:t>8</w:t>
            </w:r>
          </w:p>
        </w:tc>
        <w:tc>
          <w:tcPr>
            <w:tcW w:w="1134" w:type="dxa"/>
            <w:vAlign w:val="center"/>
          </w:tcPr>
          <w:p w14:paraId="77D492E4" w14:textId="77777777" w:rsidR="005C4214" w:rsidRPr="007971F9" w:rsidRDefault="005C4214" w:rsidP="00FD0BFF">
            <w:pPr>
              <w:jc w:val="center"/>
              <w:rPr>
                <w:sz w:val="20"/>
                <w:szCs w:val="20"/>
              </w:rPr>
            </w:pPr>
            <w:r>
              <w:rPr>
                <w:sz w:val="20"/>
                <w:szCs w:val="20"/>
              </w:rPr>
              <w:t>13</w:t>
            </w:r>
          </w:p>
        </w:tc>
        <w:tc>
          <w:tcPr>
            <w:tcW w:w="1276" w:type="dxa"/>
            <w:vAlign w:val="center"/>
          </w:tcPr>
          <w:p w14:paraId="31143016" w14:textId="77777777" w:rsidR="005C4214" w:rsidRPr="007971F9" w:rsidRDefault="005C4214" w:rsidP="00FD0BFF">
            <w:pPr>
              <w:jc w:val="center"/>
              <w:rPr>
                <w:sz w:val="20"/>
                <w:szCs w:val="20"/>
              </w:rPr>
            </w:pPr>
            <w:r>
              <w:rPr>
                <w:sz w:val="20"/>
                <w:szCs w:val="20"/>
              </w:rPr>
              <w:t>7</w:t>
            </w:r>
          </w:p>
        </w:tc>
        <w:tc>
          <w:tcPr>
            <w:tcW w:w="1134" w:type="dxa"/>
            <w:vAlign w:val="center"/>
          </w:tcPr>
          <w:p w14:paraId="6E858E30" w14:textId="77777777" w:rsidR="005C4214" w:rsidRPr="007971F9" w:rsidRDefault="005C4214" w:rsidP="00FD0BFF">
            <w:pPr>
              <w:jc w:val="center"/>
              <w:rPr>
                <w:sz w:val="20"/>
                <w:szCs w:val="20"/>
              </w:rPr>
            </w:pPr>
            <w:r>
              <w:rPr>
                <w:sz w:val="20"/>
                <w:szCs w:val="20"/>
              </w:rPr>
              <w:t>24</w:t>
            </w:r>
          </w:p>
        </w:tc>
        <w:tc>
          <w:tcPr>
            <w:tcW w:w="992" w:type="dxa"/>
            <w:vAlign w:val="center"/>
          </w:tcPr>
          <w:p w14:paraId="14ACAB3F" w14:textId="77777777" w:rsidR="005C4214" w:rsidRPr="007971F9" w:rsidRDefault="005C4214" w:rsidP="00FD0BFF">
            <w:pPr>
              <w:jc w:val="center"/>
              <w:rPr>
                <w:sz w:val="20"/>
                <w:szCs w:val="20"/>
              </w:rPr>
            </w:pPr>
            <w:r>
              <w:rPr>
                <w:sz w:val="20"/>
                <w:szCs w:val="20"/>
              </w:rPr>
              <w:t>7</w:t>
            </w:r>
          </w:p>
        </w:tc>
      </w:tr>
    </w:tbl>
    <w:p w14:paraId="05FE9C15" w14:textId="77777777" w:rsidR="005C4214" w:rsidRPr="00E604EE" w:rsidRDefault="005C4214" w:rsidP="005C4214">
      <w:pPr>
        <w:spacing w:before="100" w:beforeAutospacing="1" w:after="100" w:afterAutospacing="1" w:line="240" w:lineRule="auto"/>
        <w:outlineLvl w:val="2"/>
        <w:rPr>
          <w:rFonts w:asciiTheme="minorHAnsi" w:eastAsia="Times New Roman" w:hAnsiTheme="minorHAnsi"/>
          <w:sz w:val="22"/>
          <w:szCs w:val="22"/>
          <w:lang w:val="en-AU" w:eastAsia="en-AU"/>
        </w:rPr>
      </w:pPr>
      <w:r>
        <w:rPr>
          <w:rFonts w:eastAsia="Times New Roman"/>
          <w:lang w:eastAsia="en-AU"/>
        </w:rPr>
        <w:t>The number of these participants that have taken part in the evaluatory process, whether it be via responding to surveys or joining in interviews or focus group sessions, are outlined in the table below:</w:t>
      </w:r>
    </w:p>
    <w:tbl>
      <w:tblPr>
        <w:tblW w:w="835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684"/>
        <w:gridCol w:w="1701"/>
        <w:gridCol w:w="1701"/>
        <w:gridCol w:w="2268"/>
      </w:tblGrid>
      <w:tr w:rsidR="005C4214" w:rsidRPr="00DA0CD9" w14:paraId="53832800" w14:textId="77777777" w:rsidTr="00FD0BFF">
        <w:tc>
          <w:tcPr>
            <w:tcW w:w="26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B684F5" w14:textId="77777777" w:rsidR="005C4214" w:rsidRPr="00DA0CD9" w:rsidRDefault="005C4214" w:rsidP="00FD0BFF">
            <w:pPr>
              <w:widowControl w:val="0"/>
              <w:spacing w:before="0" w:line="276" w:lineRule="auto"/>
              <w:jc w:val="center"/>
              <w:rPr>
                <w:b/>
              </w:rPr>
            </w:pPr>
            <w:r w:rsidRPr="00DA0CD9">
              <w:rPr>
                <w:b/>
              </w:rPr>
              <w:t>Participant</w:t>
            </w:r>
          </w:p>
        </w:tc>
        <w:tc>
          <w:tcPr>
            <w:tcW w:w="1701" w:type="dxa"/>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C176EBD" w14:textId="77777777" w:rsidR="005C4214" w:rsidRPr="00DA0CD9" w:rsidRDefault="005C4214" w:rsidP="00FD0BFF">
            <w:pPr>
              <w:widowControl w:val="0"/>
              <w:spacing w:before="0" w:line="276" w:lineRule="auto"/>
              <w:jc w:val="center"/>
              <w:rPr>
                <w:b/>
              </w:rPr>
            </w:pPr>
            <w:r w:rsidRPr="00DA0CD9">
              <w:rPr>
                <w:b/>
              </w:rPr>
              <w:t>Number</w:t>
            </w:r>
          </w:p>
        </w:tc>
        <w:tc>
          <w:tcPr>
            <w:tcW w:w="1701"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A002A4C" w14:textId="77777777" w:rsidR="005C4214" w:rsidRPr="00DA0CD9" w:rsidRDefault="005C4214" w:rsidP="00FD0BFF">
            <w:pPr>
              <w:widowControl w:val="0"/>
              <w:spacing w:before="0" w:line="276" w:lineRule="auto"/>
              <w:jc w:val="center"/>
              <w:rPr>
                <w:b/>
              </w:rPr>
            </w:pPr>
            <w:r w:rsidRPr="00DA0CD9">
              <w:rPr>
                <w:b/>
              </w:rPr>
              <w:t>Year</w:t>
            </w:r>
          </w:p>
        </w:tc>
        <w:tc>
          <w:tcPr>
            <w:tcW w:w="2268"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3634CB9" w14:textId="77777777" w:rsidR="005C4214" w:rsidRPr="00DA0CD9" w:rsidRDefault="005C4214" w:rsidP="00FD0BFF">
            <w:pPr>
              <w:widowControl w:val="0"/>
              <w:spacing w:before="0" w:line="276" w:lineRule="auto"/>
              <w:jc w:val="center"/>
              <w:rPr>
                <w:b/>
              </w:rPr>
            </w:pPr>
            <w:r w:rsidRPr="00DA0CD9">
              <w:rPr>
                <w:b/>
              </w:rPr>
              <w:t>Type</w:t>
            </w:r>
          </w:p>
        </w:tc>
      </w:tr>
      <w:tr w:rsidR="005C4214" w14:paraId="74F6C1E8" w14:textId="77777777" w:rsidTr="00FD0BFF">
        <w:tc>
          <w:tcPr>
            <w:tcW w:w="268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9A27D30" w14:textId="77777777" w:rsidR="005C4214" w:rsidRDefault="005C4214" w:rsidP="00FD0BFF">
            <w:pPr>
              <w:widowControl w:val="0"/>
              <w:spacing w:before="0" w:line="276" w:lineRule="auto"/>
            </w:pPr>
            <w:r>
              <w:t xml:space="preserve"> Students &amp; Scientists</w:t>
            </w:r>
          </w:p>
        </w:tc>
        <w:tc>
          <w:tcPr>
            <w:tcW w:w="1701" w:type="dxa"/>
            <w:tcBorders>
              <w:bottom w:val="single" w:sz="8" w:space="0" w:color="000000"/>
              <w:right w:val="single" w:sz="8" w:space="0" w:color="000000"/>
            </w:tcBorders>
            <w:shd w:val="clear" w:color="auto" w:fill="auto"/>
            <w:tcMar>
              <w:top w:w="100" w:type="dxa"/>
              <w:left w:w="100" w:type="dxa"/>
              <w:bottom w:w="100" w:type="dxa"/>
              <w:right w:w="100" w:type="dxa"/>
            </w:tcMar>
          </w:tcPr>
          <w:p w14:paraId="19A97793" w14:textId="77777777" w:rsidR="005C4214" w:rsidRDefault="005C4214" w:rsidP="00FD0BFF">
            <w:pPr>
              <w:widowControl w:val="0"/>
              <w:spacing w:before="0" w:line="276" w:lineRule="auto"/>
              <w:jc w:val="center"/>
            </w:pPr>
            <w:r>
              <w:t>15</w:t>
            </w:r>
          </w:p>
        </w:tc>
        <w:tc>
          <w:tcPr>
            <w:tcW w:w="1701" w:type="dxa"/>
            <w:tcBorders>
              <w:bottom w:val="single" w:sz="8" w:space="0" w:color="000000"/>
              <w:right w:val="single" w:sz="8" w:space="0" w:color="000000"/>
            </w:tcBorders>
            <w:tcMar>
              <w:top w:w="100" w:type="dxa"/>
              <w:left w:w="100" w:type="dxa"/>
              <w:bottom w:w="100" w:type="dxa"/>
              <w:right w:w="100" w:type="dxa"/>
            </w:tcMar>
          </w:tcPr>
          <w:p w14:paraId="155D13C7" w14:textId="77777777" w:rsidR="005C4214" w:rsidRDefault="005C4214" w:rsidP="00FD0BFF">
            <w:pPr>
              <w:widowControl w:val="0"/>
              <w:jc w:val="center"/>
            </w:pPr>
            <w:r>
              <w:t>2014/2015</w:t>
            </w:r>
          </w:p>
        </w:tc>
        <w:tc>
          <w:tcPr>
            <w:tcW w:w="2268" w:type="dxa"/>
            <w:tcBorders>
              <w:bottom w:val="single" w:sz="8" w:space="0" w:color="000000"/>
              <w:right w:val="single" w:sz="8" w:space="0" w:color="000000"/>
            </w:tcBorders>
            <w:tcMar>
              <w:top w:w="100" w:type="dxa"/>
              <w:left w:w="100" w:type="dxa"/>
              <w:bottom w:w="100" w:type="dxa"/>
              <w:right w:w="100" w:type="dxa"/>
            </w:tcMar>
          </w:tcPr>
          <w:p w14:paraId="2ECC76CF" w14:textId="77777777" w:rsidR="005C4214" w:rsidRDefault="005C4214" w:rsidP="00FD0BFF">
            <w:pPr>
              <w:widowControl w:val="0"/>
              <w:spacing w:before="0" w:line="276" w:lineRule="auto"/>
            </w:pPr>
            <w:r>
              <w:t>Survey</w:t>
            </w:r>
          </w:p>
        </w:tc>
      </w:tr>
      <w:tr w:rsidR="005C4214" w14:paraId="44AB9C63" w14:textId="77777777" w:rsidTr="00FD0BFF">
        <w:tc>
          <w:tcPr>
            <w:tcW w:w="268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979D1E6" w14:textId="77777777" w:rsidR="005C4214" w:rsidRDefault="005C4214" w:rsidP="00FD0BFF">
            <w:pPr>
              <w:widowControl w:val="0"/>
              <w:spacing w:before="0" w:line="276" w:lineRule="auto"/>
            </w:pPr>
            <w:r>
              <w:t>Students</w:t>
            </w:r>
          </w:p>
        </w:tc>
        <w:tc>
          <w:tcPr>
            <w:tcW w:w="1701" w:type="dxa"/>
            <w:tcBorders>
              <w:bottom w:val="single" w:sz="8" w:space="0" w:color="000000"/>
              <w:right w:val="single" w:sz="8" w:space="0" w:color="000000"/>
            </w:tcBorders>
            <w:shd w:val="clear" w:color="auto" w:fill="auto"/>
            <w:tcMar>
              <w:top w:w="100" w:type="dxa"/>
              <w:left w:w="100" w:type="dxa"/>
              <w:bottom w:w="100" w:type="dxa"/>
              <w:right w:w="100" w:type="dxa"/>
            </w:tcMar>
          </w:tcPr>
          <w:p w14:paraId="11763EB2" w14:textId="77777777" w:rsidR="005C4214" w:rsidRDefault="005C4214" w:rsidP="00FD0BFF">
            <w:pPr>
              <w:widowControl w:val="0"/>
              <w:spacing w:before="0" w:line="276" w:lineRule="auto"/>
              <w:jc w:val="center"/>
            </w:pPr>
            <w:r>
              <w:t>9</w:t>
            </w:r>
          </w:p>
        </w:tc>
        <w:tc>
          <w:tcPr>
            <w:tcW w:w="1701" w:type="dxa"/>
            <w:tcBorders>
              <w:bottom w:val="single" w:sz="8" w:space="0" w:color="000000"/>
              <w:right w:val="single" w:sz="8" w:space="0" w:color="000000"/>
            </w:tcBorders>
            <w:tcMar>
              <w:top w:w="100" w:type="dxa"/>
              <w:left w:w="100" w:type="dxa"/>
              <w:bottom w:w="100" w:type="dxa"/>
              <w:right w:w="100" w:type="dxa"/>
            </w:tcMar>
          </w:tcPr>
          <w:p w14:paraId="004FF9DA" w14:textId="77777777" w:rsidR="005C4214" w:rsidRDefault="005C4214" w:rsidP="00FD0BFF">
            <w:pPr>
              <w:widowControl w:val="0"/>
              <w:spacing w:before="0" w:line="276" w:lineRule="auto"/>
              <w:jc w:val="center"/>
            </w:pPr>
            <w:r>
              <w:t>2015</w:t>
            </w:r>
          </w:p>
        </w:tc>
        <w:tc>
          <w:tcPr>
            <w:tcW w:w="2268" w:type="dxa"/>
            <w:tcBorders>
              <w:bottom w:val="single" w:sz="8" w:space="0" w:color="000000"/>
              <w:right w:val="single" w:sz="8" w:space="0" w:color="000000"/>
            </w:tcBorders>
            <w:tcMar>
              <w:top w:w="100" w:type="dxa"/>
              <w:left w:w="100" w:type="dxa"/>
              <w:bottom w:w="100" w:type="dxa"/>
              <w:right w:w="100" w:type="dxa"/>
            </w:tcMar>
          </w:tcPr>
          <w:p w14:paraId="1730C2BD" w14:textId="77777777" w:rsidR="005C4214" w:rsidRDefault="005C4214" w:rsidP="00FD0BFF">
            <w:pPr>
              <w:widowControl w:val="0"/>
              <w:spacing w:before="0" w:line="276" w:lineRule="auto"/>
            </w:pPr>
            <w:r>
              <w:t>Focus group interviews</w:t>
            </w:r>
          </w:p>
        </w:tc>
      </w:tr>
      <w:tr w:rsidR="005C4214" w14:paraId="536A3631" w14:textId="77777777" w:rsidTr="00FD0BFF">
        <w:tc>
          <w:tcPr>
            <w:tcW w:w="268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69B4E01" w14:textId="77777777" w:rsidR="005C4214" w:rsidRDefault="005C4214" w:rsidP="00FD0BFF">
            <w:pPr>
              <w:widowControl w:val="0"/>
              <w:spacing w:before="0" w:line="276" w:lineRule="auto"/>
            </w:pPr>
            <w:r>
              <w:t>Students</w:t>
            </w:r>
          </w:p>
        </w:tc>
        <w:tc>
          <w:tcPr>
            <w:tcW w:w="1701" w:type="dxa"/>
            <w:tcBorders>
              <w:bottom w:val="single" w:sz="8" w:space="0" w:color="000000"/>
              <w:right w:val="single" w:sz="8" w:space="0" w:color="000000"/>
            </w:tcBorders>
            <w:shd w:val="clear" w:color="auto" w:fill="auto"/>
            <w:tcMar>
              <w:top w:w="100" w:type="dxa"/>
              <w:left w:w="100" w:type="dxa"/>
              <w:bottom w:w="100" w:type="dxa"/>
              <w:right w:w="100" w:type="dxa"/>
            </w:tcMar>
          </w:tcPr>
          <w:p w14:paraId="0F0C1F5C" w14:textId="77777777" w:rsidR="005C4214" w:rsidRDefault="005C4214" w:rsidP="00FD0BFF">
            <w:pPr>
              <w:widowControl w:val="0"/>
              <w:spacing w:before="0" w:line="276" w:lineRule="auto"/>
              <w:jc w:val="center"/>
            </w:pPr>
            <w:r>
              <w:t>5</w:t>
            </w:r>
          </w:p>
        </w:tc>
        <w:tc>
          <w:tcPr>
            <w:tcW w:w="1701" w:type="dxa"/>
            <w:tcBorders>
              <w:bottom w:val="single" w:sz="8" w:space="0" w:color="000000"/>
              <w:right w:val="single" w:sz="8" w:space="0" w:color="000000"/>
            </w:tcBorders>
            <w:tcMar>
              <w:top w:w="100" w:type="dxa"/>
              <w:left w:w="100" w:type="dxa"/>
              <w:bottom w:w="100" w:type="dxa"/>
              <w:right w:w="100" w:type="dxa"/>
            </w:tcMar>
          </w:tcPr>
          <w:p w14:paraId="5F1BB93A" w14:textId="77777777" w:rsidR="005C4214" w:rsidRDefault="005C4214" w:rsidP="00FD0BFF">
            <w:pPr>
              <w:widowControl w:val="0"/>
              <w:spacing w:before="0" w:line="276" w:lineRule="auto"/>
              <w:jc w:val="center"/>
            </w:pPr>
            <w:r>
              <w:t>2016</w:t>
            </w:r>
          </w:p>
        </w:tc>
        <w:tc>
          <w:tcPr>
            <w:tcW w:w="2268" w:type="dxa"/>
            <w:tcBorders>
              <w:bottom w:val="single" w:sz="8" w:space="0" w:color="000000"/>
              <w:right w:val="single" w:sz="8" w:space="0" w:color="000000"/>
            </w:tcBorders>
            <w:tcMar>
              <w:top w:w="100" w:type="dxa"/>
              <w:left w:w="100" w:type="dxa"/>
              <w:bottom w:w="100" w:type="dxa"/>
              <w:right w:w="100" w:type="dxa"/>
            </w:tcMar>
          </w:tcPr>
          <w:p w14:paraId="459DD7BD" w14:textId="77777777" w:rsidR="005C4214" w:rsidRDefault="005C4214" w:rsidP="00FD0BFF">
            <w:pPr>
              <w:widowControl w:val="0"/>
              <w:spacing w:before="0" w:line="276" w:lineRule="auto"/>
            </w:pPr>
            <w:r>
              <w:t>Survey</w:t>
            </w:r>
          </w:p>
        </w:tc>
      </w:tr>
      <w:tr w:rsidR="005C4214" w14:paraId="67FBC71D" w14:textId="77777777" w:rsidTr="00FD0BFF">
        <w:tc>
          <w:tcPr>
            <w:tcW w:w="268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CADC90C" w14:textId="77777777" w:rsidR="005C4214" w:rsidRDefault="005C4214" w:rsidP="00FD0BFF">
            <w:pPr>
              <w:widowControl w:val="0"/>
            </w:pPr>
            <w:r>
              <w:t xml:space="preserve"> Lecturer</w:t>
            </w:r>
          </w:p>
        </w:tc>
        <w:tc>
          <w:tcPr>
            <w:tcW w:w="1701" w:type="dxa"/>
            <w:tcBorders>
              <w:bottom w:val="single" w:sz="8" w:space="0" w:color="000000"/>
              <w:right w:val="single" w:sz="8" w:space="0" w:color="000000"/>
            </w:tcBorders>
            <w:shd w:val="clear" w:color="auto" w:fill="auto"/>
            <w:tcMar>
              <w:top w:w="100" w:type="dxa"/>
              <w:left w:w="100" w:type="dxa"/>
              <w:bottom w:w="100" w:type="dxa"/>
              <w:right w:w="100" w:type="dxa"/>
            </w:tcMar>
          </w:tcPr>
          <w:p w14:paraId="2206A3A2" w14:textId="77777777" w:rsidR="005C4214" w:rsidRDefault="005C4214" w:rsidP="00FD0BFF">
            <w:pPr>
              <w:widowControl w:val="0"/>
              <w:spacing w:before="0" w:line="276" w:lineRule="auto"/>
              <w:jc w:val="center"/>
            </w:pPr>
            <w:r>
              <w:t>1</w:t>
            </w:r>
          </w:p>
        </w:tc>
        <w:tc>
          <w:tcPr>
            <w:tcW w:w="1701" w:type="dxa"/>
            <w:tcBorders>
              <w:bottom w:val="single" w:sz="8" w:space="0" w:color="000000"/>
              <w:right w:val="single" w:sz="8" w:space="0" w:color="000000"/>
            </w:tcBorders>
            <w:tcMar>
              <w:top w:w="100" w:type="dxa"/>
              <w:left w:w="100" w:type="dxa"/>
              <w:bottom w:w="100" w:type="dxa"/>
              <w:right w:w="100" w:type="dxa"/>
            </w:tcMar>
          </w:tcPr>
          <w:p w14:paraId="73C04242" w14:textId="77777777" w:rsidR="005C4214" w:rsidRDefault="005C4214" w:rsidP="00FD0BFF">
            <w:pPr>
              <w:widowControl w:val="0"/>
              <w:spacing w:before="0" w:line="276" w:lineRule="auto"/>
              <w:jc w:val="center"/>
            </w:pPr>
            <w:r>
              <w:t>2016</w:t>
            </w:r>
          </w:p>
        </w:tc>
        <w:tc>
          <w:tcPr>
            <w:tcW w:w="2268" w:type="dxa"/>
            <w:tcBorders>
              <w:bottom w:val="single" w:sz="8" w:space="0" w:color="000000"/>
              <w:right w:val="single" w:sz="8" w:space="0" w:color="000000"/>
            </w:tcBorders>
            <w:tcMar>
              <w:top w:w="100" w:type="dxa"/>
              <w:left w:w="100" w:type="dxa"/>
              <w:bottom w:w="100" w:type="dxa"/>
              <w:right w:w="100" w:type="dxa"/>
            </w:tcMar>
          </w:tcPr>
          <w:p w14:paraId="31BAD7F6" w14:textId="77777777" w:rsidR="005C4214" w:rsidRDefault="005C4214" w:rsidP="00FD0BFF">
            <w:pPr>
              <w:widowControl w:val="0"/>
              <w:spacing w:before="0" w:line="276" w:lineRule="auto"/>
            </w:pPr>
            <w:r>
              <w:t>Interviews</w:t>
            </w:r>
          </w:p>
        </w:tc>
      </w:tr>
      <w:tr w:rsidR="005C4214" w14:paraId="09C3E4ED" w14:textId="77777777" w:rsidTr="00FD0BFF">
        <w:tc>
          <w:tcPr>
            <w:tcW w:w="268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112A011" w14:textId="77777777" w:rsidR="005C4214" w:rsidRDefault="005C4214" w:rsidP="00FD0BFF">
            <w:pPr>
              <w:widowControl w:val="0"/>
              <w:spacing w:before="0" w:line="276" w:lineRule="auto"/>
            </w:pPr>
            <w:r>
              <w:t>Scientists</w:t>
            </w:r>
          </w:p>
        </w:tc>
        <w:tc>
          <w:tcPr>
            <w:tcW w:w="1701" w:type="dxa"/>
            <w:tcBorders>
              <w:bottom w:val="single" w:sz="8" w:space="0" w:color="000000"/>
              <w:right w:val="single" w:sz="8" w:space="0" w:color="000000"/>
            </w:tcBorders>
            <w:shd w:val="clear" w:color="auto" w:fill="auto"/>
            <w:tcMar>
              <w:top w:w="100" w:type="dxa"/>
              <w:left w:w="100" w:type="dxa"/>
              <w:bottom w:w="100" w:type="dxa"/>
              <w:right w:w="100" w:type="dxa"/>
            </w:tcMar>
          </w:tcPr>
          <w:p w14:paraId="029381AC" w14:textId="77777777" w:rsidR="005C4214" w:rsidRDefault="005C4214" w:rsidP="00FD0BFF">
            <w:pPr>
              <w:widowControl w:val="0"/>
              <w:spacing w:before="0" w:line="276" w:lineRule="auto"/>
              <w:jc w:val="center"/>
            </w:pPr>
            <w:r>
              <w:t>7</w:t>
            </w:r>
          </w:p>
        </w:tc>
        <w:tc>
          <w:tcPr>
            <w:tcW w:w="1701" w:type="dxa"/>
            <w:tcBorders>
              <w:bottom w:val="single" w:sz="8" w:space="0" w:color="000000"/>
              <w:right w:val="single" w:sz="8" w:space="0" w:color="000000"/>
            </w:tcBorders>
            <w:tcMar>
              <w:top w:w="100" w:type="dxa"/>
              <w:left w:w="100" w:type="dxa"/>
              <w:bottom w:w="100" w:type="dxa"/>
              <w:right w:w="100" w:type="dxa"/>
            </w:tcMar>
          </w:tcPr>
          <w:p w14:paraId="6FE260A0" w14:textId="77777777" w:rsidR="005C4214" w:rsidRDefault="005C4214" w:rsidP="00FD0BFF">
            <w:pPr>
              <w:widowControl w:val="0"/>
              <w:spacing w:before="0" w:line="276" w:lineRule="auto"/>
              <w:jc w:val="center"/>
            </w:pPr>
            <w:r>
              <w:t>2016</w:t>
            </w:r>
          </w:p>
        </w:tc>
        <w:tc>
          <w:tcPr>
            <w:tcW w:w="2268" w:type="dxa"/>
            <w:tcBorders>
              <w:bottom w:val="single" w:sz="8" w:space="0" w:color="000000"/>
              <w:right w:val="single" w:sz="8" w:space="0" w:color="000000"/>
            </w:tcBorders>
            <w:tcMar>
              <w:top w:w="100" w:type="dxa"/>
              <w:left w:w="100" w:type="dxa"/>
              <w:bottom w:w="100" w:type="dxa"/>
              <w:right w:w="100" w:type="dxa"/>
            </w:tcMar>
          </w:tcPr>
          <w:p w14:paraId="5AA1BC5B" w14:textId="77777777" w:rsidR="005C4214" w:rsidRDefault="005C4214" w:rsidP="00FD0BFF">
            <w:pPr>
              <w:widowControl w:val="0"/>
              <w:spacing w:before="0" w:line="276" w:lineRule="auto"/>
            </w:pPr>
            <w:r>
              <w:t>Survey</w:t>
            </w:r>
          </w:p>
        </w:tc>
      </w:tr>
    </w:tbl>
    <w:p w14:paraId="3B3200DC" w14:textId="2E809C39" w:rsidR="005C4214" w:rsidRDefault="00FA03E5" w:rsidP="005C4214">
      <w:pPr>
        <w:spacing w:before="100" w:beforeAutospacing="1" w:after="100" w:afterAutospacing="1" w:line="240" w:lineRule="auto"/>
        <w:outlineLvl w:val="2"/>
        <w:rPr>
          <w:rFonts w:asciiTheme="minorHAnsi" w:eastAsia="Times New Roman" w:hAnsiTheme="minorHAnsi"/>
          <w:sz w:val="22"/>
          <w:szCs w:val="22"/>
          <w:lang w:val="en-AU" w:eastAsia="en-AU"/>
        </w:rPr>
      </w:pPr>
      <w:r>
        <w:rPr>
          <w:rFonts w:asciiTheme="minorHAnsi" w:eastAsia="Times New Roman" w:hAnsiTheme="minorHAnsi"/>
          <w:sz w:val="22"/>
          <w:szCs w:val="22"/>
          <w:lang w:val="en-AU" w:eastAsia="en-AU"/>
        </w:rPr>
        <w:t>The data from these surveys, focus group interviews and informal interviews provide the evidence and comprise the basis of this section of this project report.</w:t>
      </w:r>
    </w:p>
    <w:p w14:paraId="71F7B433" w14:textId="77777777" w:rsidR="00986937" w:rsidRPr="000B5444" w:rsidRDefault="00986937" w:rsidP="00986937">
      <w:pPr>
        <w:pStyle w:val="Heading3"/>
      </w:pPr>
      <w:r>
        <w:t>Experience of participants</w:t>
      </w:r>
    </w:p>
    <w:p w14:paraId="46C90EB9" w14:textId="77777777" w:rsidR="00986937" w:rsidRPr="00B81223" w:rsidRDefault="00986937" w:rsidP="00986937">
      <w:pPr>
        <w:numPr>
          <w:ilvl w:val="0"/>
          <w:numId w:val="11"/>
        </w:numPr>
        <w:rPr>
          <w:color w:val="1F497D" w:themeColor="text2"/>
        </w:rPr>
      </w:pPr>
      <w:r w:rsidRPr="00B81223">
        <w:rPr>
          <w:color w:val="1F497D" w:themeColor="text2"/>
        </w:rPr>
        <w:t xml:space="preserve">What was the experience of PSTs or science and mathematics students, school students, teachers, scientists, teacher educators? </w:t>
      </w:r>
    </w:p>
    <w:p w14:paraId="4A3910EB" w14:textId="092E9BA2" w:rsidR="00B81223" w:rsidRDefault="00B81223" w:rsidP="00B81223">
      <w:r>
        <w:t>Undergraduate pre-service teachers (PSTs) training to become Chemistry teachers have been working closely with postgraduate research science students from the Institute of Frontier Materials at Deakin University.  During this collaborative process, the research scientists initially presented their work to the PSTs, who then liaise</w:t>
      </w:r>
      <w:r w:rsidR="00705509">
        <w:t>d</w:t>
      </w:r>
      <w:r>
        <w:t xml:space="preserve"> with the scientists with the view to developing a teaching module.  This module was to incorporate the ‘cutting-edge’ science that had been presented to the PSTs, as well as representing the work of the scientists.  After the initial presentation and contact, the research scientists were available to collaborate with the PSTs </w:t>
      </w:r>
      <w:r w:rsidR="00705509">
        <w:t>and answer</w:t>
      </w:r>
      <w:r>
        <w:t xml:space="preserve"> their questions throughout the trimester.</w:t>
      </w:r>
    </w:p>
    <w:p w14:paraId="0A4AED81" w14:textId="77777777" w:rsidR="00B81223" w:rsidRDefault="00B81223" w:rsidP="00B81223">
      <w:r>
        <w:t xml:space="preserve">This ReMSTEP experience was perceived to be a positive one across all program stakeholders.  This was especially so for the pre-service teachers (PSTs) who all felt that the ReMSTEP activity was worthwhile (see table below). Comments indicated that the program allowed the PSTs to gain insights into the daily work of a research scientist and of their scientific activities on the University campuses.  This broadened their perspective of the type of science that is undertaken in the real world and its possible application:  </w:t>
      </w:r>
    </w:p>
    <w:p w14:paraId="77861114" w14:textId="77777777" w:rsidR="00B81223" w:rsidRPr="00B81223" w:rsidRDefault="00B81223" w:rsidP="00B81223">
      <w:pPr>
        <w:ind w:left="720"/>
        <w:rPr>
          <w:i/>
        </w:rPr>
      </w:pPr>
      <w:r w:rsidRPr="00B81223">
        <w:rPr>
          <w:i/>
        </w:rPr>
        <w:t>“It was really interesting to see the lab and equipment the researchers use and to discuss the concepts behind their work in person.” (PST, 2015, survey comment)</w:t>
      </w:r>
    </w:p>
    <w:p w14:paraId="6D4A1457" w14:textId="77777777" w:rsidR="00B81223" w:rsidRPr="00B81223" w:rsidRDefault="00B81223" w:rsidP="00B81223">
      <w:pPr>
        <w:ind w:left="720"/>
        <w:rPr>
          <w:i/>
        </w:rPr>
      </w:pPr>
      <w:r w:rsidRPr="00B81223">
        <w:rPr>
          <w:i/>
        </w:rPr>
        <w:t>“This project expanded my knowledge and understanding of different chemistry methods and the way in which they interact.  It was interesting and thought provoking to consider the research involved and provided an opportunity to think about teaching the ways in which chemistry is applied in the real world.” (PST, 2015, survey comment)</w:t>
      </w:r>
    </w:p>
    <w:p w14:paraId="4DFB32FC" w14:textId="77777777" w:rsidR="00B81223" w:rsidRDefault="00B81223" w:rsidP="00B81223">
      <w:r>
        <w:t>The program allowed undergraduate science students to understand future learning and development pathways through connecting with existing research. This differed with the experience of secondary school where in year 12 the basics are taught.</w:t>
      </w:r>
    </w:p>
    <w:p w14:paraId="38DFBE3F" w14:textId="77777777" w:rsidR="00B81223" w:rsidRPr="00B81223" w:rsidRDefault="00B81223" w:rsidP="00B81223">
      <w:pPr>
        <w:ind w:left="720"/>
        <w:rPr>
          <w:i/>
        </w:rPr>
      </w:pPr>
      <w:r w:rsidRPr="00B81223">
        <w:rPr>
          <w:i/>
        </w:rPr>
        <w:t>“When teaching students about the function of electrolytes in batteries, I can now relate it to research that is currently being done to improve the electrolytes and what the implications for future technologies would be in regards to OIPC’s”. (PST, 2015 survey comment)</w:t>
      </w:r>
    </w:p>
    <w:p w14:paraId="580AB9F1" w14:textId="77777777" w:rsidR="00B81223" w:rsidRDefault="00B81223" w:rsidP="00B81223">
      <w:r>
        <w:t xml:space="preserve">Scientists’ comments indicated that the program had led them to better understand how to make their research more engaging for the public and students. </w:t>
      </w:r>
    </w:p>
    <w:p w14:paraId="26FB28B5" w14:textId="309BBBF3" w:rsidR="00986937" w:rsidRDefault="00B81223" w:rsidP="00B81223">
      <w:r>
        <w:t>The teacher educator associated with the program indicated that PSTs undertaking a Masters level program</w:t>
      </w:r>
      <w:r w:rsidR="00705509">
        <w:t>, and</w:t>
      </w:r>
      <w:r>
        <w:t xml:space="preserve"> who had been in industry</w:t>
      </w:r>
      <w:r w:rsidR="00705509">
        <w:t xml:space="preserve"> previously</w:t>
      </w:r>
      <w:r>
        <w:t>, appeared more confident conversing with the scientists,</w:t>
      </w:r>
      <w:r w:rsidR="00705509">
        <w:t xml:space="preserve"> suggesting that </w:t>
      </w:r>
      <w:r>
        <w:t>they had a bit more maturity.</w:t>
      </w:r>
    </w:p>
    <w:p w14:paraId="0C55759C" w14:textId="77777777" w:rsidR="00986937" w:rsidRDefault="00986937" w:rsidP="00986937"/>
    <w:p w14:paraId="2A46B556" w14:textId="77777777" w:rsidR="00986937" w:rsidRPr="00B81223" w:rsidRDefault="00986937" w:rsidP="00986937">
      <w:pPr>
        <w:numPr>
          <w:ilvl w:val="0"/>
          <w:numId w:val="11"/>
        </w:numPr>
        <w:rPr>
          <w:color w:val="1F497D" w:themeColor="text2"/>
        </w:rPr>
      </w:pPr>
      <w:r w:rsidRPr="00B81223">
        <w:rPr>
          <w:color w:val="1F497D" w:themeColor="text2"/>
        </w:rPr>
        <w:t>What evidence is available to identify the experience? (surveys, notes, video, etc?)</w:t>
      </w:r>
    </w:p>
    <w:p w14:paraId="7A87AC3A" w14:textId="77777777" w:rsidR="00B81223" w:rsidRPr="00CB7467" w:rsidRDefault="00B81223" w:rsidP="00B81223">
      <w:pPr>
        <w:spacing w:after="100" w:afterAutospacing="1"/>
        <w:rPr>
          <w:rFonts w:eastAsia="Times New Roman"/>
          <w:lang w:eastAsia="en-AU"/>
        </w:rPr>
      </w:pPr>
      <w:r w:rsidRPr="00CB7467">
        <w:rPr>
          <w:rFonts w:eastAsia="Times New Roman"/>
          <w:lang w:eastAsia="en-AU"/>
        </w:rPr>
        <w:t>The evidence used here was obtained from multiple sources:</w:t>
      </w:r>
    </w:p>
    <w:p w14:paraId="41E72628" w14:textId="77777777" w:rsidR="00B81223" w:rsidRPr="00CB7467" w:rsidRDefault="00B81223" w:rsidP="00B81223">
      <w:pPr>
        <w:pStyle w:val="ListParagraph"/>
        <w:numPr>
          <w:ilvl w:val="0"/>
          <w:numId w:val="12"/>
        </w:numPr>
        <w:spacing w:before="120" w:after="100" w:afterAutospacing="1" w:line="260" w:lineRule="atLeast"/>
        <w:rPr>
          <w:rFonts w:eastAsia="Times New Roman"/>
          <w:lang w:eastAsia="en-AU"/>
        </w:rPr>
      </w:pPr>
      <w:r w:rsidRPr="00CB7467">
        <w:rPr>
          <w:rFonts w:eastAsia="Times New Roman"/>
          <w:lang w:eastAsia="en-AU"/>
        </w:rPr>
        <w:t>one survey in 2014/15 completed by scientists and pre-service teachers;</w:t>
      </w:r>
    </w:p>
    <w:p w14:paraId="5BAF9463" w14:textId="77777777" w:rsidR="00B81223" w:rsidRPr="00CB7467" w:rsidRDefault="00B81223" w:rsidP="00B81223">
      <w:pPr>
        <w:pStyle w:val="ListParagraph"/>
        <w:numPr>
          <w:ilvl w:val="0"/>
          <w:numId w:val="12"/>
        </w:numPr>
        <w:spacing w:before="120" w:after="100" w:afterAutospacing="1" w:line="260" w:lineRule="atLeast"/>
        <w:rPr>
          <w:rFonts w:eastAsia="Times New Roman"/>
          <w:lang w:eastAsia="en-AU"/>
        </w:rPr>
      </w:pPr>
      <w:r w:rsidRPr="00CB7467">
        <w:rPr>
          <w:rFonts w:eastAsia="Times New Roman"/>
          <w:lang w:eastAsia="en-AU"/>
        </w:rPr>
        <w:t>two surveys conducted in 2016, one completed by scientists, the other by university students;</w:t>
      </w:r>
    </w:p>
    <w:p w14:paraId="79DC7B38" w14:textId="77777777" w:rsidR="00B81223" w:rsidRPr="00CB7467" w:rsidRDefault="00B81223" w:rsidP="00B81223">
      <w:pPr>
        <w:pStyle w:val="ListParagraph"/>
        <w:numPr>
          <w:ilvl w:val="0"/>
          <w:numId w:val="12"/>
        </w:numPr>
        <w:spacing w:before="120" w:after="100" w:afterAutospacing="1" w:line="260" w:lineRule="atLeast"/>
        <w:rPr>
          <w:rFonts w:eastAsia="Times New Roman"/>
          <w:lang w:eastAsia="en-AU"/>
        </w:rPr>
      </w:pPr>
      <w:r w:rsidRPr="00CB7467">
        <w:rPr>
          <w:rFonts w:eastAsia="Times New Roman"/>
          <w:lang w:eastAsia="en-AU"/>
        </w:rPr>
        <w:t>two focus groups, both made up of pre-service teachers and;</w:t>
      </w:r>
    </w:p>
    <w:p w14:paraId="1A700AB5" w14:textId="77777777" w:rsidR="00B81223" w:rsidRDefault="00B81223" w:rsidP="00B81223">
      <w:pPr>
        <w:pStyle w:val="ListParagraph"/>
        <w:numPr>
          <w:ilvl w:val="0"/>
          <w:numId w:val="12"/>
        </w:numPr>
        <w:spacing w:before="120" w:after="100" w:afterAutospacing="1" w:line="260" w:lineRule="atLeast"/>
        <w:rPr>
          <w:rFonts w:eastAsia="Times New Roman"/>
          <w:lang w:eastAsia="en-AU"/>
        </w:rPr>
      </w:pPr>
      <w:r w:rsidRPr="00CB7467">
        <w:rPr>
          <w:rFonts w:eastAsia="Times New Roman"/>
          <w:lang w:eastAsia="en-AU"/>
        </w:rPr>
        <w:t>a semi-structured interview with a university lecturer.</w:t>
      </w:r>
    </w:p>
    <w:p w14:paraId="575782DE" w14:textId="77777777" w:rsidR="00B81223" w:rsidRDefault="00B81223" w:rsidP="00B81223">
      <w:pPr>
        <w:spacing w:after="100" w:afterAutospacing="1"/>
        <w:rPr>
          <w:rFonts w:eastAsia="Times New Roman"/>
          <w:lang w:eastAsia="en-AU"/>
        </w:rPr>
      </w:pPr>
      <w:r>
        <w:rPr>
          <w:rFonts w:eastAsia="Times New Roman"/>
          <w:lang w:eastAsia="en-AU"/>
        </w:rPr>
        <w:t>In addition, other evidence is available upon request (although this has not been used here for evaluation purposes), including:</w:t>
      </w:r>
    </w:p>
    <w:p w14:paraId="53445291" w14:textId="77777777" w:rsidR="00B81223" w:rsidRPr="00225946" w:rsidRDefault="00B81223" w:rsidP="00B81223">
      <w:pPr>
        <w:pStyle w:val="ListParagraph"/>
        <w:numPr>
          <w:ilvl w:val="0"/>
          <w:numId w:val="13"/>
        </w:numPr>
        <w:spacing w:before="120" w:after="100" w:afterAutospacing="1" w:line="260" w:lineRule="atLeast"/>
        <w:rPr>
          <w:rFonts w:eastAsia="Times New Roman"/>
          <w:lang w:eastAsia="en-AU"/>
        </w:rPr>
      </w:pPr>
      <w:r w:rsidRPr="00225946">
        <w:rPr>
          <w:rFonts w:eastAsia="Times New Roman"/>
          <w:lang w:eastAsia="en-AU"/>
        </w:rPr>
        <w:t>Videos of Scientists’ presentations;</w:t>
      </w:r>
    </w:p>
    <w:p w14:paraId="7F206F4C" w14:textId="77777777" w:rsidR="00B81223" w:rsidRDefault="00B81223" w:rsidP="00B81223">
      <w:pPr>
        <w:pStyle w:val="ListParagraph"/>
        <w:numPr>
          <w:ilvl w:val="0"/>
          <w:numId w:val="13"/>
        </w:numPr>
        <w:spacing w:before="120" w:after="100" w:afterAutospacing="1" w:line="260" w:lineRule="atLeast"/>
        <w:rPr>
          <w:rFonts w:eastAsia="Times New Roman"/>
          <w:lang w:eastAsia="en-AU"/>
        </w:rPr>
      </w:pPr>
      <w:r w:rsidRPr="00225946">
        <w:rPr>
          <w:rFonts w:eastAsia="Times New Roman"/>
          <w:lang w:eastAsia="en-AU"/>
        </w:rPr>
        <w:t>Videos of students’ presentations.</w:t>
      </w:r>
    </w:p>
    <w:p w14:paraId="458D8A95" w14:textId="77777777" w:rsidR="00986937" w:rsidRDefault="00986937" w:rsidP="00986937"/>
    <w:p w14:paraId="620A56B6" w14:textId="77777777" w:rsidR="00986937" w:rsidRDefault="00986937" w:rsidP="00986937"/>
    <w:p w14:paraId="7DA6191C" w14:textId="618615E5" w:rsidR="00B81223" w:rsidRDefault="00B81223" w:rsidP="00B81223">
      <w:r>
        <w:t>2016 Student Survey results (written responses are quoted from</w:t>
      </w:r>
      <w:r w:rsidR="00705509">
        <w:t xml:space="preserve"> the table</w:t>
      </w:r>
      <w:r>
        <w:t xml:space="preserve"> below)</w:t>
      </w:r>
    </w:p>
    <w:tbl>
      <w:tblPr>
        <w:tblW w:w="7585" w:type="dxa"/>
        <w:tblBorders>
          <w:top w:val="nil"/>
          <w:left w:val="nil"/>
          <w:bottom w:val="nil"/>
          <w:right w:val="nil"/>
          <w:insideH w:val="nil"/>
          <w:insideV w:val="nil"/>
        </w:tblBorders>
        <w:tblLayout w:type="fixed"/>
        <w:tblLook w:val="0600" w:firstRow="0" w:lastRow="0" w:firstColumn="0" w:lastColumn="0" w:noHBand="1" w:noVBand="1"/>
      </w:tblPr>
      <w:tblGrid>
        <w:gridCol w:w="2384"/>
        <w:gridCol w:w="867"/>
        <w:gridCol w:w="855"/>
        <w:gridCol w:w="867"/>
        <w:gridCol w:w="867"/>
        <w:gridCol w:w="867"/>
        <w:gridCol w:w="878"/>
      </w:tblGrid>
      <w:tr w:rsidR="00B81223" w14:paraId="3BA0DBA9" w14:textId="77777777" w:rsidTr="00FD0BFF">
        <w:tc>
          <w:tcPr>
            <w:tcW w:w="2383" w:type="dxa"/>
            <w:tcBorders>
              <w:top w:val="nil"/>
              <w:left w:val="nil"/>
              <w:bottom w:val="nil"/>
              <w:right w:val="nil"/>
            </w:tcBorders>
            <w:tcMar>
              <w:top w:w="100" w:type="dxa"/>
              <w:left w:w="100" w:type="dxa"/>
              <w:bottom w:w="100" w:type="dxa"/>
              <w:right w:w="100" w:type="dxa"/>
            </w:tcMar>
          </w:tcPr>
          <w:p w14:paraId="681E33D1" w14:textId="77777777" w:rsidR="00B81223" w:rsidRDefault="00B81223" w:rsidP="00FD0BFF">
            <w:pPr>
              <w:widowControl w:val="0"/>
            </w:pPr>
            <w:r>
              <w:rPr>
                <w:sz w:val="18"/>
                <w:szCs w:val="18"/>
              </w:rPr>
              <w:t>From the activity…</w:t>
            </w:r>
          </w:p>
        </w:tc>
        <w:tc>
          <w:tcPr>
            <w:tcW w:w="867" w:type="dxa"/>
            <w:tcBorders>
              <w:top w:val="nil"/>
              <w:left w:val="nil"/>
              <w:bottom w:val="nil"/>
              <w:right w:val="nil"/>
            </w:tcBorders>
            <w:tcMar>
              <w:top w:w="100" w:type="dxa"/>
              <w:left w:w="100" w:type="dxa"/>
              <w:bottom w:w="100" w:type="dxa"/>
              <w:right w:w="100" w:type="dxa"/>
            </w:tcMar>
          </w:tcPr>
          <w:p w14:paraId="69B6C173" w14:textId="77777777" w:rsidR="00B81223" w:rsidRDefault="00B81223" w:rsidP="00FD0BFF">
            <w:pPr>
              <w:widowControl w:val="0"/>
            </w:pPr>
            <w:r>
              <w:rPr>
                <w:sz w:val="18"/>
                <w:szCs w:val="18"/>
              </w:rPr>
              <w:t>Strongly Agree</w:t>
            </w:r>
          </w:p>
        </w:tc>
        <w:tc>
          <w:tcPr>
            <w:tcW w:w="855" w:type="dxa"/>
            <w:tcBorders>
              <w:top w:val="nil"/>
              <w:left w:val="nil"/>
              <w:bottom w:val="nil"/>
              <w:right w:val="nil"/>
            </w:tcBorders>
            <w:tcMar>
              <w:top w:w="100" w:type="dxa"/>
              <w:left w:w="100" w:type="dxa"/>
              <w:bottom w:w="100" w:type="dxa"/>
              <w:right w:w="100" w:type="dxa"/>
            </w:tcMar>
          </w:tcPr>
          <w:p w14:paraId="23284187" w14:textId="77777777" w:rsidR="00B81223" w:rsidRDefault="00B81223" w:rsidP="00FD0BFF">
            <w:pPr>
              <w:widowControl w:val="0"/>
            </w:pPr>
            <w:r>
              <w:rPr>
                <w:sz w:val="18"/>
                <w:szCs w:val="18"/>
              </w:rPr>
              <w:t>Agree</w:t>
            </w:r>
          </w:p>
        </w:tc>
        <w:tc>
          <w:tcPr>
            <w:tcW w:w="867" w:type="dxa"/>
            <w:tcBorders>
              <w:top w:val="nil"/>
              <w:left w:val="nil"/>
              <w:bottom w:val="nil"/>
              <w:right w:val="nil"/>
            </w:tcBorders>
            <w:tcMar>
              <w:top w:w="100" w:type="dxa"/>
              <w:left w:w="100" w:type="dxa"/>
              <w:bottom w:w="100" w:type="dxa"/>
              <w:right w:w="100" w:type="dxa"/>
            </w:tcMar>
          </w:tcPr>
          <w:p w14:paraId="5A66AF55" w14:textId="77777777" w:rsidR="00B81223" w:rsidRDefault="00B81223" w:rsidP="00FD0BFF">
            <w:pPr>
              <w:widowControl w:val="0"/>
            </w:pPr>
            <w:r>
              <w:rPr>
                <w:sz w:val="18"/>
                <w:szCs w:val="18"/>
              </w:rPr>
              <w:t>Neither agree nor disagree</w:t>
            </w:r>
          </w:p>
        </w:tc>
        <w:tc>
          <w:tcPr>
            <w:tcW w:w="867" w:type="dxa"/>
            <w:tcBorders>
              <w:top w:val="nil"/>
              <w:left w:val="nil"/>
              <w:bottom w:val="nil"/>
              <w:right w:val="nil"/>
            </w:tcBorders>
            <w:tcMar>
              <w:top w:w="100" w:type="dxa"/>
              <w:left w:w="100" w:type="dxa"/>
              <w:bottom w:w="100" w:type="dxa"/>
              <w:right w:w="100" w:type="dxa"/>
            </w:tcMar>
          </w:tcPr>
          <w:p w14:paraId="3061412C" w14:textId="77777777" w:rsidR="00B81223" w:rsidRDefault="00B81223" w:rsidP="00FD0BFF">
            <w:pPr>
              <w:widowControl w:val="0"/>
            </w:pPr>
            <w:r>
              <w:rPr>
                <w:sz w:val="18"/>
                <w:szCs w:val="18"/>
              </w:rPr>
              <w:t>Disagree</w:t>
            </w:r>
          </w:p>
        </w:tc>
        <w:tc>
          <w:tcPr>
            <w:tcW w:w="867" w:type="dxa"/>
            <w:tcBorders>
              <w:top w:val="nil"/>
              <w:left w:val="nil"/>
              <w:bottom w:val="nil"/>
              <w:right w:val="nil"/>
            </w:tcBorders>
            <w:tcMar>
              <w:top w:w="100" w:type="dxa"/>
              <w:left w:w="100" w:type="dxa"/>
              <w:bottom w:w="100" w:type="dxa"/>
              <w:right w:w="100" w:type="dxa"/>
            </w:tcMar>
          </w:tcPr>
          <w:p w14:paraId="1E0E010A" w14:textId="77777777" w:rsidR="00B81223" w:rsidRDefault="00B81223" w:rsidP="00FD0BFF">
            <w:pPr>
              <w:widowControl w:val="0"/>
            </w:pPr>
            <w:r>
              <w:rPr>
                <w:sz w:val="18"/>
                <w:szCs w:val="18"/>
              </w:rPr>
              <w:t>Strongly Disagree</w:t>
            </w:r>
          </w:p>
        </w:tc>
        <w:tc>
          <w:tcPr>
            <w:tcW w:w="878" w:type="dxa"/>
            <w:tcBorders>
              <w:top w:val="nil"/>
              <w:left w:val="nil"/>
              <w:bottom w:val="nil"/>
              <w:right w:val="nil"/>
            </w:tcBorders>
            <w:tcMar>
              <w:top w:w="100" w:type="dxa"/>
              <w:left w:w="100" w:type="dxa"/>
              <w:bottom w:w="100" w:type="dxa"/>
              <w:right w:w="100" w:type="dxa"/>
            </w:tcMar>
          </w:tcPr>
          <w:p w14:paraId="1A4A9E1F" w14:textId="77777777" w:rsidR="00B81223" w:rsidRDefault="00B81223" w:rsidP="00FD0BFF">
            <w:pPr>
              <w:widowControl w:val="0"/>
              <w:ind w:right="-150"/>
            </w:pPr>
            <w:r>
              <w:rPr>
                <w:sz w:val="18"/>
                <w:szCs w:val="18"/>
              </w:rPr>
              <w:t>Not applicable</w:t>
            </w:r>
          </w:p>
        </w:tc>
      </w:tr>
      <w:tr w:rsidR="00B81223" w14:paraId="7DD9AF3F" w14:textId="77777777" w:rsidTr="00FD0BFF">
        <w:tc>
          <w:tcPr>
            <w:tcW w:w="2383" w:type="dxa"/>
            <w:tcBorders>
              <w:top w:val="nil"/>
              <w:left w:val="nil"/>
              <w:bottom w:val="nil"/>
              <w:right w:val="nil"/>
            </w:tcBorders>
            <w:tcMar>
              <w:top w:w="100" w:type="dxa"/>
              <w:left w:w="100" w:type="dxa"/>
              <w:bottom w:w="100" w:type="dxa"/>
              <w:right w:w="100" w:type="dxa"/>
            </w:tcMar>
          </w:tcPr>
          <w:p w14:paraId="2517B86A" w14:textId="77777777" w:rsidR="00B81223" w:rsidRPr="001716F4" w:rsidRDefault="00B81223" w:rsidP="00FD0BFF">
            <w:pPr>
              <w:widowControl w:val="0"/>
              <w:rPr>
                <w:sz w:val="18"/>
                <w:szCs w:val="18"/>
              </w:rPr>
            </w:pPr>
            <w:r w:rsidRPr="001716F4">
              <w:rPr>
                <w:sz w:val="18"/>
                <w:szCs w:val="18"/>
              </w:rPr>
              <w:t>..has improved my understanding of contemporary</w:t>
            </w:r>
            <w:r>
              <w:rPr>
                <w:sz w:val="18"/>
                <w:szCs w:val="18"/>
              </w:rPr>
              <w:t xml:space="preserve"> chemistry concepts</w:t>
            </w:r>
          </w:p>
        </w:tc>
        <w:tc>
          <w:tcPr>
            <w:tcW w:w="867" w:type="dxa"/>
            <w:tcBorders>
              <w:top w:val="nil"/>
              <w:left w:val="nil"/>
              <w:bottom w:val="nil"/>
              <w:right w:val="nil"/>
            </w:tcBorders>
            <w:tcMar>
              <w:top w:w="100" w:type="dxa"/>
              <w:left w:w="100" w:type="dxa"/>
              <w:bottom w:w="100" w:type="dxa"/>
              <w:right w:w="100" w:type="dxa"/>
            </w:tcMar>
          </w:tcPr>
          <w:p w14:paraId="1A0A8211" w14:textId="77777777" w:rsidR="00B81223" w:rsidRDefault="00B81223" w:rsidP="00FD0BFF">
            <w:pPr>
              <w:widowControl w:val="0"/>
            </w:pPr>
            <w:r>
              <w:rPr>
                <w:sz w:val="18"/>
                <w:szCs w:val="18"/>
              </w:rPr>
              <w:t>66.7%</w:t>
            </w:r>
          </w:p>
        </w:tc>
        <w:tc>
          <w:tcPr>
            <w:tcW w:w="855" w:type="dxa"/>
            <w:tcBorders>
              <w:top w:val="nil"/>
              <w:left w:val="nil"/>
              <w:bottom w:val="nil"/>
              <w:right w:val="nil"/>
            </w:tcBorders>
            <w:tcMar>
              <w:top w:w="100" w:type="dxa"/>
              <w:left w:w="100" w:type="dxa"/>
              <w:bottom w:w="100" w:type="dxa"/>
              <w:right w:w="100" w:type="dxa"/>
            </w:tcMar>
          </w:tcPr>
          <w:p w14:paraId="202C8B90" w14:textId="77777777" w:rsidR="00B81223" w:rsidRDefault="00B81223" w:rsidP="00FD0BFF">
            <w:pPr>
              <w:widowControl w:val="0"/>
            </w:pPr>
            <w:r>
              <w:rPr>
                <w:sz w:val="18"/>
                <w:szCs w:val="18"/>
              </w:rPr>
              <w:t>33.3%</w:t>
            </w:r>
          </w:p>
        </w:tc>
        <w:tc>
          <w:tcPr>
            <w:tcW w:w="867" w:type="dxa"/>
            <w:tcBorders>
              <w:top w:val="nil"/>
              <w:left w:val="nil"/>
              <w:bottom w:val="nil"/>
              <w:right w:val="nil"/>
            </w:tcBorders>
            <w:tcMar>
              <w:top w:w="100" w:type="dxa"/>
              <w:left w:w="100" w:type="dxa"/>
              <w:bottom w:w="100" w:type="dxa"/>
              <w:right w:w="100" w:type="dxa"/>
            </w:tcMar>
          </w:tcPr>
          <w:p w14:paraId="67F2CE6E" w14:textId="77777777" w:rsidR="00B81223" w:rsidRDefault="00B81223" w:rsidP="00FD0BFF">
            <w:pPr>
              <w:widowControl w:val="0"/>
            </w:pPr>
            <w:r>
              <w:rPr>
                <w:sz w:val="18"/>
                <w:szCs w:val="18"/>
              </w:rPr>
              <w:t>0.0%</w:t>
            </w:r>
          </w:p>
        </w:tc>
        <w:tc>
          <w:tcPr>
            <w:tcW w:w="867" w:type="dxa"/>
            <w:tcBorders>
              <w:top w:val="nil"/>
              <w:left w:val="nil"/>
              <w:bottom w:val="nil"/>
              <w:right w:val="nil"/>
            </w:tcBorders>
            <w:tcMar>
              <w:top w:w="100" w:type="dxa"/>
              <w:left w:w="100" w:type="dxa"/>
              <w:bottom w:w="100" w:type="dxa"/>
              <w:right w:w="100" w:type="dxa"/>
            </w:tcMar>
          </w:tcPr>
          <w:p w14:paraId="68E637DC" w14:textId="77777777" w:rsidR="00B81223" w:rsidRDefault="00B81223" w:rsidP="00FD0BFF">
            <w:pPr>
              <w:widowControl w:val="0"/>
            </w:pPr>
            <w:r>
              <w:rPr>
                <w:sz w:val="18"/>
                <w:szCs w:val="18"/>
              </w:rPr>
              <w:t>0.0%</w:t>
            </w:r>
          </w:p>
        </w:tc>
        <w:tc>
          <w:tcPr>
            <w:tcW w:w="867" w:type="dxa"/>
            <w:tcBorders>
              <w:top w:val="nil"/>
              <w:left w:val="nil"/>
              <w:bottom w:val="nil"/>
              <w:right w:val="nil"/>
            </w:tcBorders>
            <w:tcMar>
              <w:top w:w="100" w:type="dxa"/>
              <w:left w:w="100" w:type="dxa"/>
              <w:bottom w:w="100" w:type="dxa"/>
              <w:right w:w="100" w:type="dxa"/>
            </w:tcMar>
          </w:tcPr>
          <w:p w14:paraId="62F9F452" w14:textId="77777777" w:rsidR="00B81223" w:rsidRDefault="00B81223" w:rsidP="00FD0BFF">
            <w:pPr>
              <w:widowControl w:val="0"/>
            </w:pPr>
            <w:r>
              <w:rPr>
                <w:sz w:val="18"/>
                <w:szCs w:val="18"/>
              </w:rPr>
              <w:t>0.0%</w:t>
            </w:r>
          </w:p>
        </w:tc>
        <w:tc>
          <w:tcPr>
            <w:tcW w:w="878" w:type="dxa"/>
            <w:tcBorders>
              <w:top w:val="nil"/>
              <w:left w:val="nil"/>
              <w:bottom w:val="nil"/>
              <w:right w:val="nil"/>
            </w:tcBorders>
            <w:tcMar>
              <w:top w:w="100" w:type="dxa"/>
              <w:left w:w="100" w:type="dxa"/>
              <w:bottom w:w="100" w:type="dxa"/>
              <w:right w:w="100" w:type="dxa"/>
            </w:tcMar>
          </w:tcPr>
          <w:p w14:paraId="2A1EE23B" w14:textId="77777777" w:rsidR="00B81223" w:rsidRDefault="00B81223" w:rsidP="00FD0BFF">
            <w:pPr>
              <w:widowControl w:val="0"/>
            </w:pPr>
            <w:r>
              <w:rPr>
                <w:sz w:val="18"/>
                <w:szCs w:val="18"/>
              </w:rPr>
              <w:t>0.0%</w:t>
            </w:r>
          </w:p>
        </w:tc>
      </w:tr>
      <w:tr w:rsidR="00B81223" w14:paraId="56BA8D19" w14:textId="77777777" w:rsidTr="00FD0BFF">
        <w:tc>
          <w:tcPr>
            <w:tcW w:w="2383" w:type="dxa"/>
            <w:tcBorders>
              <w:top w:val="nil"/>
              <w:left w:val="nil"/>
              <w:bottom w:val="nil"/>
              <w:right w:val="nil"/>
            </w:tcBorders>
            <w:tcMar>
              <w:top w:w="100" w:type="dxa"/>
              <w:left w:w="100" w:type="dxa"/>
              <w:bottom w:w="100" w:type="dxa"/>
              <w:right w:w="100" w:type="dxa"/>
            </w:tcMar>
          </w:tcPr>
          <w:p w14:paraId="2324FE79" w14:textId="77777777" w:rsidR="00B81223" w:rsidRDefault="00B81223" w:rsidP="00FD0BFF">
            <w:pPr>
              <w:widowControl w:val="0"/>
            </w:pPr>
            <w:r w:rsidRPr="001716F4">
              <w:rPr>
                <w:sz w:val="18"/>
                <w:szCs w:val="18"/>
              </w:rPr>
              <w:t>... has improved my understandings of the</w:t>
            </w:r>
            <w:r>
              <w:rPr>
                <w:sz w:val="18"/>
                <w:szCs w:val="18"/>
              </w:rPr>
              <w:t xml:space="preserve"> </w:t>
            </w:r>
            <w:r w:rsidRPr="001716F4">
              <w:rPr>
                <w:sz w:val="18"/>
                <w:szCs w:val="18"/>
              </w:rPr>
              <w:t>practices of the scientific research community</w:t>
            </w:r>
          </w:p>
        </w:tc>
        <w:tc>
          <w:tcPr>
            <w:tcW w:w="867" w:type="dxa"/>
            <w:tcBorders>
              <w:top w:val="nil"/>
              <w:left w:val="nil"/>
              <w:bottom w:val="nil"/>
              <w:right w:val="nil"/>
            </w:tcBorders>
            <w:tcMar>
              <w:top w:w="100" w:type="dxa"/>
              <w:left w:w="100" w:type="dxa"/>
              <w:bottom w:w="100" w:type="dxa"/>
              <w:right w:w="100" w:type="dxa"/>
            </w:tcMar>
          </w:tcPr>
          <w:p w14:paraId="5D4321BA" w14:textId="77777777" w:rsidR="00B81223" w:rsidRDefault="00B81223" w:rsidP="00FD0BFF">
            <w:pPr>
              <w:widowControl w:val="0"/>
            </w:pPr>
            <w:r>
              <w:rPr>
                <w:sz w:val="18"/>
                <w:szCs w:val="18"/>
              </w:rPr>
              <w:t>33.3%</w:t>
            </w:r>
          </w:p>
        </w:tc>
        <w:tc>
          <w:tcPr>
            <w:tcW w:w="855" w:type="dxa"/>
            <w:tcBorders>
              <w:top w:val="nil"/>
              <w:left w:val="nil"/>
              <w:bottom w:val="nil"/>
              <w:right w:val="nil"/>
            </w:tcBorders>
            <w:tcMar>
              <w:top w:w="100" w:type="dxa"/>
              <w:left w:w="100" w:type="dxa"/>
              <w:bottom w:w="100" w:type="dxa"/>
              <w:right w:w="100" w:type="dxa"/>
            </w:tcMar>
          </w:tcPr>
          <w:p w14:paraId="7371B821" w14:textId="77777777" w:rsidR="00B81223" w:rsidRDefault="00B81223" w:rsidP="00FD0BFF">
            <w:pPr>
              <w:widowControl w:val="0"/>
            </w:pPr>
            <w:r>
              <w:rPr>
                <w:sz w:val="18"/>
                <w:szCs w:val="18"/>
              </w:rPr>
              <w:t>66.7%</w:t>
            </w:r>
          </w:p>
        </w:tc>
        <w:tc>
          <w:tcPr>
            <w:tcW w:w="867" w:type="dxa"/>
            <w:tcBorders>
              <w:top w:val="nil"/>
              <w:left w:val="nil"/>
              <w:bottom w:val="nil"/>
              <w:right w:val="nil"/>
            </w:tcBorders>
            <w:tcMar>
              <w:top w:w="100" w:type="dxa"/>
              <w:left w:w="100" w:type="dxa"/>
              <w:bottom w:w="100" w:type="dxa"/>
              <w:right w:w="100" w:type="dxa"/>
            </w:tcMar>
          </w:tcPr>
          <w:p w14:paraId="6CB1C8D7" w14:textId="77777777" w:rsidR="00B81223" w:rsidRDefault="00B81223" w:rsidP="00FD0BFF">
            <w:pPr>
              <w:widowControl w:val="0"/>
            </w:pPr>
            <w:r>
              <w:rPr>
                <w:sz w:val="18"/>
                <w:szCs w:val="18"/>
              </w:rPr>
              <w:t>0.0%</w:t>
            </w:r>
          </w:p>
        </w:tc>
        <w:tc>
          <w:tcPr>
            <w:tcW w:w="867" w:type="dxa"/>
            <w:tcBorders>
              <w:top w:val="nil"/>
              <w:left w:val="nil"/>
              <w:bottom w:val="nil"/>
              <w:right w:val="nil"/>
            </w:tcBorders>
            <w:tcMar>
              <w:top w:w="100" w:type="dxa"/>
              <w:left w:w="100" w:type="dxa"/>
              <w:bottom w:w="100" w:type="dxa"/>
              <w:right w:w="100" w:type="dxa"/>
            </w:tcMar>
          </w:tcPr>
          <w:p w14:paraId="7B72CDDF" w14:textId="77777777" w:rsidR="00B81223" w:rsidRDefault="00B81223" w:rsidP="00FD0BFF">
            <w:pPr>
              <w:widowControl w:val="0"/>
            </w:pPr>
            <w:r>
              <w:rPr>
                <w:sz w:val="18"/>
                <w:szCs w:val="18"/>
              </w:rPr>
              <w:t>0.0%</w:t>
            </w:r>
          </w:p>
        </w:tc>
        <w:tc>
          <w:tcPr>
            <w:tcW w:w="867" w:type="dxa"/>
            <w:tcBorders>
              <w:top w:val="nil"/>
              <w:left w:val="nil"/>
              <w:bottom w:val="nil"/>
              <w:right w:val="nil"/>
            </w:tcBorders>
            <w:tcMar>
              <w:top w:w="100" w:type="dxa"/>
              <w:left w:w="100" w:type="dxa"/>
              <w:bottom w:w="100" w:type="dxa"/>
              <w:right w:w="100" w:type="dxa"/>
            </w:tcMar>
          </w:tcPr>
          <w:p w14:paraId="7E50E842" w14:textId="77777777" w:rsidR="00B81223" w:rsidRDefault="00B81223" w:rsidP="00FD0BFF">
            <w:pPr>
              <w:widowControl w:val="0"/>
            </w:pPr>
            <w:r>
              <w:rPr>
                <w:sz w:val="18"/>
                <w:szCs w:val="18"/>
              </w:rPr>
              <w:t>0.0%</w:t>
            </w:r>
          </w:p>
        </w:tc>
        <w:tc>
          <w:tcPr>
            <w:tcW w:w="878" w:type="dxa"/>
            <w:tcBorders>
              <w:top w:val="nil"/>
              <w:left w:val="nil"/>
              <w:bottom w:val="nil"/>
              <w:right w:val="nil"/>
            </w:tcBorders>
            <w:tcMar>
              <w:top w:w="100" w:type="dxa"/>
              <w:left w:w="100" w:type="dxa"/>
              <w:bottom w:w="100" w:type="dxa"/>
              <w:right w:w="100" w:type="dxa"/>
            </w:tcMar>
          </w:tcPr>
          <w:p w14:paraId="00EB1CBF" w14:textId="77777777" w:rsidR="00B81223" w:rsidRDefault="00B81223" w:rsidP="00FD0BFF">
            <w:pPr>
              <w:widowControl w:val="0"/>
            </w:pPr>
            <w:r>
              <w:rPr>
                <w:sz w:val="18"/>
                <w:szCs w:val="18"/>
              </w:rPr>
              <w:t>0.0%</w:t>
            </w:r>
          </w:p>
        </w:tc>
      </w:tr>
      <w:tr w:rsidR="00B81223" w14:paraId="5D2E4200" w14:textId="77777777" w:rsidTr="00FD0BFF">
        <w:tc>
          <w:tcPr>
            <w:tcW w:w="2383" w:type="dxa"/>
            <w:tcBorders>
              <w:top w:val="nil"/>
              <w:left w:val="nil"/>
              <w:bottom w:val="nil"/>
              <w:right w:val="nil"/>
            </w:tcBorders>
            <w:tcMar>
              <w:top w:w="100" w:type="dxa"/>
              <w:left w:w="100" w:type="dxa"/>
              <w:bottom w:w="100" w:type="dxa"/>
              <w:right w:w="100" w:type="dxa"/>
            </w:tcMar>
          </w:tcPr>
          <w:p w14:paraId="4DC3DD63" w14:textId="77777777" w:rsidR="00B81223" w:rsidRDefault="00B81223" w:rsidP="00FD0BFF">
            <w:pPr>
              <w:widowControl w:val="0"/>
            </w:pPr>
            <w:r w:rsidRPr="001716F4">
              <w:rPr>
                <w:sz w:val="18"/>
                <w:szCs w:val="18"/>
              </w:rPr>
              <w:t>... has convinced me that chemistry is really</w:t>
            </w:r>
            <w:r>
              <w:rPr>
                <w:sz w:val="18"/>
                <w:szCs w:val="18"/>
              </w:rPr>
              <w:t xml:space="preserve"> </w:t>
            </w:r>
            <w:r w:rsidRPr="001716F4">
              <w:rPr>
                <w:sz w:val="18"/>
                <w:szCs w:val="18"/>
              </w:rPr>
              <w:t>important for quality of our lives and that of society</w:t>
            </w:r>
          </w:p>
        </w:tc>
        <w:tc>
          <w:tcPr>
            <w:tcW w:w="867" w:type="dxa"/>
            <w:tcBorders>
              <w:top w:val="nil"/>
              <w:left w:val="nil"/>
              <w:bottom w:val="nil"/>
              <w:right w:val="nil"/>
            </w:tcBorders>
            <w:tcMar>
              <w:top w:w="100" w:type="dxa"/>
              <w:left w:w="100" w:type="dxa"/>
              <w:bottom w:w="100" w:type="dxa"/>
              <w:right w:w="100" w:type="dxa"/>
            </w:tcMar>
          </w:tcPr>
          <w:p w14:paraId="6E10F415" w14:textId="77777777" w:rsidR="00B81223" w:rsidRDefault="00B81223" w:rsidP="00FD0BFF">
            <w:pPr>
              <w:widowControl w:val="0"/>
            </w:pPr>
            <w:r>
              <w:rPr>
                <w:sz w:val="18"/>
                <w:szCs w:val="18"/>
              </w:rPr>
              <w:t>50.0%</w:t>
            </w:r>
          </w:p>
        </w:tc>
        <w:tc>
          <w:tcPr>
            <w:tcW w:w="855" w:type="dxa"/>
            <w:tcBorders>
              <w:top w:val="nil"/>
              <w:left w:val="nil"/>
              <w:bottom w:val="nil"/>
              <w:right w:val="nil"/>
            </w:tcBorders>
            <w:tcMar>
              <w:top w:w="100" w:type="dxa"/>
              <w:left w:w="100" w:type="dxa"/>
              <w:bottom w:w="100" w:type="dxa"/>
              <w:right w:w="100" w:type="dxa"/>
            </w:tcMar>
          </w:tcPr>
          <w:p w14:paraId="1B70B0A8" w14:textId="77777777" w:rsidR="00B81223" w:rsidRDefault="00B81223" w:rsidP="00FD0BFF">
            <w:pPr>
              <w:widowControl w:val="0"/>
            </w:pPr>
            <w:r>
              <w:rPr>
                <w:sz w:val="18"/>
                <w:szCs w:val="18"/>
              </w:rPr>
              <w:t>50.0%</w:t>
            </w:r>
          </w:p>
        </w:tc>
        <w:tc>
          <w:tcPr>
            <w:tcW w:w="867" w:type="dxa"/>
            <w:tcBorders>
              <w:top w:val="nil"/>
              <w:left w:val="nil"/>
              <w:bottom w:val="nil"/>
              <w:right w:val="nil"/>
            </w:tcBorders>
            <w:tcMar>
              <w:top w:w="100" w:type="dxa"/>
              <w:left w:w="100" w:type="dxa"/>
              <w:bottom w:w="100" w:type="dxa"/>
              <w:right w:w="100" w:type="dxa"/>
            </w:tcMar>
          </w:tcPr>
          <w:p w14:paraId="4D35ED94" w14:textId="77777777" w:rsidR="00B81223" w:rsidRDefault="00B81223" w:rsidP="00FD0BFF">
            <w:pPr>
              <w:widowControl w:val="0"/>
            </w:pPr>
            <w:r>
              <w:rPr>
                <w:sz w:val="18"/>
                <w:szCs w:val="18"/>
              </w:rPr>
              <w:t>0.0%</w:t>
            </w:r>
          </w:p>
        </w:tc>
        <w:tc>
          <w:tcPr>
            <w:tcW w:w="867" w:type="dxa"/>
            <w:tcBorders>
              <w:top w:val="nil"/>
              <w:left w:val="nil"/>
              <w:bottom w:val="nil"/>
              <w:right w:val="nil"/>
            </w:tcBorders>
            <w:tcMar>
              <w:top w:w="100" w:type="dxa"/>
              <w:left w:w="100" w:type="dxa"/>
              <w:bottom w:w="100" w:type="dxa"/>
              <w:right w:w="100" w:type="dxa"/>
            </w:tcMar>
          </w:tcPr>
          <w:p w14:paraId="28E82AB9" w14:textId="77777777" w:rsidR="00B81223" w:rsidRDefault="00B81223" w:rsidP="00FD0BFF">
            <w:pPr>
              <w:widowControl w:val="0"/>
            </w:pPr>
            <w:r>
              <w:rPr>
                <w:sz w:val="18"/>
                <w:szCs w:val="18"/>
              </w:rPr>
              <w:t>0.0%</w:t>
            </w:r>
          </w:p>
        </w:tc>
        <w:tc>
          <w:tcPr>
            <w:tcW w:w="867" w:type="dxa"/>
            <w:tcBorders>
              <w:top w:val="nil"/>
              <w:left w:val="nil"/>
              <w:bottom w:val="nil"/>
              <w:right w:val="nil"/>
            </w:tcBorders>
            <w:tcMar>
              <w:top w:w="100" w:type="dxa"/>
              <w:left w:w="100" w:type="dxa"/>
              <w:bottom w:w="100" w:type="dxa"/>
              <w:right w:w="100" w:type="dxa"/>
            </w:tcMar>
          </w:tcPr>
          <w:p w14:paraId="6DBBBA85" w14:textId="77777777" w:rsidR="00B81223" w:rsidRDefault="00B81223" w:rsidP="00FD0BFF">
            <w:pPr>
              <w:widowControl w:val="0"/>
            </w:pPr>
            <w:r>
              <w:rPr>
                <w:sz w:val="18"/>
                <w:szCs w:val="18"/>
              </w:rPr>
              <w:t>0.0%</w:t>
            </w:r>
          </w:p>
        </w:tc>
        <w:tc>
          <w:tcPr>
            <w:tcW w:w="878" w:type="dxa"/>
            <w:tcBorders>
              <w:top w:val="nil"/>
              <w:left w:val="nil"/>
              <w:bottom w:val="nil"/>
              <w:right w:val="nil"/>
            </w:tcBorders>
            <w:tcMar>
              <w:top w:w="100" w:type="dxa"/>
              <w:left w:w="100" w:type="dxa"/>
              <w:bottom w:w="100" w:type="dxa"/>
              <w:right w:w="100" w:type="dxa"/>
            </w:tcMar>
          </w:tcPr>
          <w:p w14:paraId="55EF6CD0" w14:textId="77777777" w:rsidR="00B81223" w:rsidRDefault="00B81223" w:rsidP="00FD0BFF">
            <w:pPr>
              <w:widowControl w:val="0"/>
            </w:pPr>
            <w:r>
              <w:rPr>
                <w:sz w:val="18"/>
                <w:szCs w:val="18"/>
              </w:rPr>
              <w:t>0.0%</w:t>
            </w:r>
          </w:p>
        </w:tc>
      </w:tr>
      <w:tr w:rsidR="00B81223" w14:paraId="0809DC75" w14:textId="77777777" w:rsidTr="00FD0BFF">
        <w:tc>
          <w:tcPr>
            <w:tcW w:w="2383" w:type="dxa"/>
            <w:tcBorders>
              <w:top w:val="nil"/>
              <w:left w:val="nil"/>
              <w:bottom w:val="nil"/>
              <w:right w:val="nil"/>
            </w:tcBorders>
            <w:tcMar>
              <w:top w:w="100" w:type="dxa"/>
              <w:left w:w="100" w:type="dxa"/>
              <w:bottom w:w="100" w:type="dxa"/>
              <w:right w:w="100" w:type="dxa"/>
            </w:tcMar>
          </w:tcPr>
          <w:p w14:paraId="52A6DD0E" w14:textId="77777777" w:rsidR="00B81223" w:rsidRPr="001716F4" w:rsidRDefault="00B81223" w:rsidP="00FD0BFF">
            <w:pPr>
              <w:widowControl w:val="0"/>
              <w:rPr>
                <w:sz w:val="18"/>
                <w:szCs w:val="18"/>
              </w:rPr>
            </w:pPr>
            <w:r w:rsidRPr="001716F4">
              <w:rPr>
                <w:sz w:val="18"/>
                <w:szCs w:val="18"/>
              </w:rPr>
              <w:t>... given me ski</w:t>
            </w:r>
            <w:r>
              <w:rPr>
                <w:sz w:val="18"/>
                <w:szCs w:val="18"/>
              </w:rPr>
              <w:t xml:space="preserve">lls in translating contemporary </w:t>
            </w:r>
            <w:r w:rsidRPr="001716F4">
              <w:rPr>
                <w:sz w:val="18"/>
                <w:szCs w:val="18"/>
              </w:rPr>
              <w:t>science research into educational activities</w:t>
            </w:r>
          </w:p>
        </w:tc>
        <w:tc>
          <w:tcPr>
            <w:tcW w:w="867" w:type="dxa"/>
            <w:tcBorders>
              <w:top w:val="nil"/>
              <w:left w:val="nil"/>
              <w:bottom w:val="nil"/>
              <w:right w:val="nil"/>
            </w:tcBorders>
            <w:tcMar>
              <w:top w:w="100" w:type="dxa"/>
              <w:left w:w="100" w:type="dxa"/>
              <w:bottom w:w="100" w:type="dxa"/>
              <w:right w:w="100" w:type="dxa"/>
            </w:tcMar>
          </w:tcPr>
          <w:p w14:paraId="667B40DE" w14:textId="77777777" w:rsidR="00B81223" w:rsidRDefault="00B81223" w:rsidP="00FD0BFF">
            <w:pPr>
              <w:widowControl w:val="0"/>
            </w:pPr>
            <w:r>
              <w:rPr>
                <w:sz w:val="18"/>
                <w:szCs w:val="18"/>
              </w:rPr>
              <w:t>83.3%</w:t>
            </w:r>
          </w:p>
        </w:tc>
        <w:tc>
          <w:tcPr>
            <w:tcW w:w="855" w:type="dxa"/>
            <w:tcBorders>
              <w:top w:val="nil"/>
              <w:left w:val="nil"/>
              <w:bottom w:val="nil"/>
              <w:right w:val="nil"/>
            </w:tcBorders>
            <w:tcMar>
              <w:top w:w="100" w:type="dxa"/>
              <w:left w:w="100" w:type="dxa"/>
              <w:bottom w:w="100" w:type="dxa"/>
              <w:right w:w="100" w:type="dxa"/>
            </w:tcMar>
          </w:tcPr>
          <w:p w14:paraId="21747C3C" w14:textId="77777777" w:rsidR="00B81223" w:rsidRDefault="00B81223" w:rsidP="00FD0BFF">
            <w:pPr>
              <w:widowControl w:val="0"/>
            </w:pPr>
            <w:r>
              <w:rPr>
                <w:sz w:val="18"/>
                <w:szCs w:val="18"/>
              </w:rPr>
              <w:t>16.7%</w:t>
            </w:r>
          </w:p>
        </w:tc>
        <w:tc>
          <w:tcPr>
            <w:tcW w:w="867" w:type="dxa"/>
            <w:tcBorders>
              <w:top w:val="nil"/>
              <w:left w:val="nil"/>
              <w:bottom w:val="nil"/>
              <w:right w:val="nil"/>
            </w:tcBorders>
            <w:tcMar>
              <w:top w:w="100" w:type="dxa"/>
              <w:left w:w="100" w:type="dxa"/>
              <w:bottom w:w="100" w:type="dxa"/>
              <w:right w:w="100" w:type="dxa"/>
            </w:tcMar>
          </w:tcPr>
          <w:p w14:paraId="0CCEDFBE" w14:textId="77777777" w:rsidR="00B81223" w:rsidRDefault="00B81223" w:rsidP="00FD0BFF">
            <w:pPr>
              <w:widowControl w:val="0"/>
            </w:pPr>
            <w:r>
              <w:rPr>
                <w:sz w:val="18"/>
                <w:szCs w:val="18"/>
              </w:rPr>
              <w:t>0.0%</w:t>
            </w:r>
          </w:p>
        </w:tc>
        <w:tc>
          <w:tcPr>
            <w:tcW w:w="867" w:type="dxa"/>
            <w:tcBorders>
              <w:top w:val="nil"/>
              <w:left w:val="nil"/>
              <w:bottom w:val="nil"/>
              <w:right w:val="nil"/>
            </w:tcBorders>
            <w:tcMar>
              <w:top w:w="100" w:type="dxa"/>
              <w:left w:w="100" w:type="dxa"/>
              <w:bottom w:w="100" w:type="dxa"/>
              <w:right w:w="100" w:type="dxa"/>
            </w:tcMar>
          </w:tcPr>
          <w:p w14:paraId="776A3C9C" w14:textId="77777777" w:rsidR="00B81223" w:rsidRDefault="00B81223" w:rsidP="00FD0BFF">
            <w:pPr>
              <w:widowControl w:val="0"/>
            </w:pPr>
            <w:r>
              <w:rPr>
                <w:sz w:val="18"/>
                <w:szCs w:val="18"/>
              </w:rPr>
              <w:t>0.0%</w:t>
            </w:r>
          </w:p>
        </w:tc>
        <w:tc>
          <w:tcPr>
            <w:tcW w:w="867" w:type="dxa"/>
            <w:tcBorders>
              <w:top w:val="nil"/>
              <w:left w:val="nil"/>
              <w:bottom w:val="nil"/>
              <w:right w:val="nil"/>
            </w:tcBorders>
            <w:tcMar>
              <w:top w:w="100" w:type="dxa"/>
              <w:left w:w="100" w:type="dxa"/>
              <w:bottom w:w="100" w:type="dxa"/>
              <w:right w:w="100" w:type="dxa"/>
            </w:tcMar>
          </w:tcPr>
          <w:p w14:paraId="41A41C8A" w14:textId="77777777" w:rsidR="00B81223" w:rsidRDefault="00B81223" w:rsidP="00FD0BFF">
            <w:pPr>
              <w:widowControl w:val="0"/>
            </w:pPr>
            <w:r>
              <w:rPr>
                <w:sz w:val="18"/>
                <w:szCs w:val="18"/>
              </w:rPr>
              <w:t>0.0%</w:t>
            </w:r>
          </w:p>
        </w:tc>
        <w:tc>
          <w:tcPr>
            <w:tcW w:w="878" w:type="dxa"/>
            <w:tcBorders>
              <w:top w:val="nil"/>
              <w:left w:val="nil"/>
              <w:bottom w:val="nil"/>
              <w:right w:val="nil"/>
            </w:tcBorders>
            <w:tcMar>
              <w:top w:w="100" w:type="dxa"/>
              <w:left w:w="100" w:type="dxa"/>
              <w:bottom w:w="100" w:type="dxa"/>
              <w:right w:w="100" w:type="dxa"/>
            </w:tcMar>
          </w:tcPr>
          <w:p w14:paraId="4FE7BB50" w14:textId="77777777" w:rsidR="00B81223" w:rsidRDefault="00B81223" w:rsidP="00FD0BFF">
            <w:pPr>
              <w:widowControl w:val="0"/>
            </w:pPr>
            <w:r>
              <w:rPr>
                <w:sz w:val="18"/>
                <w:szCs w:val="18"/>
              </w:rPr>
              <w:t>0.0%</w:t>
            </w:r>
          </w:p>
        </w:tc>
      </w:tr>
      <w:tr w:rsidR="00B81223" w14:paraId="3E197A11" w14:textId="77777777" w:rsidTr="00FD0BFF">
        <w:tc>
          <w:tcPr>
            <w:tcW w:w="2383" w:type="dxa"/>
            <w:tcBorders>
              <w:top w:val="nil"/>
              <w:left w:val="nil"/>
              <w:bottom w:val="nil"/>
              <w:right w:val="nil"/>
            </w:tcBorders>
            <w:tcMar>
              <w:top w:w="100" w:type="dxa"/>
              <w:left w:w="100" w:type="dxa"/>
              <w:bottom w:w="100" w:type="dxa"/>
              <w:right w:w="100" w:type="dxa"/>
            </w:tcMar>
          </w:tcPr>
          <w:p w14:paraId="7D5B39A9" w14:textId="77777777" w:rsidR="00B81223" w:rsidRDefault="00B81223" w:rsidP="00FD0BFF">
            <w:pPr>
              <w:widowControl w:val="0"/>
            </w:pPr>
            <w:r w:rsidRPr="001716F4">
              <w:rPr>
                <w:sz w:val="18"/>
                <w:szCs w:val="18"/>
              </w:rPr>
              <w:t>... will be fruitful in my future work as a teacher in</w:t>
            </w:r>
            <w:r>
              <w:rPr>
                <w:sz w:val="18"/>
                <w:szCs w:val="18"/>
              </w:rPr>
              <w:t xml:space="preserve"> </w:t>
            </w:r>
            <w:r w:rsidRPr="001716F4">
              <w:rPr>
                <w:sz w:val="18"/>
                <w:szCs w:val="18"/>
              </w:rPr>
              <w:t>making my teaching relevant and interesting for</w:t>
            </w:r>
            <w:r>
              <w:rPr>
                <w:sz w:val="18"/>
                <w:szCs w:val="18"/>
              </w:rPr>
              <w:t xml:space="preserve"> </w:t>
            </w:r>
            <w:r w:rsidRPr="001716F4">
              <w:rPr>
                <w:sz w:val="18"/>
                <w:szCs w:val="18"/>
              </w:rPr>
              <w:t>students</w:t>
            </w:r>
          </w:p>
        </w:tc>
        <w:tc>
          <w:tcPr>
            <w:tcW w:w="867" w:type="dxa"/>
            <w:tcBorders>
              <w:top w:val="nil"/>
              <w:left w:val="nil"/>
              <w:bottom w:val="nil"/>
              <w:right w:val="nil"/>
            </w:tcBorders>
            <w:tcMar>
              <w:top w:w="100" w:type="dxa"/>
              <w:left w:w="100" w:type="dxa"/>
              <w:bottom w:w="100" w:type="dxa"/>
              <w:right w:w="100" w:type="dxa"/>
            </w:tcMar>
          </w:tcPr>
          <w:p w14:paraId="2FBFFB56" w14:textId="77777777" w:rsidR="00B81223" w:rsidRDefault="00B81223" w:rsidP="00FD0BFF">
            <w:pPr>
              <w:widowControl w:val="0"/>
            </w:pPr>
            <w:r>
              <w:rPr>
                <w:sz w:val="18"/>
                <w:szCs w:val="18"/>
              </w:rPr>
              <w:t>66.7%</w:t>
            </w:r>
          </w:p>
        </w:tc>
        <w:tc>
          <w:tcPr>
            <w:tcW w:w="855" w:type="dxa"/>
            <w:tcBorders>
              <w:top w:val="nil"/>
              <w:left w:val="nil"/>
              <w:bottom w:val="nil"/>
              <w:right w:val="nil"/>
            </w:tcBorders>
            <w:tcMar>
              <w:top w:w="100" w:type="dxa"/>
              <w:left w:w="100" w:type="dxa"/>
              <w:bottom w:w="100" w:type="dxa"/>
              <w:right w:w="100" w:type="dxa"/>
            </w:tcMar>
          </w:tcPr>
          <w:p w14:paraId="7319DE4B" w14:textId="77777777" w:rsidR="00B81223" w:rsidRDefault="00B81223" w:rsidP="00FD0BFF">
            <w:pPr>
              <w:widowControl w:val="0"/>
            </w:pPr>
            <w:r>
              <w:rPr>
                <w:sz w:val="18"/>
                <w:szCs w:val="18"/>
              </w:rPr>
              <w:t>33.3%</w:t>
            </w:r>
          </w:p>
        </w:tc>
        <w:tc>
          <w:tcPr>
            <w:tcW w:w="867" w:type="dxa"/>
            <w:tcBorders>
              <w:top w:val="nil"/>
              <w:left w:val="nil"/>
              <w:bottom w:val="nil"/>
              <w:right w:val="nil"/>
            </w:tcBorders>
            <w:tcMar>
              <w:top w:w="100" w:type="dxa"/>
              <w:left w:w="100" w:type="dxa"/>
              <w:bottom w:w="100" w:type="dxa"/>
              <w:right w:w="100" w:type="dxa"/>
            </w:tcMar>
          </w:tcPr>
          <w:p w14:paraId="4271CB19" w14:textId="77777777" w:rsidR="00B81223" w:rsidRDefault="00B81223" w:rsidP="00FD0BFF">
            <w:pPr>
              <w:widowControl w:val="0"/>
            </w:pPr>
            <w:r>
              <w:rPr>
                <w:sz w:val="18"/>
                <w:szCs w:val="18"/>
              </w:rPr>
              <w:t>0.0%</w:t>
            </w:r>
          </w:p>
        </w:tc>
        <w:tc>
          <w:tcPr>
            <w:tcW w:w="867" w:type="dxa"/>
            <w:tcBorders>
              <w:top w:val="nil"/>
              <w:left w:val="nil"/>
              <w:bottom w:val="nil"/>
              <w:right w:val="nil"/>
            </w:tcBorders>
            <w:tcMar>
              <w:top w:w="100" w:type="dxa"/>
              <w:left w:w="100" w:type="dxa"/>
              <w:bottom w:w="100" w:type="dxa"/>
              <w:right w:w="100" w:type="dxa"/>
            </w:tcMar>
          </w:tcPr>
          <w:p w14:paraId="22894EA2" w14:textId="77777777" w:rsidR="00B81223" w:rsidRDefault="00B81223" w:rsidP="00FD0BFF">
            <w:pPr>
              <w:widowControl w:val="0"/>
            </w:pPr>
            <w:r>
              <w:rPr>
                <w:sz w:val="18"/>
                <w:szCs w:val="18"/>
              </w:rPr>
              <w:t>0.0%</w:t>
            </w:r>
          </w:p>
        </w:tc>
        <w:tc>
          <w:tcPr>
            <w:tcW w:w="867" w:type="dxa"/>
            <w:tcBorders>
              <w:top w:val="nil"/>
              <w:left w:val="nil"/>
              <w:bottom w:val="nil"/>
              <w:right w:val="nil"/>
            </w:tcBorders>
            <w:tcMar>
              <w:top w:w="100" w:type="dxa"/>
              <w:left w:w="100" w:type="dxa"/>
              <w:bottom w:w="100" w:type="dxa"/>
              <w:right w:w="100" w:type="dxa"/>
            </w:tcMar>
          </w:tcPr>
          <w:p w14:paraId="089A5A72" w14:textId="77777777" w:rsidR="00B81223" w:rsidRDefault="00B81223" w:rsidP="00FD0BFF">
            <w:pPr>
              <w:widowControl w:val="0"/>
            </w:pPr>
            <w:r>
              <w:rPr>
                <w:sz w:val="18"/>
                <w:szCs w:val="18"/>
              </w:rPr>
              <w:t>0.0%</w:t>
            </w:r>
          </w:p>
        </w:tc>
        <w:tc>
          <w:tcPr>
            <w:tcW w:w="878" w:type="dxa"/>
            <w:tcBorders>
              <w:top w:val="nil"/>
              <w:left w:val="nil"/>
              <w:bottom w:val="nil"/>
              <w:right w:val="nil"/>
            </w:tcBorders>
            <w:tcMar>
              <w:top w:w="100" w:type="dxa"/>
              <w:left w:w="100" w:type="dxa"/>
              <w:bottom w:w="100" w:type="dxa"/>
              <w:right w:w="100" w:type="dxa"/>
            </w:tcMar>
          </w:tcPr>
          <w:p w14:paraId="248C86BB" w14:textId="77777777" w:rsidR="00B81223" w:rsidRDefault="00B81223" w:rsidP="00FD0BFF">
            <w:pPr>
              <w:widowControl w:val="0"/>
            </w:pPr>
            <w:r>
              <w:rPr>
                <w:sz w:val="18"/>
                <w:szCs w:val="18"/>
              </w:rPr>
              <w:t>0.0%</w:t>
            </w:r>
          </w:p>
        </w:tc>
      </w:tr>
      <w:tr w:rsidR="00B81223" w14:paraId="4734D8D2" w14:textId="77777777" w:rsidTr="00FD0BFF">
        <w:tc>
          <w:tcPr>
            <w:tcW w:w="2383" w:type="dxa"/>
            <w:tcBorders>
              <w:top w:val="nil"/>
              <w:left w:val="nil"/>
              <w:bottom w:val="nil"/>
              <w:right w:val="nil"/>
            </w:tcBorders>
            <w:tcMar>
              <w:top w:w="100" w:type="dxa"/>
              <w:left w:w="100" w:type="dxa"/>
              <w:bottom w:w="100" w:type="dxa"/>
              <w:right w:w="100" w:type="dxa"/>
            </w:tcMar>
          </w:tcPr>
          <w:p w14:paraId="726CB89D" w14:textId="77777777" w:rsidR="00B81223" w:rsidRDefault="00B81223" w:rsidP="00FD0BFF">
            <w:pPr>
              <w:widowControl w:val="0"/>
            </w:pPr>
            <w:r w:rsidRPr="001716F4">
              <w:rPr>
                <w:sz w:val="18"/>
                <w:szCs w:val="18"/>
              </w:rPr>
              <w:t>... has alerted me to the importance and</w:t>
            </w:r>
            <w:r>
              <w:rPr>
                <w:sz w:val="18"/>
                <w:szCs w:val="18"/>
              </w:rPr>
              <w:t xml:space="preserve"> </w:t>
            </w:r>
            <w:r w:rsidRPr="001716F4">
              <w:rPr>
                <w:sz w:val="18"/>
                <w:szCs w:val="18"/>
              </w:rPr>
              <w:t xml:space="preserve">possibilities of representing </w:t>
            </w:r>
            <w:r>
              <w:rPr>
                <w:sz w:val="18"/>
                <w:szCs w:val="18"/>
              </w:rPr>
              <w:t xml:space="preserve"> c</w:t>
            </w:r>
            <w:r w:rsidRPr="001716F4">
              <w:rPr>
                <w:sz w:val="18"/>
                <w:szCs w:val="18"/>
              </w:rPr>
              <w:t>ontemporary topics in</w:t>
            </w:r>
            <w:r>
              <w:rPr>
                <w:sz w:val="18"/>
                <w:szCs w:val="18"/>
              </w:rPr>
              <w:t xml:space="preserve"> </w:t>
            </w:r>
            <w:r w:rsidRPr="001716F4">
              <w:rPr>
                <w:sz w:val="18"/>
                <w:szCs w:val="18"/>
              </w:rPr>
              <w:t>the science curriculum</w:t>
            </w:r>
          </w:p>
        </w:tc>
        <w:tc>
          <w:tcPr>
            <w:tcW w:w="867" w:type="dxa"/>
            <w:tcBorders>
              <w:top w:val="nil"/>
              <w:left w:val="nil"/>
              <w:bottom w:val="nil"/>
              <w:right w:val="nil"/>
            </w:tcBorders>
            <w:tcMar>
              <w:top w:w="100" w:type="dxa"/>
              <w:left w:w="100" w:type="dxa"/>
              <w:bottom w:w="100" w:type="dxa"/>
              <w:right w:w="100" w:type="dxa"/>
            </w:tcMar>
          </w:tcPr>
          <w:p w14:paraId="4FF34217" w14:textId="77777777" w:rsidR="00B81223" w:rsidRDefault="00B81223" w:rsidP="00FD0BFF">
            <w:pPr>
              <w:widowControl w:val="0"/>
            </w:pPr>
            <w:r>
              <w:rPr>
                <w:sz w:val="18"/>
                <w:szCs w:val="18"/>
              </w:rPr>
              <w:t>66.7%</w:t>
            </w:r>
          </w:p>
        </w:tc>
        <w:tc>
          <w:tcPr>
            <w:tcW w:w="855" w:type="dxa"/>
            <w:tcBorders>
              <w:top w:val="nil"/>
              <w:left w:val="nil"/>
              <w:bottom w:val="nil"/>
              <w:right w:val="nil"/>
            </w:tcBorders>
            <w:tcMar>
              <w:top w:w="100" w:type="dxa"/>
              <w:left w:w="100" w:type="dxa"/>
              <w:bottom w:w="100" w:type="dxa"/>
              <w:right w:w="100" w:type="dxa"/>
            </w:tcMar>
          </w:tcPr>
          <w:p w14:paraId="423B4B4A" w14:textId="77777777" w:rsidR="00B81223" w:rsidRDefault="00B81223" w:rsidP="00FD0BFF">
            <w:pPr>
              <w:widowControl w:val="0"/>
            </w:pPr>
            <w:r>
              <w:rPr>
                <w:sz w:val="18"/>
                <w:szCs w:val="18"/>
              </w:rPr>
              <w:t>33.3%</w:t>
            </w:r>
          </w:p>
        </w:tc>
        <w:tc>
          <w:tcPr>
            <w:tcW w:w="867" w:type="dxa"/>
            <w:tcBorders>
              <w:top w:val="nil"/>
              <w:left w:val="nil"/>
              <w:bottom w:val="nil"/>
              <w:right w:val="nil"/>
            </w:tcBorders>
            <w:tcMar>
              <w:top w:w="100" w:type="dxa"/>
              <w:left w:w="100" w:type="dxa"/>
              <w:bottom w:w="100" w:type="dxa"/>
              <w:right w:w="100" w:type="dxa"/>
            </w:tcMar>
          </w:tcPr>
          <w:p w14:paraId="77C4350A" w14:textId="77777777" w:rsidR="00B81223" w:rsidRDefault="00B81223" w:rsidP="00FD0BFF">
            <w:pPr>
              <w:widowControl w:val="0"/>
            </w:pPr>
            <w:r>
              <w:rPr>
                <w:sz w:val="18"/>
                <w:szCs w:val="18"/>
              </w:rPr>
              <w:t>0.0%</w:t>
            </w:r>
          </w:p>
        </w:tc>
        <w:tc>
          <w:tcPr>
            <w:tcW w:w="867" w:type="dxa"/>
            <w:tcBorders>
              <w:top w:val="nil"/>
              <w:left w:val="nil"/>
              <w:bottom w:val="nil"/>
              <w:right w:val="nil"/>
            </w:tcBorders>
            <w:tcMar>
              <w:top w:w="100" w:type="dxa"/>
              <w:left w:w="100" w:type="dxa"/>
              <w:bottom w:w="100" w:type="dxa"/>
              <w:right w:w="100" w:type="dxa"/>
            </w:tcMar>
          </w:tcPr>
          <w:p w14:paraId="3D33B4B2" w14:textId="77777777" w:rsidR="00B81223" w:rsidRDefault="00B81223" w:rsidP="00FD0BFF">
            <w:pPr>
              <w:widowControl w:val="0"/>
            </w:pPr>
            <w:r>
              <w:rPr>
                <w:sz w:val="18"/>
                <w:szCs w:val="18"/>
              </w:rPr>
              <w:t>0.0%</w:t>
            </w:r>
          </w:p>
        </w:tc>
        <w:tc>
          <w:tcPr>
            <w:tcW w:w="867" w:type="dxa"/>
            <w:tcBorders>
              <w:top w:val="nil"/>
              <w:left w:val="nil"/>
              <w:bottom w:val="nil"/>
              <w:right w:val="nil"/>
            </w:tcBorders>
            <w:tcMar>
              <w:top w:w="100" w:type="dxa"/>
              <w:left w:w="100" w:type="dxa"/>
              <w:bottom w:w="100" w:type="dxa"/>
              <w:right w:w="100" w:type="dxa"/>
            </w:tcMar>
          </w:tcPr>
          <w:p w14:paraId="03A7F872" w14:textId="77777777" w:rsidR="00B81223" w:rsidRDefault="00B81223" w:rsidP="00FD0BFF">
            <w:pPr>
              <w:widowControl w:val="0"/>
            </w:pPr>
            <w:r>
              <w:rPr>
                <w:sz w:val="18"/>
                <w:szCs w:val="18"/>
              </w:rPr>
              <w:t>0.0%</w:t>
            </w:r>
          </w:p>
        </w:tc>
        <w:tc>
          <w:tcPr>
            <w:tcW w:w="878" w:type="dxa"/>
            <w:tcBorders>
              <w:top w:val="nil"/>
              <w:left w:val="nil"/>
              <w:bottom w:val="nil"/>
              <w:right w:val="nil"/>
            </w:tcBorders>
            <w:tcMar>
              <w:top w:w="100" w:type="dxa"/>
              <w:left w:w="100" w:type="dxa"/>
              <w:bottom w:w="100" w:type="dxa"/>
              <w:right w:w="100" w:type="dxa"/>
            </w:tcMar>
          </w:tcPr>
          <w:p w14:paraId="5DF2D07B" w14:textId="77777777" w:rsidR="00B81223" w:rsidRDefault="00B81223" w:rsidP="00FD0BFF">
            <w:pPr>
              <w:widowControl w:val="0"/>
            </w:pPr>
            <w:r>
              <w:rPr>
                <w:sz w:val="18"/>
                <w:szCs w:val="18"/>
              </w:rPr>
              <w:t>0.0%</w:t>
            </w:r>
          </w:p>
        </w:tc>
      </w:tr>
      <w:tr w:rsidR="00B81223" w14:paraId="2F0477C3" w14:textId="77777777" w:rsidTr="00FD0BFF">
        <w:tc>
          <w:tcPr>
            <w:tcW w:w="2383" w:type="dxa"/>
            <w:tcBorders>
              <w:top w:val="nil"/>
              <w:left w:val="nil"/>
              <w:bottom w:val="nil"/>
              <w:right w:val="nil"/>
            </w:tcBorders>
            <w:tcMar>
              <w:top w:w="100" w:type="dxa"/>
              <w:left w:w="100" w:type="dxa"/>
              <w:bottom w:w="100" w:type="dxa"/>
              <w:right w:w="100" w:type="dxa"/>
            </w:tcMar>
          </w:tcPr>
          <w:p w14:paraId="516EDDD5" w14:textId="77777777" w:rsidR="00B81223" w:rsidRDefault="00B81223" w:rsidP="00FD0BFF">
            <w:pPr>
              <w:widowControl w:val="0"/>
            </w:pPr>
            <w:r w:rsidRPr="001716F4">
              <w:rPr>
                <w:sz w:val="18"/>
                <w:szCs w:val="18"/>
              </w:rPr>
              <w:t>... was a positive experience</w:t>
            </w:r>
          </w:p>
        </w:tc>
        <w:tc>
          <w:tcPr>
            <w:tcW w:w="867" w:type="dxa"/>
            <w:tcBorders>
              <w:top w:val="nil"/>
              <w:left w:val="nil"/>
              <w:bottom w:val="nil"/>
              <w:right w:val="nil"/>
            </w:tcBorders>
            <w:tcMar>
              <w:top w:w="100" w:type="dxa"/>
              <w:left w:w="100" w:type="dxa"/>
              <w:bottom w:w="100" w:type="dxa"/>
              <w:right w:w="100" w:type="dxa"/>
            </w:tcMar>
          </w:tcPr>
          <w:p w14:paraId="254123A6" w14:textId="77777777" w:rsidR="00B81223" w:rsidRDefault="00B81223" w:rsidP="00FD0BFF">
            <w:pPr>
              <w:widowControl w:val="0"/>
            </w:pPr>
            <w:r>
              <w:rPr>
                <w:sz w:val="18"/>
                <w:szCs w:val="18"/>
              </w:rPr>
              <w:t>66.7%</w:t>
            </w:r>
          </w:p>
        </w:tc>
        <w:tc>
          <w:tcPr>
            <w:tcW w:w="855" w:type="dxa"/>
            <w:tcBorders>
              <w:top w:val="nil"/>
              <w:left w:val="nil"/>
              <w:bottom w:val="nil"/>
              <w:right w:val="nil"/>
            </w:tcBorders>
            <w:tcMar>
              <w:top w:w="100" w:type="dxa"/>
              <w:left w:w="100" w:type="dxa"/>
              <w:bottom w:w="100" w:type="dxa"/>
              <w:right w:w="100" w:type="dxa"/>
            </w:tcMar>
          </w:tcPr>
          <w:p w14:paraId="4F016707" w14:textId="77777777" w:rsidR="00B81223" w:rsidRDefault="00B81223" w:rsidP="00FD0BFF">
            <w:pPr>
              <w:widowControl w:val="0"/>
            </w:pPr>
            <w:r>
              <w:rPr>
                <w:sz w:val="18"/>
                <w:szCs w:val="18"/>
              </w:rPr>
              <w:t>16.67%</w:t>
            </w:r>
          </w:p>
        </w:tc>
        <w:tc>
          <w:tcPr>
            <w:tcW w:w="867" w:type="dxa"/>
            <w:tcBorders>
              <w:top w:val="nil"/>
              <w:left w:val="nil"/>
              <w:bottom w:val="nil"/>
              <w:right w:val="nil"/>
            </w:tcBorders>
            <w:tcMar>
              <w:top w:w="100" w:type="dxa"/>
              <w:left w:w="100" w:type="dxa"/>
              <w:bottom w:w="100" w:type="dxa"/>
              <w:right w:w="100" w:type="dxa"/>
            </w:tcMar>
          </w:tcPr>
          <w:p w14:paraId="03DA5B94" w14:textId="77777777" w:rsidR="00B81223" w:rsidRDefault="00B81223" w:rsidP="00FD0BFF">
            <w:pPr>
              <w:widowControl w:val="0"/>
            </w:pPr>
            <w:r>
              <w:rPr>
                <w:sz w:val="18"/>
                <w:szCs w:val="18"/>
              </w:rPr>
              <w:t>16.67%</w:t>
            </w:r>
          </w:p>
        </w:tc>
        <w:tc>
          <w:tcPr>
            <w:tcW w:w="867" w:type="dxa"/>
            <w:tcBorders>
              <w:top w:val="nil"/>
              <w:left w:val="nil"/>
              <w:bottom w:val="nil"/>
              <w:right w:val="nil"/>
            </w:tcBorders>
            <w:tcMar>
              <w:top w:w="100" w:type="dxa"/>
              <w:left w:w="100" w:type="dxa"/>
              <w:bottom w:w="100" w:type="dxa"/>
              <w:right w:w="100" w:type="dxa"/>
            </w:tcMar>
          </w:tcPr>
          <w:p w14:paraId="6AF7DCAF" w14:textId="77777777" w:rsidR="00B81223" w:rsidRDefault="00B81223" w:rsidP="00FD0BFF">
            <w:pPr>
              <w:widowControl w:val="0"/>
            </w:pPr>
            <w:r>
              <w:rPr>
                <w:sz w:val="18"/>
                <w:szCs w:val="18"/>
              </w:rPr>
              <w:t>0.0%</w:t>
            </w:r>
          </w:p>
        </w:tc>
        <w:tc>
          <w:tcPr>
            <w:tcW w:w="867" w:type="dxa"/>
            <w:tcBorders>
              <w:top w:val="nil"/>
              <w:left w:val="nil"/>
              <w:bottom w:val="nil"/>
              <w:right w:val="nil"/>
            </w:tcBorders>
            <w:tcMar>
              <w:top w:w="100" w:type="dxa"/>
              <w:left w:w="100" w:type="dxa"/>
              <w:bottom w:w="100" w:type="dxa"/>
              <w:right w:w="100" w:type="dxa"/>
            </w:tcMar>
          </w:tcPr>
          <w:p w14:paraId="41DA0DF3" w14:textId="77777777" w:rsidR="00B81223" w:rsidRDefault="00B81223" w:rsidP="00FD0BFF">
            <w:pPr>
              <w:widowControl w:val="0"/>
            </w:pPr>
            <w:r>
              <w:rPr>
                <w:sz w:val="18"/>
                <w:szCs w:val="18"/>
              </w:rPr>
              <w:t>0.0%</w:t>
            </w:r>
          </w:p>
        </w:tc>
        <w:tc>
          <w:tcPr>
            <w:tcW w:w="878" w:type="dxa"/>
            <w:tcBorders>
              <w:top w:val="nil"/>
              <w:left w:val="nil"/>
              <w:bottom w:val="nil"/>
              <w:right w:val="nil"/>
            </w:tcBorders>
            <w:tcMar>
              <w:top w:w="100" w:type="dxa"/>
              <w:left w:w="100" w:type="dxa"/>
              <w:bottom w:w="100" w:type="dxa"/>
              <w:right w:w="100" w:type="dxa"/>
            </w:tcMar>
          </w:tcPr>
          <w:p w14:paraId="6555FE2A" w14:textId="77777777" w:rsidR="00B81223" w:rsidRDefault="00B81223" w:rsidP="00FD0BFF">
            <w:pPr>
              <w:widowControl w:val="0"/>
            </w:pPr>
            <w:r>
              <w:rPr>
                <w:sz w:val="18"/>
                <w:szCs w:val="18"/>
              </w:rPr>
              <w:t>0.0%</w:t>
            </w:r>
          </w:p>
        </w:tc>
      </w:tr>
      <w:tr w:rsidR="00B81223" w14:paraId="007A54E0" w14:textId="77777777" w:rsidTr="00FD0BFF">
        <w:tc>
          <w:tcPr>
            <w:tcW w:w="2383" w:type="dxa"/>
            <w:tcBorders>
              <w:top w:val="nil"/>
              <w:left w:val="nil"/>
              <w:bottom w:val="nil"/>
              <w:right w:val="nil"/>
            </w:tcBorders>
            <w:tcMar>
              <w:top w:w="100" w:type="dxa"/>
              <w:left w:w="100" w:type="dxa"/>
              <w:bottom w:w="100" w:type="dxa"/>
              <w:right w:w="100" w:type="dxa"/>
            </w:tcMar>
          </w:tcPr>
          <w:p w14:paraId="597339E6" w14:textId="77777777" w:rsidR="00B81223" w:rsidRPr="001716F4" w:rsidRDefault="00B81223" w:rsidP="00FD0BFF">
            <w:pPr>
              <w:widowControl w:val="0"/>
              <w:rPr>
                <w:sz w:val="18"/>
                <w:szCs w:val="18"/>
              </w:rPr>
            </w:pPr>
            <w:r w:rsidRPr="001716F4">
              <w:rPr>
                <w:sz w:val="18"/>
                <w:szCs w:val="18"/>
              </w:rPr>
              <w:t>... resulted in a quality resource</w:t>
            </w:r>
          </w:p>
        </w:tc>
        <w:tc>
          <w:tcPr>
            <w:tcW w:w="867" w:type="dxa"/>
            <w:tcBorders>
              <w:top w:val="nil"/>
              <w:left w:val="nil"/>
              <w:bottom w:val="nil"/>
              <w:right w:val="nil"/>
            </w:tcBorders>
            <w:tcMar>
              <w:top w:w="100" w:type="dxa"/>
              <w:left w:w="100" w:type="dxa"/>
              <w:bottom w:w="100" w:type="dxa"/>
              <w:right w:w="100" w:type="dxa"/>
            </w:tcMar>
          </w:tcPr>
          <w:p w14:paraId="34810007" w14:textId="77777777" w:rsidR="00B81223" w:rsidRDefault="00B81223" w:rsidP="00FD0BFF">
            <w:pPr>
              <w:widowControl w:val="0"/>
              <w:rPr>
                <w:sz w:val="18"/>
                <w:szCs w:val="18"/>
              </w:rPr>
            </w:pPr>
            <w:r>
              <w:rPr>
                <w:sz w:val="18"/>
                <w:szCs w:val="18"/>
              </w:rPr>
              <w:t>66.7%</w:t>
            </w:r>
          </w:p>
        </w:tc>
        <w:tc>
          <w:tcPr>
            <w:tcW w:w="855" w:type="dxa"/>
            <w:tcBorders>
              <w:top w:val="nil"/>
              <w:left w:val="nil"/>
              <w:bottom w:val="nil"/>
              <w:right w:val="nil"/>
            </w:tcBorders>
            <w:tcMar>
              <w:top w:w="100" w:type="dxa"/>
              <w:left w:w="100" w:type="dxa"/>
              <w:bottom w:w="100" w:type="dxa"/>
              <w:right w:w="100" w:type="dxa"/>
            </w:tcMar>
          </w:tcPr>
          <w:p w14:paraId="53EACD5B" w14:textId="77777777" w:rsidR="00B81223" w:rsidRDefault="00B81223" w:rsidP="00FD0BFF">
            <w:pPr>
              <w:widowControl w:val="0"/>
              <w:rPr>
                <w:sz w:val="18"/>
                <w:szCs w:val="18"/>
              </w:rPr>
            </w:pPr>
            <w:r>
              <w:rPr>
                <w:sz w:val="18"/>
                <w:szCs w:val="18"/>
              </w:rPr>
              <w:t>33.3%</w:t>
            </w:r>
          </w:p>
        </w:tc>
        <w:tc>
          <w:tcPr>
            <w:tcW w:w="867" w:type="dxa"/>
            <w:tcBorders>
              <w:top w:val="nil"/>
              <w:left w:val="nil"/>
              <w:bottom w:val="nil"/>
              <w:right w:val="nil"/>
            </w:tcBorders>
            <w:tcMar>
              <w:top w:w="100" w:type="dxa"/>
              <w:left w:w="100" w:type="dxa"/>
              <w:bottom w:w="100" w:type="dxa"/>
              <w:right w:w="100" w:type="dxa"/>
            </w:tcMar>
          </w:tcPr>
          <w:p w14:paraId="71D4FA77" w14:textId="77777777" w:rsidR="00B81223" w:rsidRDefault="00B81223" w:rsidP="00FD0BFF">
            <w:pPr>
              <w:widowControl w:val="0"/>
              <w:rPr>
                <w:sz w:val="18"/>
                <w:szCs w:val="18"/>
              </w:rPr>
            </w:pPr>
            <w:r>
              <w:rPr>
                <w:sz w:val="18"/>
                <w:szCs w:val="18"/>
              </w:rPr>
              <w:t>0.0%</w:t>
            </w:r>
          </w:p>
        </w:tc>
        <w:tc>
          <w:tcPr>
            <w:tcW w:w="867" w:type="dxa"/>
            <w:tcBorders>
              <w:top w:val="nil"/>
              <w:left w:val="nil"/>
              <w:bottom w:val="nil"/>
              <w:right w:val="nil"/>
            </w:tcBorders>
            <w:tcMar>
              <w:top w:w="100" w:type="dxa"/>
              <w:left w:w="100" w:type="dxa"/>
              <w:bottom w:w="100" w:type="dxa"/>
              <w:right w:w="100" w:type="dxa"/>
            </w:tcMar>
          </w:tcPr>
          <w:p w14:paraId="1299A257" w14:textId="77777777" w:rsidR="00B81223" w:rsidRDefault="00B81223" w:rsidP="00FD0BFF">
            <w:pPr>
              <w:widowControl w:val="0"/>
              <w:rPr>
                <w:sz w:val="18"/>
                <w:szCs w:val="18"/>
              </w:rPr>
            </w:pPr>
            <w:r>
              <w:rPr>
                <w:sz w:val="18"/>
                <w:szCs w:val="18"/>
              </w:rPr>
              <w:t>0.0%</w:t>
            </w:r>
          </w:p>
        </w:tc>
        <w:tc>
          <w:tcPr>
            <w:tcW w:w="867" w:type="dxa"/>
            <w:tcBorders>
              <w:top w:val="nil"/>
              <w:left w:val="nil"/>
              <w:bottom w:val="nil"/>
              <w:right w:val="nil"/>
            </w:tcBorders>
            <w:tcMar>
              <w:top w:w="100" w:type="dxa"/>
              <w:left w:w="100" w:type="dxa"/>
              <w:bottom w:w="100" w:type="dxa"/>
              <w:right w:w="100" w:type="dxa"/>
            </w:tcMar>
          </w:tcPr>
          <w:p w14:paraId="2AF5A7DE" w14:textId="77777777" w:rsidR="00B81223" w:rsidRDefault="00B81223" w:rsidP="00FD0BFF">
            <w:pPr>
              <w:widowControl w:val="0"/>
              <w:rPr>
                <w:sz w:val="18"/>
                <w:szCs w:val="18"/>
              </w:rPr>
            </w:pPr>
            <w:r>
              <w:rPr>
                <w:sz w:val="18"/>
                <w:szCs w:val="18"/>
              </w:rPr>
              <w:t>0.0%</w:t>
            </w:r>
          </w:p>
        </w:tc>
        <w:tc>
          <w:tcPr>
            <w:tcW w:w="878" w:type="dxa"/>
            <w:tcBorders>
              <w:top w:val="nil"/>
              <w:left w:val="nil"/>
              <w:bottom w:val="nil"/>
              <w:right w:val="nil"/>
            </w:tcBorders>
            <w:tcMar>
              <w:top w:w="100" w:type="dxa"/>
              <w:left w:w="100" w:type="dxa"/>
              <w:bottom w:w="100" w:type="dxa"/>
              <w:right w:w="100" w:type="dxa"/>
            </w:tcMar>
          </w:tcPr>
          <w:p w14:paraId="2D35B555" w14:textId="77777777" w:rsidR="00B81223" w:rsidRDefault="00B81223" w:rsidP="00FD0BFF">
            <w:pPr>
              <w:widowControl w:val="0"/>
              <w:rPr>
                <w:sz w:val="18"/>
                <w:szCs w:val="18"/>
              </w:rPr>
            </w:pPr>
            <w:r>
              <w:rPr>
                <w:sz w:val="18"/>
                <w:szCs w:val="18"/>
              </w:rPr>
              <w:t>0.0%</w:t>
            </w:r>
          </w:p>
        </w:tc>
      </w:tr>
      <w:tr w:rsidR="00B81223" w14:paraId="74179552" w14:textId="77777777" w:rsidTr="00FD0BFF">
        <w:tc>
          <w:tcPr>
            <w:tcW w:w="2383" w:type="dxa"/>
            <w:tcBorders>
              <w:top w:val="nil"/>
              <w:left w:val="nil"/>
              <w:bottom w:val="nil"/>
              <w:right w:val="nil"/>
            </w:tcBorders>
            <w:tcMar>
              <w:top w:w="100" w:type="dxa"/>
              <w:left w:w="100" w:type="dxa"/>
              <w:bottom w:w="100" w:type="dxa"/>
              <w:right w:w="100" w:type="dxa"/>
            </w:tcMar>
          </w:tcPr>
          <w:p w14:paraId="7016C46D" w14:textId="77777777" w:rsidR="00B81223" w:rsidRPr="001716F4" w:rsidRDefault="00B81223" w:rsidP="00FD0BFF">
            <w:pPr>
              <w:widowControl w:val="0"/>
              <w:rPr>
                <w:sz w:val="18"/>
                <w:szCs w:val="18"/>
              </w:rPr>
            </w:pPr>
            <w:r w:rsidRPr="001716F4">
              <w:rPr>
                <w:sz w:val="18"/>
                <w:szCs w:val="18"/>
              </w:rPr>
              <w:t>...taught me how to bring cutting edge science into</w:t>
            </w:r>
            <w:r>
              <w:rPr>
                <w:sz w:val="18"/>
                <w:szCs w:val="18"/>
              </w:rPr>
              <w:t xml:space="preserve"> </w:t>
            </w:r>
            <w:r w:rsidRPr="001716F4">
              <w:rPr>
                <w:sz w:val="18"/>
                <w:szCs w:val="18"/>
              </w:rPr>
              <w:t>my classroom in the future</w:t>
            </w:r>
          </w:p>
        </w:tc>
        <w:tc>
          <w:tcPr>
            <w:tcW w:w="867" w:type="dxa"/>
            <w:tcBorders>
              <w:top w:val="nil"/>
              <w:left w:val="nil"/>
              <w:bottom w:val="nil"/>
              <w:right w:val="nil"/>
            </w:tcBorders>
            <w:tcMar>
              <w:top w:w="100" w:type="dxa"/>
              <w:left w:w="100" w:type="dxa"/>
              <w:bottom w:w="100" w:type="dxa"/>
              <w:right w:w="100" w:type="dxa"/>
            </w:tcMar>
          </w:tcPr>
          <w:p w14:paraId="347A8C80" w14:textId="6E336A3A" w:rsidR="00B81223" w:rsidRDefault="00B81223" w:rsidP="00FD0BFF">
            <w:pPr>
              <w:widowControl w:val="0"/>
              <w:rPr>
                <w:sz w:val="18"/>
                <w:szCs w:val="18"/>
              </w:rPr>
            </w:pPr>
            <w:r>
              <w:rPr>
                <w:sz w:val="18"/>
                <w:szCs w:val="18"/>
              </w:rPr>
              <w:t>50.0%</w:t>
            </w:r>
          </w:p>
        </w:tc>
        <w:tc>
          <w:tcPr>
            <w:tcW w:w="855" w:type="dxa"/>
            <w:tcBorders>
              <w:top w:val="nil"/>
              <w:left w:val="nil"/>
              <w:bottom w:val="nil"/>
              <w:right w:val="nil"/>
            </w:tcBorders>
            <w:tcMar>
              <w:top w:w="100" w:type="dxa"/>
              <w:left w:w="100" w:type="dxa"/>
              <w:bottom w:w="100" w:type="dxa"/>
              <w:right w:w="100" w:type="dxa"/>
            </w:tcMar>
          </w:tcPr>
          <w:p w14:paraId="5C6CD61A" w14:textId="457F196C" w:rsidR="00B81223" w:rsidRDefault="00B81223" w:rsidP="00FD0BFF">
            <w:pPr>
              <w:widowControl w:val="0"/>
              <w:rPr>
                <w:sz w:val="18"/>
                <w:szCs w:val="18"/>
              </w:rPr>
            </w:pPr>
            <w:r>
              <w:rPr>
                <w:sz w:val="18"/>
                <w:szCs w:val="18"/>
              </w:rPr>
              <w:t>50.0%</w:t>
            </w:r>
          </w:p>
        </w:tc>
        <w:tc>
          <w:tcPr>
            <w:tcW w:w="867" w:type="dxa"/>
            <w:tcBorders>
              <w:top w:val="nil"/>
              <w:left w:val="nil"/>
              <w:bottom w:val="nil"/>
              <w:right w:val="nil"/>
            </w:tcBorders>
            <w:tcMar>
              <w:top w:w="100" w:type="dxa"/>
              <w:left w:w="100" w:type="dxa"/>
              <w:bottom w:w="100" w:type="dxa"/>
              <w:right w:w="100" w:type="dxa"/>
            </w:tcMar>
          </w:tcPr>
          <w:p w14:paraId="565E87D9" w14:textId="37FF22DF" w:rsidR="00B81223" w:rsidRDefault="00B81223" w:rsidP="00FD0BFF">
            <w:pPr>
              <w:widowControl w:val="0"/>
              <w:rPr>
                <w:sz w:val="18"/>
                <w:szCs w:val="18"/>
              </w:rPr>
            </w:pPr>
            <w:r>
              <w:rPr>
                <w:sz w:val="18"/>
                <w:szCs w:val="18"/>
              </w:rPr>
              <w:t>0.0%</w:t>
            </w:r>
          </w:p>
        </w:tc>
        <w:tc>
          <w:tcPr>
            <w:tcW w:w="867" w:type="dxa"/>
            <w:tcBorders>
              <w:top w:val="nil"/>
              <w:left w:val="nil"/>
              <w:bottom w:val="nil"/>
              <w:right w:val="nil"/>
            </w:tcBorders>
            <w:tcMar>
              <w:top w:w="100" w:type="dxa"/>
              <w:left w:w="100" w:type="dxa"/>
              <w:bottom w:w="100" w:type="dxa"/>
              <w:right w:w="100" w:type="dxa"/>
            </w:tcMar>
          </w:tcPr>
          <w:p w14:paraId="038E78F6" w14:textId="51E9884C" w:rsidR="00B81223" w:rsidRDefault="00B81223" w:rsidP="00FD0BFF">
            <w:pPr>
              <w:widowControl w:val="0"/>
              <w:rPr>
                <w:sz w:val="18"/>
                <w:szCs w:val="18"/>
              </w:rPr>
            </w:pPr>
            <w:r>
              <w:rPr>
                <w:sz w:val="18"/>
                <w:szCs w:val="18"/>
              </w:rPr>
              <w:t>0.0%</w:t>
            </w:r>
          </w:p>
        </w:tc>
        <w:tc>
          <w:tcPr>
            <w:tcW w:w="867" w:type="dxa"/>
            <w:tcBorders>
              <w:top w:val="nil"/>
              <w:left w:val="nil"/>
              <w:bottom w:val="nil"/>
              <w:right w:val="nil"/>
            </w:tcBorders>
            <w:tcMar>
              <w:top w:w="100" w:type="dxa"/>
              <w:left w:w="100" w:type="dxa"/>
              <w:bottom w:w="100" w:type="dxa"/>
              <w:right w:w="100" w:type="dxa"/>
            </w:tcMar>
          </w:tcPr>
          <w:p w14:paraId="0BC322C7" w14:textId="071EA9CC" w:rsidR="00B81223" w:rsidRDefault="00B81223" w:rsidP="00FD0BFF">
            <w:pPr>
              <w:widowControl w:val="0"/>
              <w:rPr>
                <w:sz w:val="18"/>
                <w:szCs w:val="18"/>
              </w:rPr>
            </w:pPr>
            <w:r>
              <w:rPr>
                <w:sz w:val="18"/>
                <w:szCs w:val="18"/>
              </w:rPr>
              <w:t>0.0%</w:t>
            </w:r>
          </w:p>
        </w:tc>
        <w:tc>
          <w:tcPr>
            <w:tcW w:w="878" w:type="dxa"/>
            <w:tcBorders>
              <w:top w:val="nil"/>
              <w:left w:val="nil"/>
              <w:bottom w:val="nil"/>
              <w:right w:val="nil"/>
            </w:tcBorders>
            <w:tcMar>
              <w:top w:w="100" w:type="dxa"/>
              <w:left w:w="100" w:type="dxa"/>
              <w:bottom w:w="100" w:type="dxa"/>
              <w:right w:w="100" w:type="dxa"/>
            </w:tcMar>
          </w:tcPr>
          <w:p w14:paraId="5819E29D" w14:textId="3E64B6F3" w:rsidR="00B81223" w:rsidRDefault="00B81223" w:rsidP="00FD0BFF">
            <w:pPr>
              <w:widowControl w:val="0"/>
              <w:rPr>
                <w:sz w:val="18"/>
                <w:szCs w:val="18"/>
              </w:rPr>
            </w:pPr>
            <w:r>
              <w:rPr>
                <w:sz w:val="18"/>
                <w:szCs w:val="18"/>
              </w:rPr>
              <w:t>0.0%</w:t>
            </w:r>
          </w:p>
        </w:tc>
      </w:tr>
      <w:tr w:rsidR="0083513B" w14:paraId="1CA6551C" w14:textId="77777777" w:rsidTr="00FD0BFF">
        <w:tc>
          <w:tcPr>
            <w:tcW w:w="2383" w:type="dxa"/>
            <w:tcBorders>
              <w:top w:val="nil"/>
              <w:left w:val="nil"/>
              <w:bottom w:val="nil"/>
              <w:right w:val="nil"/>
            </w:tcBorders>
            <w:tcMar>
              <w:top w:w="100" w:type="dxa"/>
              <w:left w:w="100" w:type="dxa"/>
              <w:bottom w:w="100" w:type="dxa"/>
              <w:right w:w="100" w:type="dxa"/>
            </w:tcMar>
          </w:tcPr>
          <w:p w14:paraId="73DEDF71" w14:textId="14E9A6CB" w:rsidR="0083513B" w:rsidRPr="001716F4" w:rsidRDefault="0083513B" w:rsidP="0083513B">
            <w:pPr>
              <w:widowControl w:val="0"/>
              <w:rPr>
                <w:sz w:val="18"/>
                <w:szCs w:val="18"/>
              </w:rPr>
            </w:pPr>
            <w:r w:rsidRPr="0083513B">
              <w:rPr>
                <w:sz w:val="18"/>
                <w:szCs w:val="18"/>
              </w:rPr>
              <w:t>...</w:t>
            </w:r>
            <w:r>
              <w:rPr>
                <w:sz w:val="18"/>
                <w:szCs w:val="18"/>
              </w:rPr>
              <w:t>was a unique and valuable experience</w:t>
            </w:r>
          </w:p>
        </w:tc>
        <w:tc>
          <w:tcPr>
            <w:tcW w:w="867" w:type="dxa"/>
            <w:tcBorders>
              <w:top w:val="nil"/>
              <w:left w:val="nil"/>
              <w:bottom w:val="nil"/>
              <w:right w:val="nil"/>
            </w:tcBorders>
            <w:tcMar>
              <w:top w:w="100" w:type="dxa"/>
              <w:left w:w="100" w:type="dxa"/>
              <w:bottom w:w="100" w:type="dxa"/>
              <w:right w:w="100" w:type="dxa"/>
            </w:tcMar>
          </w:tcPr>
          <w:p w14:paraId="482EFACB" w14:textId="5F4CFCE5" w:rsidR="0083513B" w:rsidRDefault="002A3C28" w:rsidP="00FD0BFF">
            <w:pPr>
              <w:widowControl w:val="0"/>
              <w:rPr>
                <w:sz w:val="18"/>
                <w:szCs w:val="18"/>
              </w:rPr>
            </w:pPr>
            <w:r>
              <w:rPr>
                <w:sz w:val="18"/>
                <w:szCs w:val="18"/>
              </w:rPr>
              <w:t>66.7%</w:t>
            </w:r>
          </w:p>
        </w:tc>
        <w:tc>
          <w:tcPr>
            <w:tcW w:w="855" w:type="dxa"/>
            <w:tcBorders>
              <w:top w:val="nil"/>
              <w:left w:val="nil"/>
              <w:bottom w:val="nil"/>
              <w:right w:val="nil"/>
            </w:tcBorders>
            <w:tcMar>
              <w:top w:w="100" w:type="dxa"/>
              <w:left w:w="100" w:type="dxa"/>
              <w:bottom w:w="100" w:type="dxa"/>
              <w:right w:w="100" w:type="dxa"/>
            </w:tcMar>
          </w:tcPr>
          <w:p w14:paraId="4D582A9E" w14:textId="2C469A98" w:rsidR="0083513B" w:rsidRDefault="002A3C28" w:rsidP="00FD0BFF">
            <w:pPr>
              <w:widowControl w:val="0"/>
              <w:rPr>
                <w:sz w:val="18"/>
                <w:szCs w:val="18"/>
              </w:rPr>
            </w:pPr>
            <w:r>
              <w:rPr>
                <w:sz w:val="18"/>
                <w:szCs w:val="18"/>
              </w:rPr>
              <w:t>33.3%</w:t>
            </w:r>
          </w:p>
        </w:tc>
        <w:tc>
          <w:tcPr>
            <w:tcW w:w="867" w:type="dxa"/>
            <w:tcBorders>
              <w:top w:val="nil"/>
              <w:left w:val="nil"/>
              <w:bottom w:val="nil"/>
              <w:right w:val="nil"/>
            </w:tcBorders>
            <w:tcMar>
              <w:top w:w="100" w:type="dxa"/>
              <w:left w:w="100" w:type="dxa"/>
              <w:bottom w:w="100" w:type="dxa"/>
              <w:right w:w="100" w:type="dxa"/>
            </w:tcMar>
          </w:tcPr>
          <w:p w14:paraId="4A67C651" w14:textId="3FBDCC09" w:rsidR="0083513B" w:rsidRDefault="002A3C28" w:rsidP="00FD0BFF">
            <w:pPr>
              <w:widowControl w:val="0"/>
              <w:rPr>
                <w:sz w:val="18"/>
                <w:szCs w:val="18"/>
              </w:rPr>
            </w:pPr>
            <w:r>
              <w:rPr>
                <w:sz w:val="18"/>
                <w:szCs w:val="18"/>
              </w:rPr>
              <w:t>0.0%</w:t>
            </w:r>
          </w:p>
        </w:tc>
        <w:tc>
          <w:tcPr>
            <w:tcW w:w="867" w:type="dxa"/>
            <w:tcBorders>
              <w:top w:val="nil"/>
              <w:left w:val="nil"/>
              <w:bottom w:val="nil"/>
              <w:right w:val="nil"/>
            </w:tcBorders>
            <w:tcMar>
              <w:top w:w="100" w:type="dxa"/>
              <w:left w:w="100" w:type="dxa"/>
              <w:bottom w:w="100" w:type="dxa"/>
              <w:right w:w="100" w:type="dxa"/>
            </w:tcMar>
          </w:tcPr>
          <w:p w14:paraId="0A2FDFE1" w14:textId="6F4939D4" w:rsidR="0083513B" w:rsidRDefault="002A3C28" w:rsidP="00FD0BFF">
            <w:pPr>
              <w:widowControl w:val="0"/>
              <w:rPr>
                <w:sz w:val="18"/>
                <w:szCs w:val="18"/>
              </w:rPr>
            </w:pPr>
            <w:r>
              <w:rPr>
                <w:sz w:val="18"/>
                <w:szCs w:val="18"/>
              </w:rPr>
              <w:t>0.0%</w:t>
            </w:r>
          </w:p>
        </w:tc>
        <w:tc>
          <w:tcPr>
            <w:tcW w:w="867" w:type="dxa"/>
            <w:tcBorders>
              <w:top w:val="nil"/>
              <w:left w:val="nil"/>
              <w:bottom w:val="nil"/>
              <w:right w:val="nil"/>
            </w:tcBorders>
            <w:tcMar>
              <w:top w:w="100" w:type="dxa"/>
              <w:left w:w="100" w:type="dxa"/>
              <w:bottom w:w="100" w:type="dxa"/>
              <w:right w:w="100" w:type="dxa"/>
            </w:tcMar>
          </w:tcPr>
          <w:p w14:paraId="69AC7508" w14:textId="673C5B92" w:rsidR="0083513B" w:rsidRDefault="002A3C28" w:rsidP="00FD0BFF">
            <w:pPr>
              <w:widowControl w:val="0"/>
              <w:rPr>
                <w:sz w:val="18"/>
                <w:szCs w:val="18"/>
              </w:rPr>
            </w:pPr>
            <w:r>
              <w:rPr>
                <w:sz w:val="18"/>
                <w:szCs w:val="18"/>
              </w:rPr>
              <w:t>0.0%</w:t>
            </w:r>
          </w:p>
        </w:tc>
        <w:tc>
          <w:tcPr>
            <w:tcW w:w="878" w:type="dxa"/>
            <w:tcBorders>
              <w:top w:val="nil"/>
              <w:left w:val="nil"/>
              <w:bottom w:val="nil"/>
              <w:right w:val="nil"/>
            </w:tcBorders>
            <w:tcMar>
              <w:top w:w="100" w:type="dxa"/>
              <w:left w:w="100" w:type="dxa"/>
              <w:bottom w:w="100" w:type="dxa"/>
              <w:right w:w="100" w:type="dxa"/>
            </w:tcMar>
          </w:tcPr>
          <w:p w14:paraId="181299E3" w14:textId="1191DD10" w:rsidR="0083513B" w:rsidRDefault="002A3C28" w:rsidP="00FD0BFF">
            <w:pPr>
              <w:widowControl w:val="0"/>
              <w:rPr>
                <w:sz w:val="18"/>
                <w:szCs w:val="18"/>
              </w:rPr>
            </w:pPr>
            <w:r>
              <w:rPr>
                <w:sz w:val="18"/>
                <w:szCs w:val="18"/>
              </w:rPr>
              <w:t>0.0%</w:t>
            </w:r>
          </w:p>
        </w:tc>
      </w:tr>
      <w:tr w:rsidR="0083513B" w14:paraId="3ECC1B2D" w14:textId="77777777" w:rsidTr="00FD0BFF">
        <w:tc>
          <w:tcPr>
            <w:tcW w:w="2383" w:type="dxa"/>
            <w:tcBorders>
              <w:top w:val="nil"/>
              <w:left w:val="nil"/>
              <w:bottom w:val="nil"/>
              <w:right w:val="nil"/>
            </w:tcBorders>
            <w:tcMar>
              <w:top w:w="100" w:type="dxa"/>
              <w:left w:w="100" w:type="dxa"/>
              <w:bottom w:w="100" w:type="dxa"/>
              <w:right w:w="100" w:type="dxa"/>
            </w:tcMar>
          </w:tcPr>
          <w:p w14:paraId="43890E8B" w14:textId="3D407AAA" w:rsidR="0083513B" w:rsidRPr="0083513B" w:rsidRDefault="0083513B" w:rsidP="0083513B">
            <w:pPr>
              <w:widowControl w:val="0"/>
              <w:rPr>
                <w:sz w:val="18"/>
                <w:szCs w:val="18"/>
              </w:rPr>
            </w:pPr>
            <w:r w:rsidRPr="0083513B">
              <w:rPr>
                <w:sz w:val="18"/>
                <w:szCs w:val="18"/>
              </w:rPr>
              <w:t>...provided an opportunity to collaborate with research scientists on an authentic science project</w:t>
            </w:r>
          </w:p>
        </w:tc>
        <w:tc>
          <w:tcPr>
            <w:tcW w:w="867" w:type="dxa"/>
            <w:tcBorders>
              <w:top w:val="nil"/>
              <w:left w:val="nil"/>
              <w:bottom w:val="nil"/>
              <w:right w:val="nil"/>
            </w:tcBorders>
            <w:tcMar>
              <w:top w:w="100" w:type="dxa"/>
              <w:left w:w="100" w:type="dxa"/>
              <w:bottom w:w="100" w:type="dxa"/>
              <w:right w:w="100" w:type="dxa"/>
            </w:tcMar>
          </w:tcPr>
          <w:p w14:paraId="7BFFBC2A" w14:textId="05CEA8C0" w:rsidR="0083513B" w:rsidRDefault="002A3C28" w:rsidP="00FD0BFF">
            <w:pPr>
              <w:widowControl w:val="0"/>
              <w:rPr>
                <w:sz w:val="18"/>
                <w:szCs w:val="18"/>
              </w:rPr>
            </w:pPr>
            <w:r>
              <w:rPr>
                <w:sz w:val="18"/>
                <w:szCs w:val="18"/>
              </w:rPr>
              <w:t>3333%</w:t>
            </w:r>
          </w:p>
        </w:tc>
        <w:tc>
          <w:tcPr>
            <w:tcW w:w="855" w:type="dxa"/>
            <w:tcBorders>
              <w:top w:val="nil"/>
              <w:left w:val="nil"/>
              <w:bottom w:val="nil"/>
              <w:right w:val="nil"/>
            </w:tcBorders>
            <w:tcMar>
              <w:top w:w="100" w:type="dxa"/>
              <w:left w:w="100" w:type="dxa"/>
              <w:bottom w:w="100" w:type="dxa"/>
              <w:right w:w="100" w:type="dxa"/>
            </w:tcMar>
          </w:tcPr>
          <w:p w14:paraId="1CE29703" w14:textId="3666A34B" w:rsidR="0083513B" w:rsidRDefault="002A3C28" w:rsidP="002A3C28">
            <w:pPr>
              <w:widowControl w:val="0"/>
              <w:rPr>
                <w:sz w:val="18"/>
                <w:szCs w:val="18"/>
              </w:rPr>
            </w:pPr>
            <w:r>
              <w:rPr>
                <w:sz w:val="18"/>
                <w:szCs w:val="18"/>
              </w:rPr>
              <w:t>66.7%</w:t>
            </w:r>
          </w:p>
        </w:tc>
        <w:tc>
          <w:tcPr>
            <w:tcW w:w="867" w:type="dxa"/>
            <w:tcBorders>
              <w:top w:val="nil"/>
              <w:left w:val="nil"/>
              <w:bottom w:val="nil"/>
              <w:right w:val="nil"/>
            </w:tcBorders>
            <w:tcMar>
              <w:top w:w="100" w:type="dxa"/>
              <w:left w:w="100" w:type="dxa"/>
              <w:bottom w:w="100" w:type="dxa"/>
              <w:right w:w="100" w:type="dxa"/>
            </w:tcMar>
          </w:tcPr>
          <w:p w14:paraId="3BC81C64" w14:textId="508128E7" w:rsidR="0083513B" w:rsidRDefault="002A3C28" w:rsidP="00FD0BFF">
            <w:pPr>
              <w:widowControl w:val="0"/>
              <w:rPr>
                <w:sz w:val="18"/>
                <w:szCs w:val="18"/>
              </w:rPr>
            </w:pPr>
            <w:r>
              <w:rPr>
                <w:sz w:val="18"/>
                <w:szCs w:val="18"/>
              </w:rPr>
              <w:t>0.0%</w:t>
            </w:r>
          </w:p>
        </w:tc>
        <w:tc>
          <w:tcPr>
            <w:tcW w:w="867" w:type="dxa"/>
            <w:tcBorders>
              <w:top w:val="nil"/>
              <w:left w:val="nil"/>
              <w:bottom w:val="nil"/>
              <w:right w:val="nil"/>
            </w:tcBorders>
            <w:tcMar>
              <w:top w:w="100" w:type="dxa"/>
              <w:left w:w="100" w:type="dxa"/>
              <w:bottom w:w="100" w:type="dxa"/>
              <w:right w:w="100" w:type="dxa"/>
            </w:tcMar>
          </w:tcPr>
          <w:p w14:paraId="06F5FB0E" w14:textId="060B04DB" w:rsidR="0083513B" w:rsidRDefault="002A3C28" w:rsidP="00FD0BFF">
            <w:pPr>
              <w:widowControl w:val="0"/>
              <w:rPr>
                <w:sz w:val="18"/>
                <w:szCs w:val="18"/>
              </w:rPr>
            </w:pPr>
            <w:r>
              <w:rPr>
                <w:sz w:val="18"/>
                <w:szCs w:val="18"/>
              </w:rPr>
              <w:t>0.0%</w:t>
            </w:r>
          </w:p>
        </w:tc>
        <w:tc>
          <w:tcPr>
            <w:tcW w:w="867" w:type="dxa"/>
            <w:tcBorders>
              <w:top w:val="nil"/>
              <w:left w:val="nil"/>
              <w:bottom w:val="nil"/>
              <w:right w:val="nil"/>
            </w:tcBorders>
            <w:tcMar>
              <w:top w:w="100" w:type="dxa"/>
              <w:left w:w="100" w:type="dxa"/>
              <w:bottom w:w="100" w:type="dxa"/>
              <w:right w:w="100" w:type="dxa"/>
            </w:tcMar>
          </w:tcPr>
          <w:p w14:paraId="25ACE995" w14:textId="6FC5FE5A" w:rsidR="0083513B" w:rsidRDefault="002A3C28" w:rsidP="00FD0BFF">
            <w:pPr>
              <w:widowControl w:val="0"/>
              <w:rPr>
                <w:sz w:val="18"/>
                <w:szCs w:val="18"/>
              </w:rPr>
            </w:pPr>
            <w:r>
              <w:rPr>
                <w:sz w:val="18"/>
                <w:szCs w:val="18"/>
              </w:rPr>
              <w:t>0.0%</w:t>
            </w:r>
          </w:p>
        </w:tc>
        <w:tc>
          <w:tcPr>
            <w:tcW w:w="878" w:type="dxa"/>
            <w:tcBorders>
              <w:top w:val="nil"/>
              <w:left w:val="nil"/>
              <w:bottom w:val="nil"/>
              <w:right w:val="nil"/>
            </w:tcBorders>
            <w:tcMar>
              <w:top w:w="100" w:type="dxa"/>
              <w:left w:w="100" w:type="dxa"/>
              <w:bottom w:w="100" w:type="dxa"/>
              <w:right w:w="100" w:type="dxa"/>
            </w:tcMar>
          </w:tcPr>
          <w:p w14:paraId="7589B405" w14:textId="19BBB6C3" w:rsidR="0083513B" w:rsidRDefault="002A3C28" w:rsidP="00FD0BFF">
            <w:pPr>
              <w:widowControl w:val="0"/>
              <w:rPr>
                <w:sz w:val="18"/>
                <w:szCs w:val="18"/>
              </w:rPr>
            </w:pPr>
            <w:r>
              <w:rPr>
                <w:sz w:val="18"/>
                <w:szCs w:val="18"/>
              </w:rPr>
              <w:t>0.0%</w:t>
            </w:r>
          </w:p>
        </w:tc>
      </w:tr>
      <w:tr w:rsidR="0083513B" w14:paraId="662F7D39" w14:textId="77777777" w:rsidTr="00FD0BFF">
        <w:tc>
          <w:tcPr>
            <w:tcW w:w="2383" w:type="dxa"/>
            <w:tcBorders>
              <w:top w:val="nil"/>
              <w:left w:val="nil"/>
              <w:bottom w:val="nil"/>
              <w:right w:val="nil"/>
            </w:tcBorders>
            <w:tcMar>
              <w:top w:w="100" w:type="dxa"/>
              <w:left w:w="100" w:type="dxa"/>
              <w:bottom w:w="100" w:type="dxa"/>
              <w:right w:w="100" w:type="dxa"/>
            </w:tcMar>
          </w:tcPr>
          <w:p w14:paraId="5B603353" w14:textId="2579CC65" w:rsidR="0083513B" w:rsidRDefault="0083513B" w:rsidP="0083513B">
            <w:pPr>
              <w:widowControl w:val="0"/>
              <w:rPr>
                <w:sz w:val="18"/>
                <w:szCs w:val="18"/>
              </w:rPr>
            </w:pPr>
            <w:r w:rsidRPr="0083513B">
              <w:rPr>
                <w:sz w:val="18"/>
                <w:szCs w:val="18"/>
              </w:rPr>
              <w:t>...provided an opportunity to work on an authentic chemistry project and relate it to the chemistry curriculum</w:t>
            </w:r>
          </w:p>
        </w:tc>
        <w:tc>
          <w:tcPr>
            <w:tcW w:w="867" w:type="dxa"/>
            <w:tcBorders>
              <w:top w:val="nil"/>
              <w:left w:val="nil"/>
              <w:bottom w:val="nil"/>
              <w:right w:val="nil"/>
            </w:tcBorders>
            <w:tcMar>
              <w:top w:w="100" w:type="dxa"/>
              <w:left w:w="100" w:type="dxa"/>
              <w:bottom w:w="100" w:type="dxa"/>
              <w:right w:w="100" w:type="dxa"/>
            </w:tcMar>
          </w:tcPr>
          <w:p w14:paraId="149DE66D" w14:textId="4AA3D912" w:rsidR="0083513B" w:rsidRDefault="002A3C28" w:rsidP="00FD0BFF">
            <w:pPr>
              <w:widowControl w:val="0"/>
              <w:rPr>
                <w:sz w:val="18"/>
                <w:szCs w:val="18"/>
              </w:rPr>
            </w:pPr>
            <w:r>
              <w:rPr>
                <w:sz w:val="18"/>
                <w:szCs w:val="18"/>
              </w:rPr>
              <w:t>33.3%</w:t>
            </w:r>
          </w:p>
        </w:tc>
        <w:tc>
          <w:tcPr>
            <w:tcW w:w="855" w:type="dxa"/>
            <w:tcBorders>
              <w:top w:val="nil"/>
              <w:left w:val="nil"/>
              <w:bottom w:val="nil"/>
              <w:right w:val="nil"/>
            </w:tcBorders>
            <w:tcMar>
              <w:top w:w="100" w:type="dxa"/>
              <w:left w:w="100" w:type="dxa"/>
              <w:bottom w:w="100" w:type="dxa"/>
              <w:right w:w="100" w:type="dxa"/>
            </w:tcMar>
          </w:tcPr>
          <w:p w14:paraId="089D8CF6" w14:textId="1CF158A7" w:rsidR="0083513B" w:rsidRDefault="002A3C28" w:rsidP="00FD0BFF">
            <w:pPr>
              <w:widowControl w:val="0"/>
              <w:rPr>
                <w:sz w:val="18"/>
                <w:szCs w:val="18"/>
              </w:rPr>
            </w:pPr>
            <w:r>
              <w:rPr>
                <w:sz w:val="18"/>
                <w:szCs w:val="18"/>
              </w:rPr>
              <w:t>66.7%</w:t>
            </w:r>
          </w:p>
        </w:tc>
        <w:tc>
          <w:tcPr>
            <w:tcW w:w="867" w:type="dxa"/>
            <w:tcBorders>
              <w:top w:val="nil"/>
              <w:left w:val="nil"/>
              <w:bottom w:val="nil"/>
              <w:right w:val="nil"/>
            </w:tcBorders>
            <w:tcMar>
              <w:top w:w="100" w:type="dxa"/>
              <w:left w:w="100" w:type="dxa"/>
              <w:bottom w:w="100" w:type="dxa"/>
              <w:right w:w="100" w:type="dxa"/>
            </w:tcMar>
          </w:tcPr>
          <w:p w14:paraId="1F357709" w14:textId="71E2CD6A" w:rsidR="0083513B" w:rsidRDefault="002A3C28" w:rsidP="00FD0BFF">
            <w:pPr>
              <w:widowControl w:val="0"/>
              <w:rPr>
                <w:sz w:val="18"/>
                <w:szCs w:val="18"/>
              </w:rPr>
            </w:pPr>
            <w:r>
              <w:rPr>
                <w:sz w:val="18"/>
                <w:szCs w:val="18"/>
              </w:rPr>
              <w:t>0.0%</w:t>
            </w:r>
          </w:p>
        </w:tc>
        <w:tc>
          <w:tcPr>
            <w:tcW w:w="867" w:type="dxa"/>
            <w:tcBorders>
              <w:top w:val="nil"/>
              <w:left w:val="nil"/>
              <w:bottom w:val="nil"/>
              <w:right w:val="nil"/>
            </w:tcBorders>
            <w:tcMar>
              <w:top w:w="100" w:type="dxa"/>
              <w:left w:w="100" w:type="dxa"/>
              <w:bottom w:w="100" w:type="dxa"/>
              <w:right w:w="100" w:type="dxa"/>
            </w:tcMar>
          </w:tcPr>
          <w:p w14:paraId="61245A8D" w14:textId="24EF580A" w:rsidR="0083513B" w:rsidRDefault="002A3C28" w:rsidP="00FD0BFF">
            <w:pPr>
              <w:widowControl w:val="0"/>
              <w:rPr>
                <w:sz w:val="18"/>
                <w:szCs w:val="18"/>
              </w:rPr>
            </w:pPr>
            <w:r>
              <w:rPr>
                <w:sz w:val="18"/>
                <w:szCs w:val="18"/>
              </w:rPr>
              <w:t>0.0%</w:t>
            </w:r>
          </w:p>
        </w:tc>
        <w:tc>
          <w:tcPr>
            <w:tcW w:w="867" w:type="dxa"/>
            <w:tcBorders>
              <w:top w:val="nil"/>
              <w:left w:val="nil"/>
              <w:bottom w:val="nil"/>
              <w:right w:val="nil"/>
            </w:tcBorders>
            <w:tcMar>
              <w:top w:w="100" w:type="dxa"/>
              <w:left w:w="100" w:type="dxa"/>
              <w:bottom w:w="100" w:type="dxa"/>
              <w:right w:w="100" w:type="dxa"/>
            </w:tcMar>
          </w:tcPr>
          <w:p w14:paraId="4AB2BB99" w14:textId="0D114D47" w:rsidR="0083513B" w:rsidRDefault="002A3C28" w:rsidP="00FD0BFF">
            <w:pPr>
              <w:widowControl w:val="0"/>
              <w:rPr>
                <w:sz w:val="18"/>
                <w:szCs w:val="18"/>
              </w:rPr>
            </w:pPr>
            <w:r>
              <w:rPr>
                <w:sz w:val="18"/>
                <w:szCs w:val="18"/>
              </w:rPr>
              <w:t>0.0%</w:t>
            </w:r>
          </w:p>
        </w:tc>
        <w:tc>
          <w:tcPr>
            <w:tcW w:w="878" w:type="dxa"/>
            <w:tcBorders>
              <w:top w:val="nil"/>
              <w:left w:val="nil"/>
              <w:bottom w:val="nil"/>
              <w:right w:val="nil"/>
            </w:tcBorders>
            <w:tcMar>
              <w:top w:w="100" w:type="dxa"/>
              <w:left w:w="100" w:type="dxa"/>
              <w:bottom w:w="100" w:type="dxa"/>
              <w:right w:w="100" w:type="dxa"/>
            </w:tcMar>
          </w:tcPr>
          <w:p w14:paraId="45D3B765" w14:textId="6BCE67DE" w:rsidR="0083513B" w:rsidRDefault="002A3C28" w:rsidP="00FD0BFF">
            <w:pPr>
              <w:widowControl w:val="0"/>
              <w:rPr>
                <w:sz w:val="18"/>
                <w:szCs w:val="18"/>
              </w:rPr>
            </w:pPr>
            <w:r>
              <w:rPr>
                <w:sz w:val="18"/>
                <w:szCs w:val="18"/>
              </w:rPr>
              <w:t>0.0%</w:t>
            </w:r>
          </w:p>
        </w:tc>
      </w:tr>
      <w:tr w:rsidR="0083513B" w14:paraId="424DA30B" w14:textId="77777777" w:rsidTr="00FD0BFF">
        <w:tc>
          <w:tcPr>
            <w:tcW w:w="2383" w:type="dxa"/>
            <w:tcBorders>
              <w:top w:val="nil"/>
              <w:left w:val="nil"/>
              <w:bottom w:val="nil"/>
              <w:right w:val="nil"/>
            </w:tcBorders>
            <w:tcMar>
              <w:top w:w="100" w:type="dxa"/>
              <w:left w:w="100" w:type="dxa"/>
              <w:bottom w:w="100" w:type="dxa"/>
              <w:right w:w="100" w:type="dxa"/>
            </w:tcMar>
          </w:tcPr>
          <w:p w14:paraId="0924B7AD" w14:textId="33A34425" w:rsidR="0083513B" w:rsidRDefault="0083513B" w:rsidP="0083513B">
            <w:pPr>
              <w:widowControl w:val="0"/>
              <w:rPr>
                <w:sz w:val="18"/>
                <w:szCs w:val="18"/>
              </w:rPr>
            </w:pPr>
            <w:r w:rsidRPr="0083513B">
              <w:rPr>
                <w:sz w:val="18"/>
                <w:szCs w:val="18"/>
              </w:rPr>
              <w:t>..provided insights into the practices of research scientists</w:t>
            </w:r>
          </w:p>
        </w:tc>
        <w:tc>
          <w:tcPr>
            <w:tcW w:w="867" w:type="dxa"/>
            <w:tcBorders>
              <w:top w:val="nil"/>
              <w:left w:val="nil"/>
              <w:bottom w:val="nil"/>
              <w:right w:val="nil"/>
            </w:tcBorders>
            <w:tcMar>
              <w:top w:w="100" w:type="dxa"/>
              <w:left w:w="100" w:type="dxa"/>
              <w:bottom w:w="100" w:type="dxa"/>
              <w:right w:w="100" w:type="dxa"/>
            </w:tcMar>
          </w:tcPr>
          <w:p w14:paraId="60A71B2C" w14:textId="6873B000" w:rsidR="0083513B" w:rsidRDefault="002A3C28" w:rsidP="00FD0BFF">
            <w:pPr>
              <w:widowControl w:val="0"/>
              <w:rPr>
                <w:sz w:val="18"/>
                <w:szCs w:val="18"/>
              </w:rPr>
            </w:pPr>
            <w:r>
              <w:rPr>
                <w:sz w:val="18"/>
                <w:szCs w:val="18"/>
              </w:rPr>
              <w:t>33.3%</w:t>
            </w:r>
          </w:p>
        </w:tc>
        <w:tc>
          <w:tcPr>
            <w:tcW w:w="855" w:type="dxa"/>
            <w:tcBorders>
              <w:top w:val="nil"/>
              <w:left w:val="nil"/>
              <w:bottom w:val="nil"/>
              <w:right w:val="nil"/>
            </w:tcBorders>
            <w:tcMar>
              <w:top w:w="100" w:type="dxa"/>
              <w:left w:w="100" w:type="dxa"/>
              <w:bottom w:w="100" w:type="dxa"/>
              <w:right w:w="100" w:type="dxa"/>
            </w:tcMar>
          </w:tcPr>
          <w:p w14:paraId="05CA5116" w14:textId="5F5F0527" w:rsidR="0083513B" w:rsidRDefault="002A3C28" w:rsidP="00FD0BFF">
            <w:pPr>
              <w:widowControl w:val="0"/>
              <w:rPr>
                <w:sz w:val="18"/>
                <w:szCs w:val="18"/>
              </w:rPr>
            </w:pPr>
            <w:r>
              <w:rPr>
                <w:sz w:val="18"/>
                <w:szCs w:val="18"/>
              </w:rPr>
              <w:t>50.0%</w:t>
            </w:r>
          </w:p>
        </w:tc>
        <w:tc>
          <w:tcPr>
            <w:tcW w:w="867" w:type="dxa"/>
            <w:tcBorders>
              <w:top w:val="nil"/>
              <w:left w:val="nil"/>
              <w:bottom w:val="nil"/>
              <w:right w:val="nil"/>
            </w:tcBorders>
            <w:tcMar>
              <w:top w:w="100" w:type="dxa"/>
              <w:left w:w="100" w:type="dxa"/>
              <w:bottom w:w="100" w:type="dxa"/>
              <w:right w:w="100" w:type="dxa"/>
            </w:tcMar>
          </w:tcPr>
          <w:p w14:paraId="3D957443" w14:textId="5B55949D" w:rsidR="0083513B" w:rsidRDefault="002A3C28" w:rsidP="00FD0BFF">
            <w:pPr>
              <w:widowControl w:val="0"/>
              <w:rPr>
                <w:sz w:val="18"/>
                <w:szCs w:val="18"/>
              </w:rPr>
            </w:pPr>
            <w:r>
              <w:rPr>
                <w:sz w:val="18"/>
                <w:szCs w:val="18"/>
              </w:rPr>
              <w:t>16.7%</w:t>
            </w:r>
          </w:p>
        </w:tc>
        <w:tc>
          <w:tcPr>
            <w:tcW w:w="867" w:type="dxa"/>
            <w:tcBorders>
              <w:top w:val="nil"/>
              <w:left w:val="nil"/>
              <w:bottom w:val="nil"/>
              <w:right w:val="nil"/>
            </w:tcBorders>
            <w:tcMar>
              <w:top w:w="100" w:type="dxa"/>
              <w:left w:w="100" w:type="dxa"/>
              <w:bottom w:w="100" w:type="dxa"/>
              <w:right w:w="100" w:type="dxa"/>
            </w:tcMar>
          </w:tcPr>
          <w:p w14:paraId="2999FBD1" w14:textId="30D217C0" w:rsidR="0083513B" w:rsidRDefault="002A3C28" w:rsidP="00FD0BFF">
            <w:pPr>
              <w:widowControl w:val="0"/>
              <w:rPr>
                <w:sz w:val="18"/>
                <w:szCs w:val="18"/>
              </w:rPr>
            </w:pPr>
            <w:r>
              <w:rPr>
                <w:sz w:val="18"/>
                <w:szCs w:val="18"/>
              </w:rPr>
              <w:t>0.0%</w:t>
            </w:r>
          </w:p>
        </w:tc>
        <w:tc>
          <w:tcPr>
            <w:tcW w:w="867" w:type="dxa"/>
            <w:tcBorders>
              <w:top w:val="nil"/>
              <w:left w:val="nil"/>
              <w:bottom w:val="nil"/>
              <w:right w:val="nil"/>
            </w:tcBorders>
            <w:tcMar>
              <w:top w:w="100" w:type="dxa"/>
              <w:left w:w="100" w:type="dxa"/>
              <w:bottom w:w="100" w:type="dxa"/>
              <w:right w:w="100" w:type="dxa"/>
            </w:tcMar>
          </w:tcPr>
          <w:p w14:paraId="135E53B9" w14:textId="06E5FA4B" w:rsidR="0083513B" w:rsidRDefault="002A3C28" w:rsidP="00FD0BFF">
            <w:pPr>
              <w:widowControl w:val="0"/>
              <w:rPr>
                <w:sz w:val="18"/>
                <w:szCs w:val="18"/>
              </w:rPr>
            </w:pPr>
            <w:r>
              <w:rPr>
                <w:sz w:val="18"/>
                <w:szCs w:val="18"/>
              </w:rPr>
              <w:t>0.0%</w:t>
            </w:r>
          </w:p>
        </w:tc>
        <w:tc>
          <w:tcPr>
            <w:tcW w:w="878" w:type="dxa"/>
            <w:tcBorders>
              <w:top w:val="nil"/>
              <w:left w:val="nil"/>
              <w:bottom w:val="nil"/>
              <w:right w:val="nil"/>
            </w:tcBorders>
            <w:tcMar>
              <w:top w:w="100" w:type="dxa"/>
              <w:left w:w="100" w:type="dxa"/>
              <w:bottom w:w="100" w:type="dxa"/>
              <w:right w:w="100" w:type="dxa"/>
            </w:tcMar>
          </w:tcPr>
          <w:p w14:paraId="24BEAF09" w14:textId="3FBFC50C" w:rsidR="0083513B" w:rsidRDefault="002A3C28" w:rsidP="00FD0BFF">
            <w:pPr>
              <w:widowControl w:val="0"/>
              <w:rPr>
                <w:sz w:val="18"/>
                <w:szCs w:val="18"/>
              </w:rPr>
            </w:pPr>
            <w:r>
              <w:rPr>
                <w:sz w:val="18"/>
                <w:szCs w:val="18"/>
              </w:rPr>
              <w:t>0.0%</w:t>
            </w:r>
          </w:p>
        </w:tc>
      </w:tr>
      <w:tr w:rsidR="0083513B" w14:paraId="448F06BC" w14:textId="77777777" w:rsidTr="00FD0BFF">
        <w:tc>
          <w:tcPr>
            <w:tcW w:w="2383" w:type="dxa"/>
            <w:tcBorders>
              <w:top w:val="nil"/>
              <w:left w:val="nil"/>
              <w:bottom w:val="nil"/>
              <w:right w:val="nil"/>
            </w:tcBorders>
            <w:tcMar>
              <w:top w:w="100" w:type="dxa"/>
              <w:left w:w="100" w:type="dxa"/>
              <w:bottom w:w="100" w:type="dxa"/>
              <w:right w:w="100" w:type="dxa"/>
            </w:tcMar>
          </w:tcPr>
          <w:p w14:paraId="4B77DF08" w14:textId="01E69867" w:rsidR="0083513B" w:rsidRDefault="0083513B" w:rsidP="0083513B">
            <w:pPr>
              <w:widowControl w:val="0"/>
              <w:rPr>
                <w:sz w:val="18"/>
                <w:szCs w:val="18"/>
              </w:rPr>
            </w:pPr>
            <w:r w:rsidRPr="0083513B">
              <w:rPr>
                <w:sz w:val="18"/>
                <w:szCs w:val="18"/>
              </w:rPr>
              <w:t>...provided experience in translating the practices of research scientists into the chemistry curriculum</w:t>
            </w:r>
          </w:p>
        </w:tc>
        <w:tc>
          <w:tcPr>
            <w:tcW w:w="867" w:type="dxa"/>
            <w:tcBorders>
              <w:top w:val="nil"/>
              <w:left w:val="nil"/>
              <w:bottom w:val="nil"/>
              <w:right w:val="nil"/>
            </w:tcBorders>
            <w:tcMar>
              <w:top w:w="100" w:type="dxa"/>
              <w:left w:w="100" w:type="dxa"/>
              <w:bottom w:w="100" w:type="dxa"/>
              <w:right w:w="100" w:type="dxa"/>
            </w:tcMar>
          </w:tcPr>
          <w:p w14:paraId="50B40A27" w14:textId="3AF720DF" w:rsidR="0083513B" w:rsidRDefault="002A3C28" w:rsidP="00FD0BFF">
            <w:pPr>
              <w:widowControl w:val="0"/>
              <w:rPr>
                <w:sz w:val="18"/>
                <w:szCs w:val="18"/>
              </w:rPr>
            </w:pPr>
            <w:r>
              <w:rPr>
                <w:sz w:val="18"/>
                <w:szCs w:val="18"/>
              </w:rPr>
              <w:t>80.0%</w:t>
            </w:r>
          </w:p>
        </w:tc>
        <w:tc>
          <w:tcPr>
            <w:tcW w:w="855" w:type="dxa"/>
            <w:tcBorders>
              <w:top w:val="nil"/>
              <w:left w:val="nil"/>
              <w:bottom w:val="nil"/>
              <w:right w:val="nil"/>
            </w:tcBorders>
            <w:tcMar>
              <w:top w:w="100" w:type="dxa"/>
              <w:left w:w="100" w:type="dxa"/>
              <w:bottom w:w="100" w:type="dxa"/>
              <w:right w:w="100" w:type="dxa"/>
            </w:tcMar>
          </w:tcPr>
          <w:p w14:paraId="25F661B9" w14:textId="35B4D7BD" w:rsidR="0083513B" w:rsidRDefault="002A3C28" w:rsidP="00FD0BFF">
            <w:pPr>
              <w:widowControl w:val="0"/>
              <w:rPr>
                <w:sz w:val="18"/>
                <w:szCs w:val="18"/>
              </w:rPr>
            </w:pPr>
            <w:r>
              <w:rPr>
                <w:sz w:val="18"/>
                <w:szCs w:val="18"/>
              </w:rPr>
              <w:t>20.0%</w:t>
            </w:r>
          </w:p>
        </w:tc>
        <w:tc>
          <w:tcPr>
            <w:tcW w:w="867" w:type="dxa"/>
            <w:tcBorders>
              <w:top w:val="nil"/>
              <w:left w:val="nil"/>
              <w:bottom w:val="nil"/>
              <w:right w:val="nil"/>
            </w:tcBorders>
            <w:tcMar>
              <w:top w:w="100" w:type="dxa"/>
              <w:left w:w="100" w:type="dxa"/>
              <w:bottom w:w="100" w:type="dxa"/>
              <w:right w:w="100" w:type="dxa"/>
            </w:tcMar>
          </w:tcPr>
          <w:p w14:paraId="780FAABB" w14:textId="75C5477F" w:rsidR="0083513B" w:rsidRDefault="002A3C28" w:rsidP="00FD0BFF">
            <w:pPr>
              <w:widowControl w:val="0"/>
              <w:rPr>
                <w:sz w:val="18"/>
                <w:szCs w:val="18"/>
              </w:rPr>
            </w:pPr>
            <w:r>
              <w:rPr>
                <w:sz w:val="18"/>
                <w:szCs w:val="18"/>
              </w:rPr>
              <w:t>0.0%</w:t>
            </w:r>
          </w:p>
        </w:tc>
        <w:tc>
          <w:tcPr>
            <w:tcW w:w="867" w:type="dxa"/>
            <w:tcBorders>
              <w:top w:val="nil"/>
              <w:left w:val="nil"/>
              <w:bottom w:val="nil"/>
              <w:right w:val="nil"/>
            </w:tcBorders>
            <w:tcMar>
              <w:top w:w="100" w:type="dxa"/>
              <w:left w:w="100" w:type="dxa"/>
              <w:bottom w:w="100" w:type="dxa"/>
              <w:right w:w="100" w:type="dxa"/>
            </w:tcMar>
          </w:tcPr>
          <w:p w14:paraId="0C15AE70" w14:textId="2C54CB2C" w:rsidR="0083513B" w:rsidRDefault="002A3C28" w:rsidP="00FD0BFF">
            <w:pPr>
              <w:widowControl w:val="0"/>
              <w:rPr>
                <w:sz w:val="18"/>
                <w:szCs w:val="18"/>
              </w:rPr>
            </w:pPr>
            <w:r>
              <w:rPr>
                <w:sz w:val="18"/>
                <w:szCs w:val="18"/>
              </w:rPr>
              <w:t>0.0%</w:t>
            </w:r>
          </w:p>
        </w:tc>
        <w:tc>
          <w:tcPr>
            <w:tcW w:w="867" w:type="dxa"/>
            <w:tcBorders>
              <w:top w:val="nil"/>
              <w:left w:val="nil"/>
              <w:bottom w:val="nil"/>
              <w:right w:val="nil"/>
            </w:tcBorders>
            <w:tcMar>
              <w:top w:w="100" w:type="dxa"/>
              <w:left w:w="100" w:type="dxa"/>
              <w:bottom w:w="100" w:type="dxa"/>
              <w:right w:w="100" w:type="dxa"/>
            </w:tcMar>
          </w:tcPr>
          <w:p w14:paraId="36D1C4BF" w14:textId="4C033086" w:rsidR="0083513B" w:rsidRDefault="002A3C28" w:rsidP="00FD0BFF">
            <w:pPr>
              <w:widowControl w:val="0"/>
              <w:rPr>
                <w:sz w:val="18"/>
                <w:szCs w:val="18"/>
              </w:rPr>
            </w:pPr>
            <w:r>
              <w:rPr>
                <w:sz w:val="18"/>
                <w:szCs w:val="18"/>
              </w:rPr>
              <w:t>0.0%</w:t>
            </w:r>
          </w:p>
        </w:tc>
        <w:tc>
          <w:tcPr>
            <w:tcW w:w="878" w:type="dxa"/>
            <w:tcBorders>
              <w:top w:val="nil"/>
              <w:left w:val="nil"/>
              <w:bottom w:val="nil"/>
              <w:right w:val="nil"/>
            </w:tcBorders>
            <w:tcMar>
              <w:top w:w="100" w:type="dxa"/>
              <w:left w:w="100" w:type="dxa"/>
              <w:bottom w:w="100" w:type="dxa"/>
              <w:right w:w="100" w:type="dxa"/>
            </w:tcMar>
          </w:tcPr>
          <w:p w14:paraId="2875A6DC" w14:textId="316960D8" w:rsidR="0083513B" w:rsidRDefault="002A3C28" w:rsidP="00FD0BFF">
            <w:pPr>
              <w:widowControl w:val="0"/>
              <w:rPr>
                <w:sz w:val="18"/>
                <w:szCs w:val="18"/>
              </w:rPr>
            </w:pPr>
            <w:r>
              <w:rPr>
                <w:sz w:val="18"/>
                <w:szCs w:val="18"/>
              </w:rPr>
              <w:t>0.0%</w:t>
            </w:r>
          </w:p>
        </w:tc>
      </w:tr>
      <w:tr w:rsidR="0083513B" w14:paraId="0F0E86CD" w14:textId="77777777" w:rsidTr="00FD0BFF">
        <w:tc>
          <w:tcPr>
            <w:tcW w:w="2383" w:type="dxa"/>
            <w:tcBorders>
              <w:top w:val="nil"/>
              <w:left w:val="nil"/>
              <w:bottom w:val="nil"/>
              <w:right w:val="nil"/>
            </w:tcBorders>
            <w:tcMar>
              <w:top w:w="100" w:type="dxa"/>
              <w:left w:w="100" w:type="dxa"/>
              <w:bottom w:w="100" w:type="dxa"/>
              <w:right w:w="100" w:type="dxa"/>
            </w:tcMar>
          </w:tcPr>
          <w:p w14:paraId="23B62620" w14:textId="77777777" w:rsidR="0083513B" w:rsidRDefault="0083513B" w:rsidP="0083513B">
            <w:pPr>
              <w:widowControl w:val="0"/>
              <w:rPr>
                <w:sz w:val="18"/>
                <w:szCs w:val="18"/>
              </w:rPr>
            </w:pPr>
          </w:p>
        </w:tc>
        <w:tc>
          <w:tcPr>
            <w:tcW w:w="867" w:type="dxa"/>
            <w:tcBorders>
              <w:top w:val="nil"/>
              <w:left w:val="nil"/>
              <w:bottom w:val="nil"/>
              <w:right w:val="nil"/>
            </w:tcBorders>
            <w:tcMar>
              <w:top w:w="100" w:type="dxa"/>
              <w:left w:w="100" w:type="dxa"/>
              <w:bottom w:w="100" w:type="dxa"/>
              <w:right w:w="100" w:type="dxa"/>
            </w:tcMar>
          </w:tcPr>
          <w:p w14:paraId="1DE15844" w14:textId="77777777" w:rsidR="0083513B" w:rsidRDefault="0083513B" w:rsidP="00FD0BFF">
            <w:pPr>
              <w:widowControl w:val="0"/>
              <w:rPr>
                <w:sz w:val="18"/>
                <w:szCs w:val="18"/>
              </w:rPr>
            </w:pPr>
          </w:p>
        </w:tc>
        <w:tc>
          <w:tcPr>
            <w:tcW w:w="855" w:type="dxa"/>
            <w:tcBorders>
              <w:top w:val="nil"/>
              <w:left w:val="nil"/>
              <w:bottom w:val="nil"/>
              <w:right w:val="nil"/>
            </w:tcBorders>
            <w:tcMar>
              <w:top w:w="100" w:type="dxa"/>
              <w:left w:w="100" w:type="dxa"/>
              <w:bottom w:w="100" w:type="dxa"/>
              <w:right w:w="100" w:type="dxa"/>
            </w:tcMar>
          </w:tcPr>
          <w:p w14:paraId="6903FCD8" w14:textId="77777777" w:rsidR="0083513B" w:rsidRDefault="0083513B" w:rsidP="00FD0BFF">
            <w:pPr>
              <w:widowControl w:val="0"/>
              <w:rPr>
                <w:sz w:val="18"/>
                <w:szCs w:val="18"/>
              </w:rPr>
            </w:pPr>
          </w:p>
        </w:tc>
        <w:tc>
          <w:tcPr>
            <w:tcW w:w="867" w:type="dxa"/>
            <w:tcBorders>
              <w:top w:val="nil"/>
              <w:left w:val="nil"/>
              <w:bottom w:val="nil"/>
              <w:right w:val="nil"/>
            </w:tcBorders>
            <w:tcMar>
              <w:top w:w="100" w:type="dxa"/>
              <w:left w:w="100" w:type="dxa"/>
              <w:bottom w:w="100" w:type="dxa"/>
              <w:right w:w="100" w:type="dxa"/>
            </w:tcMar>
          </w:tcPr>
          <w:p w14:paraId="5907E9FF" w14:textId="77777777" w:rsidR="0083513B" w:rsidRDefault="0083513B" w:rsidP="00FD0BFF">
            <w:pPr>
              <w:widowControl w:val="0"/>
              <w:rPr>
                <w:sz w:val="18"/>
                <w:szCs w:val="18"/>
              </w:rPr>
            </w:pPr>
          </w:p>
        </w:tc>
        <w:tc>
          <w:tcPr>
            <w:tcW w:w="867" w:type="dxa"/>
            <w:tcBorders>
              <w:top w:val="nil"/>
              <w:left w:val="nil"/>
              <w:bottom w:val="nil"/>
              <w:right w:val="nil"/>
            </w:tcBorders>
            <w:tcMar>
              <w:top w:w="100" w:type="dxa"/>
              <w:left w:w="100" w:type="dxa"/>
              <w:bottom w:w="100" w:type="dxa"/>
              <w:right w:w="100" w:type="dxa"/>
            </w:tcMar>
          </w:tcPr>
          <w:p w14:paraId="1FA8BB53" w14:textId="77777777" w:rsidR="0083513B" w:rsidRDefault="0083513B" w:rsidP="00FD0BFF">
            <w:pPr>
              <w:widowControl w:val="0"/>
              <w:rPr>
                <w:sz w:val="18"/>
                <w:szCs w:val="18"/>
              </w:rPr>
            </w:pPr>
          </w:p>
        </w:tc>
        <w:tc>
          <w:tcPr>
            <w:tcW w:w="867" w:type="dxa"/>
            <w:tcBorders>
              <w:top w:val="nil"/>
              <w:left w:val="nil"/>
              <w:bottom w:val="nil"/>
              <w:right w:val="nil"/>
            </w:tcBorders>
            <w:tcMar>
              <w:top w:w="100" w:type="dxa"/>
              <w:left w:w="100" w:type="dxa"/>
              <w:bottom w:w="100" w:type="dxa"/>
              <w:right w:w="100" w:type="dxa"/>
            </w:tcMar>
          </w:tcPr>
          <w:p w14:paraId="272710E8" w14:textId="77777777" w:rsidR="0083513B" w:rsidRDefault="0083513B" w:rsidP="00FD0BFF">
            <w:pPr>
              <w:widowControl w:val="0"/>
              <w:rPr>
                <w:sz w:val="18"/>
                <w:szCs w:val="18"/>
              </w:rPr>
            </w:pPr>
          </w:p>
        </w:tc>
        <w:tc>
          <w:tcPr>
            <w:tcW w:w="878" w:type="dxa"/>
            <w:tcBorders>
              <w:top w:val="nil"/>
              <w:left w:val="nil"/>
              <w:bottom w:val="nil"/>
              <w:right w:val="nil"/>
            </w:tcBorders>
            <w:tcMar>
              <w:top w:w="100" w:type="dxa"/>
              <w:left w:w="100" w:type="dxa"/>
              <w:bottom w:w="100" w:type="dxa"/>
              <w:right w:w="100" w:type="dxa"/>
            </w:tcMar>
          </w:tcPr>
          <w:p w14:paraId="20C05F23" w14:textId="77777777" w:rsidR="0083513B" w:rsidRDefault="0083513B" w:rsidP="00FD0BFF">
            <w:pPr>
              <w:widowControl w:val="0"/>
              <w:rPr>
                <w:sz w:val="18"/>
                <w:szCs w:val="18"/>
              </w:rPr>
            </w:pPr>
          </w:p>
        </w:tc>
      </w:tr>
    </w:tbl>
    <w:p w14:paraId="75A76DD2" w14:textId="77777777" w:rsidR="00986937" w:rsidRDefault="00986937" w:rsidP="00986937">
      <w:pPr>
        <w:pStyle w:val="Heading3"/>
      </w:pPr>
      <w:r>
        <w:t xml:space="preserve">Project outputs </w:t>
      </w:r>
    </w:p>
    <w:p w14:paraId="332CF95E" w14:textId="77777777" w:rsidR="00986937" w:rsidRPr="005178C9" w:rsidRDefault="00986937" w:rsidP="00986937">
      <w:pPr>
        <w:numPr>
          <w:ilvl w:val="0"/>
          <w:numId w:val="10"/>
        </w:numPr>
        <w:rPr>
          <w:color w:val="1F497D" w:themeColor="text2"/>
        </w:rPr>
      </w:pPr>
      <w:r w:rsidRPr="005178C9">
        <w:rPr>
          <w:color w:val="1F497D" w:themeColor="text2"/>
        </w:rPr>
        <w:t>What resources were produced and what is their quality (and where can they be found)?</w:t>
      </w:r>
    </w:p>
    <w:p w14:paraId="411EBA94" w14:textId="045AB17B" w:rsidR="005178C9" w:rsidRDefault="005178C9" w:rsidP="005178C9">
      <w:r>
        <w:t>There were several examples of resources that were produced. Some of these resources may be available on the ReMSTEP website (dependent on student consent).</w:t>
      </w:r>
    </w:p>
    <w:p w14:paraId="52E884A0" w14:textId="3C83ABFA" w:rsidR="005178C9" w:rsidRDefault="005178C9" w:rsidP="005178C9">
      <w:r>
        <w:t>•</w:t>
      </w:r>
      <w:r>
        <w:tab/>
        <w:t>Experiments: In conjunction with the scientists, the PSTs conducted an experiment on galvanic cells. It was identified that this was a resource that was applicable to ‘a classroom but then, you couldn’t use all of it.’ (i.e using the actual galvanic cells)</w:t>
      </w:r>
    </w:p>
    <w:p w14:paraId="3D34C531" w14:textId="5D38EDF6" w:rsidR="005178C9" w:rsidRDefault="005178C9" w:rsidP="005178C9">
      <w:r>
        <w:t>•</w:t>
      </w:r>
      <w:r>
        <w:tab/>
        <w:t xml:space="preserve">Powerpoints/Quizzes </w:t>
      </w:r>
    </w:p>
    <w:p w14:paraId="2C7DC530" w14:textId="3962EE15" w:rsidR="005178C9" w:rsidRDefault="005178C9" w:rsidP="005178C9">
      <w:r>
        <w:t>•</w:t>
      </w:r>
      <w:r>
        <w:tab/>
        <w:t>Cardboard cutouts (It was indicated that these took some time to produce, at least one day to undertaking the process of ‘cutting out’.)</w:t>
      </w:r>
    </w:p>
    <w:p w14:paraId="0116BDB2" w14:textId="5F1CB706" w:rsidR="00986937" w:rsidRDefault="005178C9" w:rsidP="005178C9">
      <w:r>
        <w:t>•</w:t>
      </w:r>
      <w:r>
        <w:tab/>
        <w:t>Activity booklet: A year 12 activity booklet that could be used as a whole or by selecting activities. This booklet included information about how batteries work and they had to investigate how they would increase the voltage in a battery.  The booklet was ‘mainly based around activities of everything that they have to do in the curriculum.’</w:t>
      </w:r>
    </w:p>
    <w:p w14:paraId="7A25A32D" w14:textId="77777777" w:rsidR="00986937" w:rsidRDefault="00986937" w:rsidP="00986937"/>
    <w:p w14:paraId="5F674A29" w14:textId="77777777" w:rsidR="00986937" w:rsidRPr="00F24430" w:rsidRDefault="00986937" w:rsidP="00986937">
      <w:pPr>
        <w:numPr>
          <w:ilvl w:val="0"/>
          <w:numId w:val="10"/>
        </w:numPr>
        <w:rPr>
          <w:color w:val="1F497D" w:themeColor="text2"/>
        </w:rPr>
      </w:pPr>
      <w:r w:rsidRPr="00F24430">
        <w:rPr>
          <w:color w:val="1F497D" w:themeColor="text2"/>
        </w:rPr>
        <w:t>What understandings or models have resulted, concerning how to engage PSTs with contemporary science and mathematics practice?</w:t>
      </w:r>
    </w:p>
    <w:p w14:paraId="10F1F0D5" w14:textId="6034F782" w:rsidR="00986937" w:rsidRDefault="00F24430" w:rsidP="00986937">
      <w:r w:rsidRPr="00F24430">
        <w:t xml:space="preserve">The model </w:t>
      </w:r>
      <w:r w:rsidR="00705509">
        <w:t xml:space="preserve">for PST/Research scientist interaction that </w:t>
      </w:r>
      <w:r w:rsidRPr="00F24430">
        <w:t>we have adopted here has worked extremely well and will be employed in the future</w:t>
      </w:r>
      <w:r w:rsidR="00705509">
        <w:t>, with a couple of modifications</w:t>
      </w:r>
      <w:r w:rsidRPr="00F24430">
        <w:t xml:space="preserve"> (ie ensuring </w:t>
      </w:r>
      <w:r w:rsidR="00705509">
        <w:t xml:space="preserve">a set </w:t>
      </w:r>
      <w:r w:rsidRPr="00F24430">
        <w:t>time is allocated for the PSTs to contact the scientists throughout the semester, etc.)</w:t>
      </w:r>
    </w:p>
    <w:p w14:paraId="1894FDE2" w14:textId="77777777" w:rsidR="00986937" w:rsidRDefault="00986937" w:rsidP="00986937">
      <w:pPr>
        <w:pStyle w:val="Heading3"/>
      </w:pPr>
      <w:r>
        <w:t xml:space="preserve">Project outcomes: What were the outcomes for the different players? </w:t>
      </w:r>
    </w:p>
    <w:p w14:paraId="26DC8BAA" w14:textId="77777777" w:rsidR="00986937" w:rsidRPr="00F24430" w:rsidRDefault="00986937" w:rsidP="00986937">
      <w:pPr>
        <w:numPr>
          <w:ilvl w:val="0"/>
          <w:numId w:val="7"/>
        </w:numPr>
        <w:rPr>
          <w:color w:val="1F497D" w:themeColor="text2"/>
        </w:rPr>
      </w:pPr>
      <w:r w:rsidRPr="00F24430">
        <w:rPr>
          <w:color w:val="1F497D" w:themeColor="text2"/>
        </w:rPr>
        <w:t>Is there evidence of a cultural shift in the way education and science faculty staff inter-relate as a result of this project?</w:t>
      </w:r>
    </w:p>
    <w:p w14:paraId="4558F25B" w14:textId="77777777" w:rsidR="00F24430" w:rsidRDefault="00F24430" w:rsidP="00F24430">
      <w:r>
        <w:t>PSTs obtained a stronger understanding of current areas of chemistry research through interacting with scientists. They could view latest research facilities across different laboratory sites and gain insight into how current research is applicable to consumer and industrial applications. PSTs were able to provide context to the principles that they will teach to their school students when they enter the classroom. Some PSTs could better understand how some fundamental theories of science were applied in current research projects.</w:t>
      </w:r>
    </w:p>
    <w:p w14:paraId="00566375" w14:textId="04EB3F2F" w:rsidR="00F24430" w:rsidRDefault="00F24430" w:rsidP="00F24430">
      <w:r>
        <w:t>PSTs became aware of how scientists are focused and take ownership of their research. It was viewed that the scientists are ‘very focused in on the specifics of everything.’</w:t>
      </w:r>
      <w:r w:rsidR="00A6557D">
        <w:t xml:space="preserve"> (PST, 2015, focus group)</w:t>
      </w:r>
      <w:r>
        <w:t xml:space="preserve">  By engaging with the scientist and ‘trying to get them to talk about the overall picture of the applications,’</w:t>
      </w:r>
      <w:r w:rsidR="00A6557D">
        <w:t xml:space="preserve"> (PST, 2015, focus group)</w:t>
      </w:r>
      <w:r>
        <w:t xml:space="preserve">  PSTs could then ‘fit it back to creating a science resource, because it’s very hard to make a science resource for high school when they’re so focused in on like the specific aspects of it all.’ </w:t>
      </w:r>
      <w:r w:rsidR="00705509">
        <w:t>(PST, 201</w:t>
      </w:r>
      <w:r w:rsidR="00A6557D">
        <w:t>5</w:t>
      </w:r>
      <w:r w:rsidR="00705509">
        <w:t xml:space="preserve"> </w:t>
      </w:r>
      <w:r w:rsidR="00A6557D">
        <w:t>focus group</w:t>
      </w:r>
      <w:r w:rsidR="00705509">
        <w:t>)</w:t>
      </w:r>
    </w:p>
    <w:p w14:paraId="622C7294" w14:textId="68F90411" w:rsidR="00986937" w:rsidRDefault="00F24430" w:rsidP="00F24430">
      <w:r>
        <w:t xml:space="preserve">PSTs understood that they shared the scientists’ point of view and found ‘it really interesting to sit and just listen all about what they’re doing.’ </w:t>
      </w:r>
      <w:r w:rsidR="00A6557D">
        <w:t>(PST, 2015)</w:t>
      </w:r>
      <w:r>
        <w:t xml:space="preserve">  PSTs absorbed the scientist’s work and the overall picture, ‘because we can’t use all those tiny, tiny finer details in a classroom when we’re trying to teach it as an application kind of overview of the whole thing.’</w:t>
      </w:r>
      <w:r w:rsidR="00A6557D">
        <w:t xml:space="preserve"> (PST, 2015)</w:t>
      </w:r>
    </w:p>
    <w:p w14:paraId="1F5B5D70" w14:textId="77777777" w:rsidR="00986937" w:rsidRPr="000B5444" w:rsidRDefault="00986937" w:rsidP="00986937"/>
    <w:p w14:paraId="75E6B3F3" w14:textId="77777777" w:rsidR="00986937" w:rsidRPr="00A00751" w:rsidRDefault="00986937" w:rsidP="00986937">
      <w:pPr>
        <w:numPr>
          <w:ilvl w:val="0"/>
          <w:numId w:val="7"/>
        </w:numPr>
        <w:rPr>
          <w:color w:val="1F497D" w:themeColor="text2"/>
        </w:rPr>
      </w:pPr>
      <w:r w:rsidRPr="00A00751">
        <w:rPr>
          <w:color w:val="1F497D" w:themeColor="text2"/>
        </w:rPr>
        <w:t>What have research scientists or mathematicians gained by participating in the REMSTEP project? Have their views about teaching and learning science and mathematics changed as a result of the project?</w:t>
      </w:r>
    </w:p>
    <w:p w14:paraId="0F1C494A" w14:textId="7B81A7B0" w:rsidR="00986937" w:rsidRDefault="00A00751" w:rsidP="00A00751">
      <w:r>
        <w:t xml:space="preserve">Scientists gained a better understanding of tailoring the delivery of their results to different audiences.  They felt that the broader aspects of the research methodology, their own motivation for the research and how research can be used to address different problems should be the focus of their presentations to the PSTs. </w:t>
      </w:r>
      <w:r w:rsidR="00A6557D">
        <w:t>S</w:t>
      </w:r>
      <w:r>
        <w:t>cientist</w:t>
      </w:r>
      <w:r w:rsidR="00A6557D">
        <w:t>s</w:t>
      </w:r>
      <w:r>
        <w:t xml:space="preserve"> felt that by understanding the chemistry curriculum, they could have better targeted ‘the presentation/ content towards the audience and overall intention of the program.’ </w:t>
      </w:r>
      <w:r w:rsidR="003B55C5">
        <w:t xml:space="preserve">(Scientist, 2016, survey) </w:t>
      </w:r>
      <w:r>
        <w:t xml:space="preserve">Through interacting with science teachers, the scientist </w:t>
      </w:r>
      <w:r w:rsidR="002A1E26">
        <w:t xml:space="preserve">learnt to </w:t>
      </w:r>
      <w:r>
        <w:t>highlight the importance of communicating t</w:t>
      </w:r>
      <w:r w:rsidR="002A1E26">
        <w:t xml:space="preserve">heir research in a simpler way, it was a </w:t>
      </w:r>
      <w:r>
        <w:t xml:space="preserve"> ‘unique chance to push through some of my ideas that I think are important for chemistry students to understand, and the things that I would've wanted to know. Hopefully these will travel to their destination!’</w:t>
      </w:r>
      <w:r w:rsidR="003B55C5">
        <w:t xml:space="preserve"> (Scientist, 2015)</w:t>
      </w:r>
      <w:r>
        <w:t xml:space="preserve"> </w:t>
      </w:r>
    </w:p>
    <w:p w14:paraId="2F8D9CD7" w14:textId="77777777" w:rsidR="00986937" w:rsidRDefault="00986937" w:rsidP="00986937"/>
    <w:p w14:paraId="2E925E26" w14:textId="77777777" w:rsidR="00986937" w:rsidRPr="00A00751" w:rsidRDefault="00986937" w:rsidP="00986937">
      <w:pPr>
        <w:numPr>
          <w:ilvl w:val="0"/>
          <w:numId w:val="7"/>
        </w:numPr>
        <w:rPr>
          <w:color w:val="1F497D" w:themeColor="text2"/>
        </w:rPr>
      </w:pPr>
      <w:r w:rsidRPr="00A00751">
        <w:rPr>
          <w:color w:val="1F497D" w:themeColor="text2"/>
        </w:rPr>
        <w:t>What have science or mathematics undergraduate or HDR students gained by participating in the project? Is there evidence of a shift in science or mathematics students’ perception of teaching as a worthwhile career path?</w:t>
      </w:r>
    </w:p>
    <w:p w14:paraId="489B1B7E" w14:textId="1A61FBDD" w:rsidR="00A00751" w:rsidRDefault="00A00751" w:rsidP="00A00751">
      <w:r>
        <w:t xml:space="preserve">For students, this was a rare opportunity to work with scientists in laboratories. </w:t>
      </w:r>
      <w:r w:rsidR="000F0E4B">
        <w:t>Academic staff highlighted the importance of undertaking such activities, noting</w:t>
      </w:r>
      <w:r>
        <w:t xml:space="preserve"> that the real world could be brought into the </w:t>
      </w:r>
      <w:r w:rsidR="00BA37D8">
        <w:t>chemistry curriculum</w:t>
      </w:r>
      <w:r w:rsidR="000F0E4B">
        <w:t>,</w:t>
      </w:r>
      <w:r w:rsidR="00BA37D8">
        <w:t xml:space="preserve"> </w:t>
      </w:r>
      <w:r w:rsidR="000F0E4B">
        <w:t>creating</w:t>
      </w:r>
      <w:r w:rsidR="00BA37D8">
        <w:t xml:space="preserve"> a move</w:t>
      </w:r>
      <w:r>
        <w:t xml:space="preserve"> away from ‘the dot points and the textbooks</w:t>
      </w:r>
      <w:r w:rsidR="000F0E4B">
        <w:t>’</w:t>
      </w:r>
      <w:r>
        <w:t xml:space="preserve"> and </w:t>
      </w:r>
      <w:r w:rsidR="000F0E4B">
        <w:t>offering another approach to teaching chemistry, ‘</w:t>
      </w:r>
      <w:r>
        <w:t>this sort of assignment and the RemSTEP project sort of opened their horizons in terms of how can they actually bring different teaching methods into chemistry.’</w:t>
      </w:r>
      <w:r w:rsidR="00BA37D8">
        <w:t xml:space="preserve"> (</w:t>
      </w:r>
      <w:r w:rsidR="000F0E4B">
        <w:t>L</w:t>
      </w:r>
      <w:r w:rsidR="00BA37D8">
        <w:t>ecturer, 2016)</w:t>
      </w:r>
    </w:p>
    <w:p w14:paraId="017A9E3F" w14:textId="3E5C32D8" w:rsidR="00A00751" w:rsidRDefault="00A00751" w:rsidP="00A00751">
      <w:r>
        <w:t>One student reminisced about their own high school experience having found chemistry ‘</w:t>
      </w:r>
      <w:r w:rsidR="00BA37D8">
        <w:t>a very hard and confusing topic</w:t>
      </w:r>
      <w:r>
        <w:t xml:space="preserve">’ </w:t>
      </w:r>
      <w:r w:rsidR="00BA37D8">
        <w:t>and had questioned the importance of what was being taught</w:t>
      </w:r>
      <w:r w:rsidR="003C4921">
        <w:t xml:space="preserve"> in secondary schools</w:t>
      </w:r>
      <w:r w:rsidR="00BA37D8">
        <w:t>, ‘why are we learning this, what’s the point, am I ever going to use it in the future?’</w:t>
      </w:r>
      <w:r w:rsidR="003C4921">
        <w:t>(PST, 2015).  This student’s perception changed through taking part in this ReMSTEP project</w:t>
      </w:r>
      <w:r w:rsidR="00BA37D8">
        <w:t xml:space="preserve"> </w:t>
      </w:r>
      <w:r w:rsidR="003C4921">
        <w:t xml:space="preserve">as </w:t>
      </w:r>
      <w:r w:rsidR="000F0E4B">
        <w:t xml:space="preserve">they were presented with </w:t>
      </w:r>
      <w:r w:rsidR="00666B95">
        <w:t xml:space="preserve">ways that scientists had applied their chemistry learnings and understandings to research problems.  </w:t>
      </w:r>
      <w:r>
        <w:t xml:space="preserve">Through this activity the student </w:t>
      </w:r>
      <w:r w:rsidR="003C4921">
        <w:t>gained the insight</w:t>
      </w:r>
      <w:r>
        <w:t xml:space="preserve"> that ‘it was good to be able to see that, see many ideas, we got to see all the presentations not just the one we were working with, so having a whole lot of applications and being able to use it was really good.’ </w:t>
      </w:r>
      <w:r w:rsidR="003C4921">
        <w:t>(PST, 2015)</w:t>
      </w:r>
    </w:p>
    <w:p w14:paraId="66C6A092" w14:textId="1124DB7E" w:rsidR="00986937" w:rsidRDefault="003C4921" w:rsidP="00A00751">
      <w:r>
        <w:t>When asked d</w:t>
      </w:r>
      <w:r w:rsidR="00A00751">
        <w:t>uring a focus group if their attitudes to science changed as a result of the project and working with the scientists</w:t>
      </w:r>
      <w:r>
        <w:t>,</w:t>
      </w:r>
      <w:r w:rsidR="00A00751">
        <w:t xml:space="preserve"> </w:t>
      </w:r>
      <w:r>
        <w:t>s</w:t>
      </w:r>
      <w:r w:rsidR="00A00751">
        <w:t xml:space="preserve">everal PSTs </w:t>
      </w:r>
      <w:r>
        <w:t xml:space="preserve">indicated that they </w:t>
      </w:r>
      <w:r w:rsidR="00A00751">
        <w:t xml:space="preserve">were glad to be a teacher and not a scientist, mentioning that the interactions they had had with scientists through this program had reinforced their own </w:t>
      </w:r>
      <w:r w:rsidR="00666B95">
        <w:t xml:space="preserve">identity as a </w:t>
      </w:r>
      <w:r w:rsidR="00A00751">
        <w:t xml:space="preserve">teacher </w:t>
      </w:r>
      <w:r w:rsidR="00666B95">
        <w:t xml:space="preserve">- </w:t>
      </w:r>
      <w:r w:rsidR="00A00751">
        <w:t>and</w:t>
      </w:r>
      <w:r>
        <w:t xml:space="preserve"> highlighted</w:t>
      </w:r>
      <w:r w:rsidR="00A00751">
        <w:t xml:space="preserve"> their lack of desire to be a scientist. </w:t>
      </w:r>
    </w:p>
    <w:p w14:paraId="6D0AF147" w14:textId="77777777" w:rsidR="00986937" w:rsidRDefault="00986937" w:rsidP="00986937"/>
    <w:p w14:paraId="4032AECC" w14:textId="77777777" w:rsidR="00986937" w:rsidRPr="000F0E4B" w:rsidRDefault="00986937" w:rsidP="00986937">
      <w:pPr>
        <w:numPr>
          <w:ilvl w:val="0"/>
          <w:numId w:val="7"/>
        </w:numPr>
        <w:rPr>
          <w:color w:val="17365D" w:themeColor="text2" w:themeShade="BF"/>
        </w:rPr>
      </w:pPr>
      <w:r w:rsidRPr="000F0E4B">
        <w:rPr>
          <w:color w:val="17365D" w:themeColor="text2" w:themeShade="BF"/>
        </w:rPr>
        <w:t>What evidence is there of improved learning and engagement of PSTs, or of teachers, as a result of the project? What did PSTs learn about the nature of science, or how to incorporate science/mathematics practices into the curriculum?</w:t>
      </w:r>
    </w:p>
    <w:p w14:paraId="12FCC1D8" w14:textId="02C053EA" w:rsidR="00C65E51" w:rsidRDefault="00A00751" w:rsidP="00A00751">
      <w:r>
        <w:t xml:space="preserve">PST survey participants </w:t>
      </w:r>
      <w:r w:rsidR="008B5DE7">
        <w:t>indicated</w:t>
      </w:r>
      <w:r>
        <w:t xml:space="preserve"> that they had learned</w:t>
      </w:r>
      <w:r w:rsidR="008B5DE7">
        <w:t xml:space="preserve"> and consolidated their understandings of</w:t>
      </w:r>
      <w:r>
        <w:t xml:space="preserve"> science concepts </w:t>
      </w:r>
      <w:r w:rsidR="00A301EE">
        <w:t>through taking part in this project</w:t>
      </w:r>
      <w:r w:rsidR="008B5DE7">
        <w:t xml:space="preserve">.  </w:t>
      </w:r>
      <w:r w:rsidR="00C65E51">
        <w:t>(This activity) “Gave me a greater understanding of ions and solvents. In all honesty I didn’t really understand ions until (this) course and I completed 8 units of Chem with the lowest mark a D.” (PST, 2015, survey). This proved to be a positive learning experience, as one PST indicated: ‘If you look at the purpose of this whole experience is to show students what is out there you find that we do use chemistry to improve our life - and then that purpose has been achieved.’ (PST, 2015)</w:t>
      </w:r>
    </w:p>
    <w:p w14:paraId="361C3B3A" w14:textId="6C1BBFF2" w:rsidR="00A00751" w:rsidRDefault="008B5DE7" w:rsidP="00A00751">
      <w:r>
        <w:t>The</w:t>
      </w:r>
      <w:r w:rsidR="00C65E51">
        <w:t xml:space="preserve"> PSTs</w:t>
      </w:r>
      <w:r>
        <w:t xml:space="preserve"> developed new approaches to science teaching that they could use in their future teaching, including how to embed contemporary science and science teaching practices into the curriculum</w:t>
      </w:r>
      <w:r w:rsidR="00A301EE">
        <w:t>.  They designed</w:t>
      </w:r>
      <w:r>
        <w:t xml:space="preserve"> </w:t>
      </w:r>
      <w:r w:rsidR="00A00751">
        <w:t xml:space="preserve">resources to support </w:t>
      </w:r>
      <w:r>
        <w:t xml:space="preserve">their </w:t>
      </w:r>
      <w:r w:rsidR="00A00751">
        <w:t xml:space="preserve">students’ learning and </w:t>
      </w:r>
      <w:r w:rsidR="00A301EE">
        <w:t xml:space="preserve">to </w:t>
      </w:r>
      <w:r>
        <w:t>provide insight into how</w:t>
      </w:r>
      <w:r w:rsidR="00A00751">
        <w:t xml:space="preserve"> scientists think and operate</w:t>
      </w:r>
      <w:r w:rsidR="00A301EE">
        <w:t xml:space="preserve"> (it is anticipated that some of these resources will be made available on the ReMSTEP website)</w:t>
      </w:r>
      <w:r w:rsidR="00A00751">
        <w:t xml:space="preserve">. </w:t>
      </w:r>
      <w:r w:rsidR="000F0E4B">
        <w:t>PST survey responses</w:t>
      </w:r>
      <w:r w:rsidR="00A301EE">
        <w:t xml:space="preserve"> indicated that they had </w:t>
      </w:r>
      <w:r w:rsidR="000F0E4B">
        <w:t xml:space="preserve">also </w:t>
      </w:r>
      <w:r w:rsidR="00A301EE">
        <w:t>gained an appreciation of t</w:t>
      </w:r>
      <w:r w:rsidR="00A00751">
        <w:t xml:space="preserve">he high volume of planning </w:t>
      </w:r>
      <w:r w:rsidR="00A301EE">
        <w:t>(</w:t>
      </w:r>
      <w:r w:rsidR="00A00751">
        <w:t>and conducting</w:t>
      </w:r>
      <w:r w:rsidR="00A301EE">
        <w:t>)</w:t>
      </w:r>
      <w:r w:rsidR="00A00751">
        <w:t xml:space="preserve"> of experiments</w:t>
      </w:r>
      <w:r w:rsidR="00C65E51">
        <w:t xml:space="preserve"> that research scientist</w:t>
      </w:r>
      <w:r w:rsidR="00A301EE">
        <w:t>s</w:t>
      </w:r>
      <w:r w:rsidR="00C65E51">
        <w:t xml:space="preserve"> must undertake as part of their work,</w:t>
      </w:r>
      <w:r w:rsidR="00A00751">
        <w:t xml:space="preserve"> </w:t>
      </w:r>
      <w:r w:rsidR="00A301EE">
        <w:t>and the difficulties the</w:t>
      </w:r>
      <w:r w:rsidR="000F0E4B">
        <w:t>se</w:t>
      </w:r>
      <w:r w:rsidR="00A301EE">
        <w:t xml:space="preserve"> </w:t>
      </w:r>
      <w:r w:rsidR="00A00751">
        <w:t xml:space="preserve">scientists face in developing new concepts and ideas for research. </w:t>
      </w:r>
    </w:p>
    <w:p w14:paraId="7419036C" w14:textId="77777777" w:rsidR="00A00751" w:rsidRDefault="00A00751" w:rsidP="00A00751"/>
    <w:p w14:paraId="3FFAD67E" w14:textId="77777777" w:rsidR="00986937" w:rsidRDefault="00986937" w:rsidP="00986937"/>
    <w:p w14:paraId="15037C9D" w14:textId="77777777" w:rsidR="00986937" w:rsidRDefault="00986937" w:rsidP="00986937"/>
    <w:p w14:paraId="73689D86" w14:textId="77777777" w:rsidR="00986937" w:rsidRPr="00A301EE" w:rsidRDefault="00986937" w:rsidP="00986937">
      <w:pPr>
        <w:numPr>
          <w:ilvl w:val="0"/>
          <w:numId w:val="7"/>
        </w:numPr>
        <w:rPr>
          <w:color w:val="17365D" w:themeColor="text2" w:themeShade="BF"/>
        </w:rPr>
      </w:pPr>
      <w:r w:rsidRPr="00A301EE">
        <w:rPr>
          <w:color w:val="17365D" w:themeColor="text2" w:themeShade="BF"/>
        </w:rPr>
        <w:t>What has been learnt about the efficacy of incorporating contemporary science/mathematics practices in the school curriculum? What evidence is there of improved learning and engagement of school students, as a result of the project?</w:t>
      </w:r>
    </w:p>
    <w:p w14:paraId="19D5424F" w14:textId="7AE5C361" w:rsidR="00EC2F7B" w:rsidRDefault="00EC2F7B" w:rsidP="00986937">
      <w:r>
        <w:t xml:space="preserve">For the PSTs, the project </w:t>
      </w:r>
      <w:r w:rsidR="00A00751" w:rsidRPr="00A00751">
        <w:t xml:space="preserve">provided ‘new ideas to talk about in class and meant that working on lesson planning and documents of work is always useful.  Having to justify the pedagogical value of teaching techniques and comparing the research to the curriculum was thought provoking and valuable.’ </w:t>
      </w:r>
      <w:r>
        <w:t xml:space="preserve">(PST, </w:t>
      </w:r>
      <w:r w:rsidR="00A00751" w:rsidRPr="00A00751">
        <w:t>2015</w:t>
      </w:r>
      <w:r>
        <w:t>)</w:t>
      </w:r>
      <w:r w:rsidR="00E3153D">
        <w:t xml:space="preserve"> In doing so, </w:t>
      </w:r>
      <w:r>
        <w:t xml:space="preserve">the curriculum attribute of </w:t>
      </w:r>
      <w:r w:rsidR="00E3153D" w:rsidRPr="00E3153D">
        <w:rPr>
          <w:i/>
        </w:rPr>
        <w:t>S</w:t>
      </w:r>
      <w:r w:rsidR="00A00751" w:rsidRPr="00E3153D">
        <w:rPr>
          <w:i/>
        </w:rPr>
        <w:t xml:space="preserve">cience as a </w:t>
      </w:r>
      <w:r w:rsidR="00E3153D" w:rsidRPr="00E3153D">
        <w:rPr>
          <w:i/>
        </w:rPr>
        <w:t>H</w:t>
      </w:r>
      <w:r w:rsidR="00A00751" w:rsidRPr="00E3153D">
        <w:rPr>
          <w:i/>
        </w:rPr>
        <w:t xml:space="preserve">uman </w:t>
      </w:r>
      <w:r w:rsidR="00E3153D" w:rsidRPr="00E3153D">
        <w:rPr>
          <w:i/>
        </w:rPr>
        <w:t>E</w:t>
      </w:r>
      <w:r w:rsidR="00A00751" w:rsidRPr="00E3153D">
        <w:rPr>
          <w:i/>
        </w:rPr>
        <w:t>ndeavour</w:t>
      </w:r>
      <w:r w:rsidR="00A00751" w:rsidRPr="00A00751">
        <w:t xml:space="preserve"> </w:t>
      </w:r>
      <w:r w:rsidR="00E3153D">
        <w:t>was</w:t>
      </w:r>
      <w:r w:rsidR="00E3153D" w:rsidRPr="00A00751">
        <w:t xml:space="preserve"> </w:t>
      </w:r>
      <w:r w:rsidR="00E3153D">
        <w:t>highlighted</w:t>
      </w:r>
      <w:r w:rsidR="00E3153D" w:rsidRPr="00A00751">
        <w:t xml:space="preserve"> </w:t>
      </w:r>
      <w:r w:rsidR="00A00751" w:rsidRPr="00A00751">
        <w:t>and</w:t>
      </w:r>
      <w:r>
        <w:t xml:space="preserve"> allowed</w:t>
      </w:r>
      <w:r w:rsidR="00A00751" w:rsidRPr="00A00751">
        <w:t xml:space="preserve"> for real world connection</w:t>
      </w:r>
      <w:r>
        <w:t>s</w:t>
      </w:r>
      <w:r w:rsidR="00A00751" w:rsidRPr="00A00751">
        <w:t xml:space="preserve"> to chemistry to be made. </w:t>
      </w:r>
      <w:r w:rsidR="00E3153D">
        <w:t>PSTs indicated that the activities they developed would enable their future students to understand what a ‘real’ scientist was doing, the topics being explored and the current research. (PST, 2016 survey)</w:t>
      </w:r>
    </w:p>
    <w:p w14:paraId="417CD9CC" w14:textId="77777777" w:rsidR="00EC2F7B" w:rsidRDefault="00EC2F7B" w:rsidP="00986937"/>
    <w:p w14:paraId="5B9EB431" w14:textId="77777777" w:rsidR="00986937" w:rsidRDefault="00986937" w:rsidP="00986937">
      <w:pPr>
        <w:pStyle w:val="Heading2"/>
      </w:pPr>
      <w:r>
        <w:t>Concluding discussion</w:t>
      </w:r>
    </w:p>
    <w:p w14:paraId="7273A140" w14:textId="77777777" w:rsidR="00986937" w:rsidRDefault="00986937" w:rsidP="00986937">
      <w:pPr>
        <w:pStyle w:val="Heading3"/>
      </w:pPr>
      <w:r>
        <w:t>Challenges</w:t>
      </w:r>
    </w:p>
    <w:p w14:paraId="58FE1234" w14:textId="77777777" w:rsidR="00986937" w:rsidRPr="00B63C16" w:rsidRDefault="00986937" w:rsidP="00986937">
      <w:pPr>
        <w:numPr>
          <w:ilvl w:val="0"/>
          <w:numId w:val="9"/>
        </w:numPr>
        <w:rPr>
          <w:color w:val="17365D" w:themeColor="text2" w:themeShade="BF"/>
        </w:rPr>
      </w:pPr>
      <w:r w:rsidRPr="00B63C16">
        <w:rPr>
          <w:color w:val="17365D" w:themeColor="text2" w:themeShade="BF"/>
        </w:rPr>
        <w:t>What was the nature of challenges to successful implementation?</w:t>
      </w:r>
    </w:p>
    <w:p w14:paraId="6824E0E1" w14:textId="77777777" w:rsidR="00A00751" w:rsidRDefault="00A00751" w:rsidP="00A00751">
      <w:pPr>
        <w:spacing w:after="100" w:afterAutospacing="1"/>
        <w:rPr>
          <w:rFonts w:eastAsia="Times New Roman"/>
          <w:lang w:eastAsia="en-AU"/>
        </w:rPr>
      </w:pPr>
      <w:r>
        <w:rPr>
          <w:rFonts w:eastAsia="Times New Roman"/>
          <w:lang w:eastAsia="en-AU"/>
        </w:rPr>
        <w:t>C</w:t>
      </w:r>
      <w:r w:rsidRPr="008A212F">
        <w:rPr>
          <w:rFonts w:eastAsia="Times New Roman"/>
          <w:lang w:eastAsia="en-AU"/>
        </w:rPr>
        <w:t xml:space="preserve">hallenges </w:t>
      </w:r>
      <w:r>
        <w:rPr>
          <w:rFonts w:eastAsia="Times New Roman"/>
          <w:lang w:eastAsia="en-AU"/>
        </w:rPr>
        <w:t>impacting successful implementation were</w:t>
      </w:r>
      <w:r w:rsidRPr="008A212F">
        <w:rPr>
          <w:rFonts w:eastAsia="Times New Roman"/>
          <w:lang w:eastAsia="en-AU"/>
        </w:rPr>
        <w:t xml:space="preserve">: </w:t>
      </w:r>
    </w:p>
    <w:p w14:paraId="215F34BA" w14:textId="1A34D011" w:rsidR="00A00751" w:rsidRPr="00197D86" w:rsidRDefault="00A00751" w:rsidP="00A00751">
      <w:pPr>
        <w:pStyle w:val="ListParagraph"/>
        <w:numPr>
          <w:ilvl w:val="0"/>
          <w:numId w:val="14"/>
        </w:numPr>
        <w:spacing w:before="120" w:after="100" w:afterAutospacing="1" w:line="260" w:lineRule="atLeast"/>
        <w:rPr>
          <w:rFonts w:eastAsia="Times New Roman"/>
          <w:lang w:eastAsia="en-AU"/>
        </w:rPr>
      </w:pPr>
      <w:r w:rsidRPr="00197D86">
        <w:rPr>
          <w:rFonts w:eastAsia="Times New Roman"/>
          <w:lang w:eastAsia="en-AU"/>
        </w:rPr>
        <w:t xml:space="preserve">reticence of scientists to give specifics </w:t>
      </w:r>
      <w:r w:rsidR="00B63C16">
        <w:rPr>
          <w:rFonts w:eastAsia="Times New Roman"/>
          <w:lang w:eastAsia="en-AU"/>
        </w:rPr>
        <w:t>of their unpublished research</w:t>
      </w:r>
      <w:r w:rsidRPr="00197D86">
        <w:rPr>
          <w:rFonts w:eastAsia="Times New Roman"/>
          <w:lang w:eastAsia="en-AU"/>
        </w:rPr>
        <w:t xml:space="preserve"> work</w:t>
      </w:r>
      <w:r w:rsidR="00B63C16">
        <w:rPr>
          <w:rFonts w:eastAsia="Times New Roman"/>
          <w:lang w:eastAsia="en-AU"/>
        </w:rPr>
        <w:t>;</w:t>
      </w:r>
      <w:r w:rsidRPr="00197D86">
        <w:rPr>
          <w:rFonts w:eastAsia="Times New Roman"/>
          <w:lang w:eastAsia="en-AU"/>
        </w:rPr>
        <w:t xml:space="preserve"> </w:t>
      </w:r>
    </w:p>
    <w:p w14:paraId="3CF89267" w14:textId="77777777" w:rsidR="002B11BE" w:rsidRDefault="002B11BE" w:rsidP="00A00751">
      <w:pPr>
        <w:pStyle w:val="ListParagraph"/>
        <w:numPr>
          <w:ilvl w:val="0"/>
          <w:numId w:val="14"/>
        </w:numPr>
        <w:spacing w:before="120" w:after="100" w:afterAutospacing="1" w:line="260" w:lineRule="atLeast"/>
        <w:rPr>
          <w:rFonts w:eastAsia="Times New Roman"/>
          <w:lang w:eastAsia="en-AU"/>
        </w:rPr>
      </w:pPr>
      <w:r>
        <w:rPr>
          <w:rFonts w:eastAsia="Times New Roman"/>
          <w:lang w:eastAsia="en-AU"/>
        </w:rPr>
        <w:t>difficulties</w:t>
      </w:r>
      <w:r w:rsidR="00A00751">
        <w:rPr>
          <w:rFonts w:eastAsia="Times New Roman"/>
          <w:lang w:eastAsia="en-AU"/>
        </w:rPr>
        <w:t xml:space="preserve"> in </w:t>
      </w:r>
      <w:r>
        <w:rPr>
          <w:rFonts w:eastAsia="Times New Roman"/>
          <w:lang w:eastAsia="en-AU"/>
        </w:rPr>
        <w:t>establishing appropriate contact times between the scientists and PSTs;</w:t>
      </w:r>
    </w:p>
    <w:p w14:paraId="507E4D11" w14:textId="076EE144" w:rsidR="002B11BE" w:rsidRPr="002B11BE" w:rsidRDefault="002B11BE" w:rsidP="00B63C16">
      <w:pPr>
        <w:pStyle w:val="ListParagraph"/>
        <w:numPr>
          <w:ilvl w:val="0"/>
          <w:numId w:val="14"/>
        </w:numPr>
        <w:spacing w:before="120" w:after="100" w:afterAutospacing="1" w:line="260" w:lineRule="atLeast"/>
        <w:rPr>
          <w:rFonts w:eastAsia="Times New Roman"/>
          <w:lang w:eastAsia="en-AU"/>
        </w:rPr>
      </w:pPr>
      <w:r w:rsidRPr="002B11BE">
        <w:rPr>
          <w:rFonts w:eastAsia="Times New Roman"/>
          <w:lang w:eastAsia="en-AU"/>
        </w:rPr>
        <w:t xml:space="preserve">some of the </w:t>
      </w:r>
      <w:r w:rsidR="00A00751" w:rsidRPr="002B11BE">
        <w:rPr>
          <w:rFonts w:eastAsia="Times New Roman"/>
          <w:lang w:eastAsia="en-AU"/>
        </w:rPr>
        <w:t xml:space="preserve">PSTs </w:t>
      </w:r>
      <w:r w:rsidRPr="002B11BE">
        <w:rPr>
          <w:rFonts w:eastAsia="Times New Roman"/>
          <w:lang w:eastAsia="en-AU"/>
        </w:rPr>
        <w:t xml:space="preserve">(mainly undergraduate students) lacked confidence in approaching and working with the scientist; </w:t>
      </w:r>
    </w:p>
    <w:p w14:paraId="624C7109" w14:textId="6580F791" w:rsidR="00B63C16" w:rsidRDefault="00B63C16" w:rsidP="00B63C16">
      <w:pPr>
        <w:pStyle w:val="ListParagraph"/>
        <w:numPr>
          <w:ilvl w:val="0"/>
          <w:numId w:val="14"/>
        </w:numPr>
        <w:spacing w:before="120" w:after="100" w:afterAutospacing="1" w:line="260" w:lineRule="atLeast"/>
        <w:rPr>
          <w:rFonts w:eastAsia="Times New Roman"/>
          <w:lang w:eastAsia="en-AU"/>
        </w:rPr>
      </w:pPr>
      <w:r>
        <w:rPr>
          <w:rFonts w:eastAsia="Times New Roman"/>
          <w:lang w:eastAsia="en-AU"/>
        </w:rPr>
        <w:t>time constraints</w:t>
      </w:r>
      <w:r w:rsidR="002B11BE">
        <w:rPr>
          <w:rFonts w:eastAsia="Times New Roman"/>
          <w:lang w:eastAsia="en-AU"/>
        </w:rPr>
        <w:t>.</w:t>
      </w:r>
    </w:p>
    <w:p w14:paraId="1FA65729" w14:textId="77777777" w:rsidR="002B11BE" w:rsidRDefault="002B11BE" w:rsidP="00BF17AE">
      <w:pPr>
        <w:pStyle w:val="ListParagraph"/>
        <w:spacing w:before="120" w:after="100" w:afterAutospacing="1" w:line="260" w:lineRule="atLeast"/>
        <w:rPr>
          <w:rFonts w:eastAsia="Times New Roman"/>
          <w:lang w:eastAsia="en-AU"/>
        </w:rPr>
      </w:pPr>
    </w:p>
    <w:p w14:paraId="260D3BC5" w14:textId="77777777" w:rsidR="00986937" w:rsidRPr="00B63C16" w:rsidRDefault="00986937" w:rsidP="00986937">
      <w:pPr>
        <w:numPr>
          <w:ilvl w:val="0"/>
          <w:numId w:val="9"/>
        </w:numPr>
        <w:rPr>
          <w:color w:val="17365D" w:themeColor="text2" w:themeShade="BF"/>
        </w:rPr>
      </w:pPr>
      <w:r w:rsidRPr="00B63C16">
        <w:rPr>
          <w:color w:val="17365D" w:themeColor="text2" w:themeShade="BF"/>
        </w:rPr>
        <w:t>What changes were made, from which we can learn?</w:t>
      </w:r>
    </w:p>
    <w:p w14:paraId="64FFCA36" w14:textId="0FD60025" w:rsidR="00986937" w:rsidRDefault="00B63C16" w:rsidP="00986937">
      <w:r w:rsidRPr="00B63C16">
        <w:t>Flexible timeframes</w:t>
      </w:r>
      <w:r>
        <w:t xml:space="preserve"> or, alternately, set contact times,</w:t>
      </w:r>
      <w:r w:rsidRPr="00B63C16">
        <w:t xml:space="preserve"> are necessary to accommodate </w:t>
      </w:r>
      <w:r>
        <w:t>collaboration between the research scientists and the PSTs</w:t>
      </w:r>
      <w:r w:rsidRPr="00B63C16">
        <w:t>. In addition, clear communication and clarity of purpose will assist with more effective collaborations.</w:t>
      </w:r>
    </w:p>
    <w:p w14:paraId="64BAB71A" w14:textId="77777777" w:rsidR="00986937" w:rsidRDefault="00986937" w:rsidP="00986937">
      <w:pPr>
        <w:pStyle w:val="Heading3"/>
      </w:pPr>
      <w:r>
        <w:t>Impact</w:t>
      </w:r>
    </w:p>
    <w:p w14:paraId="6A0F45AC" w14:textId="77777777" w:rsidR="00986937" w:rsidRPr="007A2628" w:rsidRDefault="00986937" w:rsidP="00986937">
      <w:pPr>
        <w:numPr>
          <w:ilvl w:val="0"/>
          <w:numId w:val="8"/>
        </w:numPr>
        <w:rPr>
          <w:color w:val="17365D" w:themeColor="text2" w:themeShade="BF"/>
        </w:rPr>
      </w:pPr>
      <w:r w:rsidRPr="007A2628">
        <w:rPr>
          <w:color w:val="17365D" w:themeColor="text2" w:themeShade="BF"/>
        </w:rPr>
        <w:t>What is the short/medium term impact of the project (ongoing processes, commitments, existence of resources, over a 1-3 year projection)?</w:t>
      </w:r>
    </w:p>
    <w:p w14:paraId="2A493A38" w14:textId="089E162F" w:rsidR="007A2628" w:rsidRDefault="00E3153D" w:rsidP="00986937">
      <w:r>
        <w:t>PST participants shared their resources with their class colleagues</w:t>
      </w:r>
      <w:r w:rsidR="007A2628">
        <w:t xml:space="preserve"> and with their schools, and some of these resources were taken up and adopted into the class curriculum by the supervising teacher</w:t>
      </w:r>
      <w:r>
        <w:t>.  Some of t</w:t>
      </w:r>
      <w:r w:rsidR="007A2628">
        <w:t>hese resources will be availabl</w:t>
      </w:r>
      <w:r>
        <w:t xml:space="preserve">e </w:t>
      </w:r>
      <w:r w:rsidR="007A2628">
        <w:t>on the ReMSTEP website for other teachers to access (dependent on the PSTs consent).</w:t>
      </w:r>
    </w:p>
    <w:p w14:paraId="25D7E4FD" w14:textId="2C332D98" w:rsidR="007A0A42" w:rsidRDefault="007A0A42" w:rsidP="00986937">
      <w:r>
        <w:t xml:space="preserve">In addition, PSTs trained in chemistry are </w:t>
      </w:r>
      <w:r w:rsidR="00FF48AD">
        <w:t>pedagogically and scientifically engaged with contemporary scientific practices and are keen to take their resources and understandings into their future classrooms.</w:t>
      </w:r>
    </w:p>
    <w:p w14:paraId="00D9F3E0" w14:textId="77777777" w:rsidR="00986937" w:rsidRDefault="00986937" w:rsidP="00986937"/>
    <w:p w14:paraId="66F0C088" w14:textId="77777777" w:rsidR="00986937" w:rsidRPr="007A2628" w:rsidRDefault="00986937" w:rsidP="00986937">
      <w:pPr>
        <w:numPr>
          <w:ilvl w:val="0"/>
          <w:numId w:val="8"/>
        </w:numPr>
        <w:rPr>
          <w:color w:val="17365D" w:themeColor="text2" w:themeShade="BF"/>
        </w:rPr>
      </w:pPr>
      <w:r w:rsidRPr="007A2628">
        <w:rPr>
          <w:color w:val="17365D" w:themeColor="text2" w:themeShade="BF"/>
        </w:rPr>
        <w:t>What are the longer-term implications?</w:t>
      </w:r>
    </w:p>
    <w:p w14:paraId="5200DCF1" w14:textId="567DE440" w:rsidR="007A2628" w:rsidRDefault="007A2628" w:rsidP="00A00751">
      <w:pPr>
        <w:spacing w:after="100" w:afterAutospacing="1"/>
        <w:rPr>
          <w:rFonts w:eastAsia="Times New Roman"/>
          <w:lang w:eastAsia="en-AU"/>
        </w:rPr>
      </w:pPr>
      <w:r>
        <w:rPr>
          <w:rFonts w:eastAsia="Times New Roman"/>
          <w:lang w:eastAsia="en-AU"/>
        </w:rPr>
        <w:t>This project has been considered a very valuable exercise for both IFM research science students and for the Chemistry Curriculum PSTs.  It is planned to continue this relationship (and activity) as part of this Unit into the future.</w:t>
      </w:r>
    </w:p>
    <w:p w14:paraId="3D171492" w14:textId="77777777" w:rsidR="00986937" w:rsidRDefault="00986937" w:rsidP="00986937">
      <w:pPr>
        <w:pStyle w:val="Heading3"/>
      </w:pPr>
      <w:r>
        <w:t>Sustainability</w:t>
      </w:r>
    </w:p>
    <w:p w14:paraId="397D05D9" w14:textId="77777777" w:rsidR="00986937" w:rsidRPr="00102920" w:rsidRDefault="00986937" w:rsidP="00986937">
      <w:pPr>
        <w:numPr>
          <w:ilvl w:val="0"/>
          <w:numId w:val="1"/>
        </w:numPr>
        <w:rPr>
          <w:color w:val="17365D" w:themeColor="text2" w:themeShade="BF"/>
        </w:rPr>
      </w:pPr>
      <w:r w:rsidRPr="00102920">
        <w:rPr>
          <w:color w:val="17365D" w:themeColor="text2" w:themeShade="BF"/>
        </w:rPr>
        <w:t>What has been learnt about processes for incorporating contemporary science and mathematics practices in teacher education?</w:t>
      </w:r>
    </w:p>
    <w:p w14:paraId="26EC650E" w14:textId="430C3C83" w:rsidR="00FD0BFF" w:rsidRDefault="00FD0BFF" w:rsidP="00986937">
      <w:r>
        <w:t>One of the key processes is</w:t>
      </w:r>
      <w:r w:rsidR="00102920">
        <w:t xml:space="preserve"> the identification of</w:t>
      </w:r>
      <w:r>
        <w:t xml:space="preserve"> appropriate education and science research faculties, institutions or organisations and cultivating relationships between </w:t>
      </w:r>
      <w:r w:rsidR="00102920">
        <w:t xml:space="preserve">these </w:t>
      </w:r>
      <w:r>
        <w:t>partners</w:t>
      </w:r>
      <w:r w:rsidR="00102920">
        <w:t>.</w:t>
      </w:r>
      <w:r>
        <w:t xml:space="preserve"> </w:t>
      </w:r>
      <w:r w:rsidR="00102920">
        <w:t xml:space="preserve">In this project, a strong partnership developed between the School of Education and the Institute for Frontier Materials with a view to the design and development of a science communication and educational activity that was of mutual benefit to all stakeholders.  </w:t>
      </w:r>
    </w:p>
    <w:p w14:paraId="2B1F9DE4" w14:textId="77777777" w:rsidR="00986937" w:rsidRDefault="00986937" w:rsidP="00986937"/>
    <w:p w14:paraId="0C562363" w14:textId="77777777" w:rsidR="00986937" w:rsidRPr="00102920" w:rsidRDefault="00986937" w:rsidP="00986937">
      <w:pPr>
        <w:numPr>
          <w:ilvl w:val="0"/>
          <w:numId w:val="1"/>
        </w:numPr>
        <w:rPr>
          <w:color w:val="17365D" w:themeColor="text2" w:themeShade="BF"/>
        </w:rPr>
      </w:pPr>
      <w:r w:rsidRPr="00102920">
        <w:rPr>
          <w:color w:val="17365D" w:themeColor="text2" w:themeShade="BF"/>
        </w:rPr>
        <w:t xml:space="preserve">In what sense is the project sustainable? </w:t>
      </w:r>
    </w:p>
    <w:p w14:paraId="76F8F5C3" w14:textId="51794492" w:rsidR="00986937" w:rsidRDefault="00102920" w:rsidP="00986937">
      <w:r>
        <w:t xml:space="preserve">As this project has been successful for both PSTs and research scientists, (with the scientists surveyed indicating </w:t>
      </w:r>
      <w:r w:rsidRPr="008A212F">
        <w:rPr>
          <w:rFonts w:eastAsia="Times New Roman"/>
          <w:lang w:eastAsia="en-AU"/>
        </w:rPr>
        <w:t>a willingness to participate in a fut</w:t>
      </w:r>
      <w:r>
        <w:rPr>
          <w:rFonts w:eastAsia="Times New Roman"/>
          <w:lang w:eastAsia="en-AU"/>
        </w:rPr>
        <w:t xml:space="preserve">ure program of a similar nature), </w:t>
      </w:r>
      <w:r>
        <w:t>it is envisaged that this activity will continue into the future.</w:t>
      </w:r>
    </w:p>
    <w:p w14:paraId="3E4E9417" w14:textId="77777777" w:rsidR="00986937" w:rsidRDefault="00986937" w:rsidP="00986937"/>
    <w:p w14:paraId="5F98405D" w14:textId="77777777" w:rsidR="00986937" w:rsidRDefault="00986937" w:rsidP="00986937">
      <w:pPr>
        <w:pStyle w:val="Heading3"/>
      </w:pPr>
      <w:r>
        <w:t>Scalability</w:t>
      </w:r>
    </w:p>
    <w:p w14:paraId="6EEA20D9" w14:textId="77777777" w:rsidR="00986937" w:rsidRPr="00B63C16" w:rsidRDefault="00986937" w:rsidP="00986937">
      <w:pPr>
        <w:numPr>
          <w:ilvl w:val="0"/>
          <w:numId w:val="1"/>
        </w:numPr>
        <w:rPr>
          <w:color w:val="17365D" w:themeColor="text2" w:themeShade="BF"/>
        </w:rPr>
      </w:pPr>
      <w:r w:rsidRPr="00B63C16">
        <w:rPr>
          <w:color w:val="17365D" w:themeColor="text2" w:themeShade="BF"/>
        </w:rPr>
        <w:t>What is the possibility of the project processes and outcomes being reproduced at scale?</w:t>
      </w:r>
    </w:p>
    <w:p w14:paraId="67940720" w14:textId="4ED7ACC7" w:rsidR="00986937" w:rsidRDefault="00102920" w:rsidP="00986937">
      <w:r>
        <w:t>This project is reproducible at scale where a similar context exists, that is</w:t>
      </w:r>
      <w:r w:rsidR="00B63C16">
        <w:t>,</w:t>
      </w:r>
      <w:r>
        <w:t xml:space="preserve"> where there are science research institutions (or faculties) </w:t>
      </w:r>
      <w:r w:rsidR="00B63C16">
        <w:t xml:space="preserve">and schools of education </w:t>
      </w:r>
      <w:r>
        <w:t xml:space="preserve">interested </w:t>
      </w:r>
      <w:r w:rsidR="00B63C16">
        <w:t xml:space="preserve">in developing a mutually beneficial partnership to incorporate contemporary science processes into the PST curriculum.  </w:t>
      </w:r>
    </w:p>
    <w:p w14:paraId="34E24F7C" w14:textId="77777777" w:rsidR="00986937" w:rsidRDefault="00986937" w:rsidP="00986937"/>
    <w:p w14:paraId="6910215C" w14:textId="77777777" w:rsidR="00986937" w:rsidRPr="000B5444" w:rsidRDefault="00986937" w:rsidP="00986937"/>
    <w:p w14:paraId="0257C04F" w14:textId="77777777" w:rsidR="00B64FA7" w:rsidRPr="008A6905" w:rsidRDefault="00B64FA7" w:rsidP="008A6905"/>
    <w:sectPr w:rsidR="00B64FA7" w:rsidRPr="008A6905" w:rsidSect="002C1F51">
      <w:headerReference w:type="even" r:id="rId14"/>
      <w:headerReference w:type="default" r:id="rId15"/>
      <w:footerReference w:type="even" r:id="rId16"/>
      <w:footerReference w:type="default" r:id="rId17"/>
      <w:headerReference w:type="first" r:id="rId18"/>
      <w:footerReference w:type="first" r:id="rId19"/>
      <w:pgSz w:w="11900" w:h="16840"/>
      <w:pgMar w:top="1440" w:right="1797" w:bottom="1440" w:left="1797" w:header="567" w:footer="567" w:gutter="0"/>
      <w:cols w:space="708"/>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DD7444" w14:textId="77777777" w:rsidR="00626A90" w:rsidRDefault="00626A90" w:rsidP="00D0756F">
      <w:pPr>
        <w:spacing w:before="0" w:line="240" w:lineRule="auto"/>
      </w:pPr>
      <w:r>
        <w:separator/>
      </w:r>
    </w:p>
  </w:endnote>
  <w:endnote w:type="continuationSeparator" w:id="0">
    <w:p w14:paraId="77D0562A" w14:textId="77777777" w:rsidR="00626A90" w:rsidRDefault="00626A90" w:rsidP="00D0756F">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altName w:val="Times"/>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Lucida Grande">
    <w:panose1 w:val="020B0600040502020204"/>
    <w:charset w:val="00"/>
    <w:family w:val="auto"/>
    <w:pitch w:val="variable"/>
    <w:sig w:usb0="E1000AEF" w:usb1="5000A1FF" w:usb2="00000000" w:usb3="00000000" w:csb0="000001BF" w:csb1="00000000"/>
  </w:font>
  <w:font w:name="Times New Roman Italic">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ＭＳ 明朝">
    <w:charset w:val="80"/>
    <w:family w:val="auto"/>
    <w:pitch w:val="variable"/>
    <w:sig w:usb0="E00002FF" w:usb1="6AC7FDFB" w:usb2="08000012" w:usb3="00000000" w:csb0="0002009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6E61D" w14:textId="77777777" w:rsidR="002C1F51" w:rsidRDefault="002C1F51">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24377771"/>
      <w:docPartObj>
        <w:docPartGallery w:val="Page Numbers (Bottom of Page)"/>
        <w:docPartUnique/>
      </w:docPartObj>
    </w:sdtPr>
    <w:sdtEndPr>
      <w:rPr>
        <w:noProof/>
      </w:rPr>
    </w:sdtEndPr>
    <w:sdtContent>
      <w:p w14:paraId="6B17F969" w14:textId="46C9A449" w:rsidR="00D0756F" w:rsidRDefault="00D0756F">
        <w:pPr>
          <w:pStyle w:val="Footer"/>
          <w:jc w:val="right"/>
        </w:pPr>
        <w:r>
          <w:fldChar w:fldCharType="begin"/>
        </w:r>
        <w:r>
          <w:instrText xml:space="preserve"> PAGE   \* MERGEFORMAT </w:instrText>
        </w:r>
        <w:r>
          <w:fldChar w:fldCharType="separate"/>
        </w:r>
        <w:r w:rsidR="00626A90">
          <w:rPr>
            <w:noProof/>
          </w:rPr>
          <w:t>1</w:t>
        </w:r>
        <w:r>
          <w:rPr>
            <w:noProof/>
          </w:rPr>
          <w:fldChar w:fldCharType="end"/>
        </w:r>
      </w:p>
    </w:sdtContent>
  </w:sdt>
  <w:p w14:paraId="3A2BEA0F" w14:textId="77777777" w:rsidR="00D0756F" w:rsidRDefault="00D0756F">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5A9E7A" w14:textId="77777777" w:rsidR="002C1F51" w:rsidRDefault="002C1F5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C92DDE" w14:textId="77777777" w:rsidR="00626A90" w:rsidRDefault="00626A90" w:rsidP="00D0756F">
      <w:pPr>
        <w:spacing w:before="0" w:line="240" w:lineRule="auto"/>
      </w:pPr>
      <w:r>
        <w:separator/>
      </w:r>
    </w:p>
  </w:footnote>
  <w:footnote w:type="continuationSeparator" w:id="0">
    <w:p w14:paraId="25AC381B" w14:textId="77777777" w:rsidR="00626A90" w:rsidRDefault="00626A90" w:rsidP="00D0756F">
      <w:pPr>
        <w:spacing w:before="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41C07A" w14:textId="77777777" w:rsidR="002C1F51" w:rsidRDefault="002C1F51">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57B36A" w14:textId="55FD0F8D" w:rsidR="002C1F51" w:rsidRDefault="002C1F51">
    <w:pPr>
      <w:pStyle w:val="Header"/>
    </w:pPr>
    <w:bookmarkStart w:id="0" w:name="_GoBack"/>
    <w:bookmarkEnd w:id="0"/>
    <w:r>
      <w:rPr>
        <w:noProof/>
        <w:lang w:val="en-GB" w:eastAsia="en-GB"/>
      </w:rPr>
      <w:drawing>
        <wp:inline distT="0" distB="0" distL="0" distR="0" wp14:anchorId="684A7DF2" wp14:editId="0CCE9212">
          <wp:extent cx="1693289" cy="591511"/>
          <wp:effectExtent l="0" t="0" r="8890" b="0"/>
          <wp:docPr id="3" name="Picture 3" descr="../../../../~REMSTEP/Google%20drive/logo/remstep-logo/remstep-logo-CMYK-with-full-tit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MSTEP/Google%20drive/logo/remstep-logo/remstep-logo-CMYK-with-full-titl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45659" cy="609805"/>
                  </a:xfrm>
                  <a:prstGeom prst="rect">
                    <a:avLst/>
                  </a:prstGeom>
                  <a:noFill/>
                  <a:ln>
                    <a:noFill/>
                  </a:ln>
                </pic:spPr>
              </pic:pic>
            </a:graphicData>
          </a:graphic>
        </wp:inline>
      </w:drawing>
    </w:r>
  </w:p>
  <w:p w14:paraId="6BC67841" w14:textId="77777777" w:rsidR="002C1F51" w:rsidRDefault="002C1F51">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765955" w14:textId="77777777" w:rsidR="002C1F51" w:rsidRDefault="002C1F5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DE16905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5C7980"/>
    <w:multiLevelType w:val="hybridMultilevel"/>
    <w:tmpl w:val="091480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A42500"/>
    <w:multiLevelType w:val="hybridMultilevel"/>
    <w:tmpl w:val="71126384"/>
    <w:lvl w:ilvl="0" w:tplc="04090001">
      <w:start w:val="1"/>
      <w:numFmt w:val="bullet"/>
      <w:lvlText w:val=""/>
      <w:lvlJc w:val="left"/>
      <w:pPr>
        <w:ind w:left="747" w:hanging="360"/>
      </w:pPr>
      <w:rPr>
        <w:rFonts w:ascii="Symbol" w:hAnsi="Symbol" w:hint="default"/>
      </w:rPr>
    </w:lvl>
    <w:lvl w:ilvl="1" w:tplc="04090003" w:tentative="1">
      <w:start w:val="1"/>
      <w:numFmt w:val="bullet"/>
      <w:lvlText w:val="o"/>
      <w:lvlJc w:val="left"/>
      <w:pPr>
        <w:ind w:left="1467" w:hanging="360"/>
      </w:pPr>
      <w:rPr>
        <w:rFonts w:ascii="Courier New" w:hAnsi="Courier New" w:hint="default"/>
      </w:rPr>
    </w:lvl>
    <w:lvl w:ilvl="2" w:tplc="04090005" w:tentative="1">
      <w:start w:val="1"/>
      <w:numFmt w:val="bullet"/>
      <w:lvlText w:val=""/>
      <w:lvlJc w:val="left"/>
      <w:pPr>
        <w:ind w:left="2187" w:hanging="360"/>
      </w:pPr>
      <w:rPr>
        <w:rFonts w:ascii="Wingdings" w:hAnsi="Wingdings" w:hint="default"/>
      </w:rPr>
    </w:lvl>
    <w:lvl w:ilvl="3" w:tplc="04090001" w:tentative="1">
      <w:start w:val="1"/>
      <w:numFmt w:val="bullet"/>
      <w:lvlText w:val=""/>
      <w:lvlJc w:val="left"/>
      <w:pPr>
        <w:ind w:left="2907" w:hanging="360"/>
      </w:pPr>
      <w:rPr>
        <w:rFonts w:ascii="Symbol" w:hAnsi="Symbol" w:hint="default"/>
      </w:rPr>
    </w:lvl>
    <w:lvl w:ilvl="4" w:tplc="04090003" w:tentative="1">
      <w:start w:val="1"/>
      <w:numFmt w:val="bullet"/>
      <w:lvlText w:val="o"/>
      <w:lvlJc w:val="left"/>
      <w:pPr>
        <w:ind w:left="3627" w:hanging="360"/>
      </w:pPr>
      <w:rPr>
        <w:rFonts w:ascii="Courier New" w:hAnsi="Courier New" w:hint="default"/>
      </w:rPr>
    </w:lvl>
    <w:lvl w:ilvl="5" w:tplc="04090005" w:tentative="1">
      <w:start w:val="1"/>
      <w:numFmt w:val="bullet"/>
      <w:lvlText w:val=""/>
      <w:lvlJc w:val="left"/>
      <w:pPr>
        <w:ind w:left="4347" w:hanging="360"/>
      </w:pPr>
      <w:rPr>
        <w:rFonts w:ascii="Wingdings" w:hAnsi="Wingdings" w:hint="default"/>
      </w:rPr>
    </w:lvl>
    <w:lvl w:ilvl="6" w:tplc="04090001" w:tentative="1">
      <w:start w:val="1"/>
      <w:numFmt w:val="bullet"/>
      <w:lvlText w:val=""/>
      <w:lvlJc w:val="left"/>
      <w:pPr>
        <w:ind w:left="5067" w:hanging="360"/>
      </w:pPr>
      <w:rPr>
        <w:rFonts w:ascii="Symbol" w:hAnsi="Symbol" w:hint="default"/>
      </w:rPr>
    </w:lvl>
    <w:lvl w:ilvl="7" w:tplc="04090003" w:tentative="1">
      <w:start w:val="1"/>
      <w:numFmt w:val="bullet"/>
      <w:lvlText w:val="o"/>
      <w:lvlJc w:val="left"/>
      <w:pPr>
        <w:ind w:left="5787" w:hanging="360"/>
      </w:pPr>
      <w:rPr>
        <w:rFonts w:ascii="Courier New" w:hAnsi="Courier New" w:hint="default"/>
      </w:rPr>
    </w:lvl>
    <w:lvl w:ilvl="8" w:tplc="04090005" w:tentative="1">
      <w:start w:val="1"/>
      <w:numFmt w:val="bullet"/>
      <w:lvlText w:val=""/>
      <w:lvlJc w:val="left"/>
      <w:pPr>
        <w:ind w:left="6507" w:hanging="360"/>
      </w:pPr>
      <w:rPr>
        <w:rFonts w:ascii="Wingdings" w:hAnsi="Wingdings" w:hint="default"/>
      </w:rPr>
    </w:lvl>
  </w:abstractNum>
  <w:abstractNum w:abstractNumId="3">
    <w:nsid w:val="09787106"/>
    <w:multiLevelType w:val="hybridMultilevel"/>
    <w:tmpl w:val="91E2EF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99414A"/>
    <w:multiLevelType w:val="multilevel"/>
    <w:tmpl w:val="D6004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90F5366"/>
    <w:multiLevelType w:val="hybridMultilevel"/>
    <w:tmpl w:val="57DCF28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423E0811"/>
    <w:multiLevelType w:val="hybridMultilevel"/>
    <w:tmpl w:val="80F6B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E542366"/>
    <w:multiLevelType w:val="hybridMultilevel"/>
    <w:tmpl w:val="6E6A7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A4F3FFD"/>
    <w:multiLevelType w:val="hybridMultilevel"/>
    <w:tmpl w:val="2BC80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C240EB6"/>
    <w:multiLevelType w:val="hybridMultilevel"/>
    <w:tmpl w:val="33FCD1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5E8F5C66"/>
    <w:multiLevelType w:val="hybridMultilevel"/>
    <w:tmpl w:val="F5A8E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EF80906"/>
    <w:multiLevelType w:val="hybridMultilevel"/>
    <w:tmpl w:val="BAC0D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8984A61"/>
    <w:multiLevelType w:val="hybridMultilevel"/>
    <w:tmpl w:val="6F3E1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EFB5884"/>
    <w:multiLevelType w:val="hybridMultilevel"/>
    <w:tmpl w:val="0C4C0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0"/>
  </w:num>
  <w:num w:numId="3">
    <w:abstractNumId w:val="1"/>
  </w:num>
  <w:num w:numId="4">
    <w:abstractNumId w:val="3"/>
  </w:num>
  <w:num w:numId="5">
    <w:abstractNumId w:val="13"/>
  </w:num>
  <w:num w:numId="6">
    <w:abstractNumId w:val="2"/>
  </w:num>
  <w:num w:numId="7">
    <w:abstractNumId w:val="6"/>
  </w:num>
  <w:num w:numId="8">
    <w:abstractNumId w:val="7"/>
  </w:num>
  <w:num w:numId="9">
    <w:abstractNumId w:val="11"/>
  </w:num>
  <w:num w:numId="10">
    <w:abstractNumId w:val="8"/>
  </w:num>
  <w:num w:numId="11">
    <w:abstractNumId w:val="10"/>
  </w:num>
  <w:num w:numId="12">
    <w:abstractNumId w:val="5"/>
  </w:num>
  <w:num w:numId="13">
    <w:abstractNumId w:val="9"/>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SortMethod w:val="0000"/>
  <w:defaultTabStop w:val="720"/>
  <w:drawingGridHorizontalSpacing w:val="120"/>
  <w:drawingGridVerticalSpacing w:val="163"/>
  <w:displayHorizontalDrawingGridEvery w:val="0"/>
  <w:displayVerticalDrawingGridEvery w:val="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246A"/>
    <w:rsid w:val="000A3E02"/>
    <w:rsid w:val="000E03B9"/>
    <w:rsid w:val="000F0E4B"/>
    <w:rsid w:val="000F49CF"/>
    <w:rsid w:val="00102920"/>
    <w:rsid w:val="00107247"/>
    <w:rsid w:val="00141C0B"/>
    <w:rsid w:val="0017009E"/>
    <w:rsid w:val="0018797A"/>
    <w:rsid w:val="00216F17"/>
    <w:rsid w:val="00236631"/>
    <w:rsid w:val="00247C9B"/>
    <w:rsid w:val="0026181F"/>
    <w:rsid w:val="002A1E26"/>
    <w:rsid w:val="002A3C28"/>
    <w:rsid w:val="002B11BE"/>
    <w:rsid w:val="002C1F51"/>
    <w:rsid w:val="00303980"/>
    <w:rsid w:val="00315D18"/>
    <w:rsid w:val="00355692"/>
    <w:rsid w:val="003B55C5"/>
    <w:rsid w:val="003C4921"/>
    <w:rsid w:val="004258C6"/>
    <w:rsid w:val="00447792"/>
    <w:rsid w:val="004679D1"/>
    <w:rsid w:val="004C5945"/>
    <w:rsid w:val="005178C9"/>
    <w:rsid w:val="005C4214"/>
    <w:rsid w:val="005F7A4D"/>
    <w:rsid w:val="00626A90"/>
    <w:rsid w:val="00637214"/>
    <w:rsid w:val="00666B95"/>
    <w:rsid w:val="006C29F5"/>
    <w:rsid w:val="00705509"/>
    <w:rsid w:val="007247C0"/>
    <w:rsid w:val="007A0A42"/>
    <w:rsid w:val="007A2628"/>
    <w:rsid w:val="007A7B98"/>
    <w:rsid w:val="007C1B9C"/>
    <w:rsid w:val="0083513B"/>
    <w:rsid w:val="0088328E"/>
    <w:rsid w:val="008A6905"/>
    <w:rsid w:val="008B5DE7"/>
    <w:rsid w:val="009065BD"/>
    <w:rsid w:val="00986937"/>
    <w:rsid w:val="009B37BA"/>
    <w:rsid w:val="009F4151"/>
    <w:rsid w:val="00A00751"/>
    <w:rsid w:val="00A301EE"/>
    <w:rsid w:val="00A35956"/>
    <w:rsid w:val="00A61EC9"/>
    <w:rsid w:val="00A6460F"/>
    <w:rsid w:val="00A6557D"/>
    <w:rsid w:val="00A76F32"/>
    <w:rsid w:val="00B63C16"/>
    <w:rsid w:val="00B64FA7"/>
    <w:rsid w:val="00B81223"/>
    <w:rsid w:val="00BA3313"/>
    <w:rsid w:val="00BA37D8"/>
    <w:rsid w:val="00BF17AE"/>
    <w:rsid w:val="00C65E51"/>
    <w:rsid w:val="00C966D8"/>
    <w:rsid w:val="00D0756F"/>
    <w:rsid w:val="00DA6982"/>
    <w:rsid w:val="00E3153D"/>
    <w:rsid w:val="00EC2F7B"/>
    <w:rsid w:val="00EE3785"/>
    <w:rsid w:val="00EE7EB0"/>
    <w:rsid w:val="00EF246A"/>
    <w:rsid w:val="00F05AD0"/>
    <w:rsid w:val="00F24430"/>
    <w:rsid w:val="00F92B9C"/>
    <w:rsid w:val="00FA03E5"/>
    <w:rsid w:val="00FA75C5"/>
    <w:rsid w:val="00FD0BFF"/>
    <w:rsid w:val="00FF48AD"/>
  </w:rsids>
  <m:mathPr>
    <m:mathFont m:val="Cambria Math"/>
    <m:brkBin m:val="before"/>
    <m:brkBinSub m:val="--"/>
    <m:smallFrac m:val="0"/>
    <m:dispDef m:val="0"/>
    <m:lMargin m:val="0"/>
    <m:rMargin m:val="0"/>
    <m:defJc m:val="centerGroup"/>
    <m:wrapRight/>
    <m:intLim m:val="subSup"/>
    <m:naryLim m:val="subSup"/>
  </m:mathPr>
  <w:themeFontLang w:val="en-AU" w:eastAsia="ja-JP" w:bidi="x-non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4247161"/>
  <w14:defaultImageDpi w14:val="300"/>
  <w15:docId w15:val="{A2212B7F-5927-4FB7-B385-02491BC97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mbria" w:hAnsi="Cambria" w:cs="Times New Roman"/>
        <w:lang w:val="en-AU"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F246A"/>
    <w:pPr>
      <w:spacing w:before="120" w:line="260" w:lineRule="atLeast"/>
    </w:pPr>
    <w:rPr>
      <w:rFonts w:ascii="Times New Roman" w:hAnsi="Times New Roman"/>
      <w:sz w:val="24"/>
      <w:szCs w:val="24"/>
      <w:lang w:val="en-US"/>
    </w:rPr>
  </w:style>
  <w:style w:type="paragraph" w:styleId="Heading1">
    <w:name w:val="heading 1"/>
    <w:basedOn w:val="Normal"/>
    <w:next w:val="Normal"/>
    <w:link w:val="Heading1Char"/>
    <w:uiPriority w:val="9"/>
    <w:qFormat/>
    <w:rsid w:val="00A76F32"/>
    <w:pPr>
      <w:keepNext/>
      <w:keepLines/>
      <w:spacing w:before="480"/>
      <w:jc w:val="center"/>
      <w:outlineLvl w:val="0"/>
    </w:pPr>
    <w:rPr>
      <w:rFonts w:ascii="Calibri" w:eastAsia="Times New Roman" w:hAnsi="Calibri"/>
      <w:smallCaps/>
      <w:color w:val="000090"/>
      <w:sz w:val="32"/>
      <w:szCs w:val="32"/>
    </w:rPr>
  </w:style>
  <w:style w:type="paragraph" w:styleId="Heading2">
    <w:name w:val="heading 2"/>
    <w:basedOn w:val="Normal"/>
    <w:next w:val="Normal"/>
    <w:link w:val="Heading2Char"/>
    <w:uiPriority w:val="9"/>
    <w:qFormat/>
    <w:rsid w:val="00EF246A"/>
    <w:pPr>
      <w:keepNext/>
      <w:keepLines/>
      <w:spacing w:before="200"/>
      <w:outlineLvl w:val="1"/>
    </w:pPr>
    <w:rPr>
      <w:rFonts w:ascii="Calibri" w:eastAsia="Times New Roman" w:hAnsi="Calibri"/>
      <w:b/>
      <w:bCs/>
      <w:color w:val="000090"/>
      <w:sz w:val="26"/>
      <w:szCs w:val="26"/>
    </w:rPr>
  </w:style>
  <w:style w:type="paragraph" w:styleId="Heading3">
    <w:name w:val="heading 3"/>
    <w:basedOn w:val="Normal"/>
    <w:next w:val="Normal"/>
    <w:link w:val="Heading3Char"/>
    <w:uiPriority w:val="9"/>
    <w:qFormat/>
    <w:rsid w:val="00EF246A"/>
    <w:pPr>
      <w:keepNext/>
      <w:keepLines/>
      <w:spacing w:before="200"/>
      <w:outlineLvl w:val="2"/>
    </w:pPr>
    <w:rPr>
      <w:rFonts w:eastAsia="Times New Roman"/>
      <w:bCs/>
      <w:i/>
      <w:color w:val="00009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A76F32"/>
    <w:rPr>
      <w:rFonts w:ascii="Calibri" w:eastAsia="Times New Roman" w:hAnsi="Calibri"/>
      <w:smallCaps/>
      <w:color w:val="000090"/>
      <w:sz w:val="32"/>
      <w:szCs w:val="32"/>
    </w:rPr>
  </w:style>
  <w:style w:type="paragraph" w:styleId="Title">
    <w:name w:val="Title"/>
    <w:aliases w:val="T"/>
    <w:basedOn w:val="Normal"/>
    <w:next w:val="Normal"/>
    <w:link w:val="TitleChar"/>
    <w:uiPriority w:val="10"/>
    <w:qFormat/>
    <w:rsid w:val="0017009E"/>
    <w:pPr>
      <w:pBdr>
        <w:bottom w:val="single" w:sz="8" w:space="4" w:color="4F81BD"/>
      </w:pBdr>
      <w:spacing w:before="0" w:after="300" w:line="240" w:lineRule="auto"/>
      <w:contextualSpacing/>
    </w:pPr>
    <w:rPr>
      <w:rFonts w:ascii="Calibri" w:eastAsia="Times New Roman" w:hAnsi="Calibri"/>
      <w:color w:val="000090"/>
      <w:spacing w:val="5"/>
      <w:kern w:val="28"/>
      <w:sz w:val="32"/>
      <w:szCs w:val="52"/>
    </w:rPr>
  </w:style>
  <w:style w:type="character" w:customStyle="1" w:styleId="TitleChar">
    <w:name w:val="Title Char"/>
    <w:aliases w:val="T Char"/>
    <w:link w:val="Title"/>
    <w:uiPriority w:val="10"/>
    <w:rsid w:val="0017009E"/>
    <w:rPr>
      <w:rFonts w:ascii="Calibri" w:eastAsia="Times New Roman" w:hAnsi="Calibri"/>
      <w:color w:val="000090"/>
      <w:spacing w:val="5"/>
      <w:kern w:val="28"/>
      <w:sz w:val="32"/>
      <w:szCs w:val="52"/>
      <w:lang w:val="en-US"/>
    </w:rPr>
  </w:style>
  <w:style w:type="character" w:customStyle="1" w:styleId="Heading2Char">
    <w:name w:val="Heading 2 Char"/>
    <w:link w:val="Heading2"/>
    <w:uiPriority w:val="9"/>
    <w:rsid w:val="00EF246A"/>
    <w:rPr>
      <w:rFonts w:ascii="Calibri" w:eastAsia="Times New Roman" w:hAnsi="Calibri" w:cs="Times New Roman"/>
      <w:b/>
      <w:bCs/>
      <w:color w:val="000090"/>
      <w:sz w:val="26"/>
      <w:szCs w:val="26"/>
    </w:rPr>
  </w:style>
  <w:style w:type="character" w:customStyle="1" w:styleId="Heading3Char">
    <w:name w:val="Heading 3 Char"/>
    <w:link w:val="Heading3"/>
    <w:uiPriority w:val="9"/>
    <w:rsid w:val="00EF246A"/>
    <w:rPr>
      <w:rFonts w:ascii="Times New Roman" w:eastAsia="Times New Roman" w:hAnsi="Times New Roman" w:cs="Times New Roman"/>
      <w:bCs/>
      <w:i/>
      <w:color w:val="000090"/>
    </w:rPr>
  </w:style>
  <w:style w:type="paragraph" w:styleId="DocumentMap">
    <w:name w:val="Document Map"/>
    <w:basedOn w:val="Normal"/>
    <w:link w:val="DocumentMapChar"/>
    <w:uiPriority w:val="99"/>
    <w:semiHidden/>
    <w:unhideWhenUsed/>
    <w:rsid w:val="00637214"/>
    <w:rPr>
      <w:rFonts w:ascii="Lucida Grande" w:hAnsi="Lucida Grande" w:cs="Lucida Grande"/>
    </w:rPr>
  </w:style>
  <w:style w:type="paragraph" w:customStyle="1" w:styleId="Reference">
    <w:name w:val="Reference"/>
    <w:aliases w:val="r"/>
    <w:basedOn w:val="Normal"/>
    <w:qFormat/>
    <w:rsid w:val="0017009E"/>
    <w:pPr>
      <w:ind w:left="284" w:hanging="284"/>
    </w:pPr>
  </w:style>
  <w:style w:type="paragraph" w:customStyle="1" w:styleId="Qu">
    <w:name w:val="Qu"/>
    <w:aliases w:val="q"/>
    <w:basedOn w:val="Normal"/>
    <w:qFormat/>
    <w:rsid w:val="000A3E02"/>
    <w:pPr>
      <w:ind w:left="284" w:right="284"/>
      <w:jc w:val="both"/>
    </w:pPr>
    <w:rPr>
      <w:rFonts w:ascii="Times New Roman Italic" w:hAnsi="Times New Roman Italic"/>
      <w:sz w:val="22"/>
      <w:szCs w:val="22"/>
    </w:rPr>
  </w:style>
  <w:style w:type="character" w:customStyle="1" w:styleId="DocumentMapChar">
    <w:name w:val="Document Map Char"/>
    <w:basedOn w:val="DefaultParagraphFont"/>
    <w:link w:val="DocumentMap"/>
    <w:uiPriority w:val="99"/>
    <w:semiHidden/>
    <w:rsid w:val="00637214"/>
    <w:rPr>
      <w:rFonts w:ascii="Lucida Grande" w:hAnsi="Lucida Grande" w:cs="Lucida Grande"/>
      <w:sz w:val="24"/>
      <w:szCs w:val="24"/>
      <w:lang w:val="en-US"/>
    </w:rPr>
  </w:style>
  <w:style w:type="paragraph" w:styleId="BalloonText">
    <w:name w:val="Balloon Text"/>
    <w:basedOn w:val="Normal"/>
    <w:link w:val="BalloonTextChar"/>
    <w:uiPriority w:val="99"/>
    <w:semiHidden/>
    <w:unhideWhenUsed/>
    <w:rsid w:val="00637214"/>
    <w:pPr>
      <w:spacing w:before="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37214"/>
    <w:rPr>
      <w:rFonts w:ascii="Lucida Grande" w:hAnsi="Lucida Grande" w:cs="Lucida Grande"/>
      <w:sz w:val="18"/>
      <w:szCs w:val="18"/>
      <w:lang w:val="en-US"/>
    </w:rPr>
  </w:style>
  <w:style w:type="character" w:styleId="CommentReference">
    <w:name w:val="annotation reference"/>
    <w:basedOn w:val="DefaultParagraphFont"/>
    <w:uiPriority w:val="99"/>
    <w:semiHidden/>
    <w:unhideWhenUsed/>
    <w:rsid w:val="00637214"/>
    <w:rPr>
      <w:sz w:val="18"/>
      <w:szCs w:val="18"/>
    </w:rPr>
  </w:style>
  <w:style w:type="paragraph" w:styleId="CommentText">
    <w:name w:val="annotation text"/>
    <w:basedOn w:val="Normal"/>
    <w:link w:val="CommentTextChar"/>
    <w:uiPriority w:val="99"/>
    <w:semiHidden/>
    <w:unhideWhenUsed/>
    <w:rsid w:val="00637214"/>
  </w:style>
  <w:style w:type="character" w:customStyle="1" w:styleId="CommentTextChar">
    <w:name w:val="Comment Text Char"/>
    <w:basedOn w:val="DefaultParagraphFont"/>
    <w:link w:val="CommentText"/>
    <w:uiPriority w:val="99"/>
    <w:semiHidden/>
    <w:rsid w:val="00637214"/>
    <w:rPr>
      <w:rFonts w:ascii="Times New Roman" w:hAnsi="Times New Roman"/>
      <w:sz w:val="24"/>
      <w:szCs w:val="24"/>
      <w:lang w:val="en-US"/>
    </w:rPr>
  </w:style>
  <w:style w:type="paragraph" w:styleId="CommentSubject">
    <w:name w:val="annotation subject"/>
    <w:basedOn w:val="CommentText"/>
    <w:next w:val="CommentText"/>
    <w:link w:val="CommentSubjectChar"/>
    <w:uiPriority w:val="99"/>
    <w:semiHidden/>
    <w:unhideWhenUsed/>
    <w:rsid w:val="00637214"/>
    <w:rPr>
      <w:b/>
      <w:bCs/>
      <w:sz w:val="20"/>
      <w:szCs w:val="20"/>
    </w:rPr>
  </w:style>
  <w:style w:type="character" w:customStyle="1" w:styleId="CommentSubjectChar">
    <w:name w:val="Comment Subject Char"/>
    <w:basedOn w:val="CommentTextChar"/>
    <w:link w:val="CommentSubject"/>
    <w:uiPriority w:val="99"/>
    <w:semiHidden/>
    <w:rsid w:val="00637214"/>
    <w:rPr>
      <w:rFonts w:ascii="Times New Roman" w:hAnsi="Times New Roman"/>
      <w:b/>
      <w:bCs/>
      <w:sz w:val="24"/>
      <w:szCs w:val="24"/>
      <w:lang w:val="en-US"/>
    </w:rPr>
  </w:style>
  <w:style w:type="character" w:styleId="Hyperlink">
    <w:name w:val="Hyperlink"/>
    <w:uiPriority w:val="99"/>
    <w:unhideWhenUsed/>
    <w:rsid w:val="00FA75C5"/>
    <w:rPr>
      <w:color w:val="0000FF"/>
      <w:u w:val="single"/>
    </w:rPr>
  </w:style>
  <w:style w:type="paragraph" w:customStyle="1" w:styleId="List1">
    <w:name w:val="List1"/>
    <w:aliases w:val="l"/>
    <w:basedOn w:val="Normal"/>
    <w:rsid w:val="00FA75C5"/>
    <w:pPr>
      <w:spacing w:before="60" w:line="280" w:lineRule="atLeast"/>
      <w:ind w:left="440" w:hanging="440"/>
    </w:pPr>
    <w:rPr>
      <w:rFonts w:ascii="Times" w:eastAsia="Times New Roman" w:hAnsi="Times"/>
      <w:sz w:val="22"/>
      <w:szCs w:val="20"/>
    </w:rPr>
  </w:style>
  <w:style w:type="paragraph" w:styleId="ListParagraph">
    <w:name w:val="List Paragraph"/>
    <w:basedOn w:val="Normal"/>
    <w:uiPriority w:val="34"/>
    <w:qFormat/>
    <w:rsid w:val="00FA75C5"/>
    <w:pPr>
      <w:spacing w:before="0" w:line="240" w:lineRule="auto"/>
      <w:ind w:left="720"/>
      <w:contextualSpacing/>
    </w:pPr>
    <w:rPr>
      <w:rFonts w:ascii="Cambria" w:eastAsia="MS Mincho" w:hAnsi="Cambria"/>
    </w:rPr>
  </w:style>
  <w:style w:type="paragraph" w:customStyle="1" w:styleId="TableParagraph">
    <w:name w:val="Table Paragraph"/>
    <w:basedOn w:val="Normal"/>
    <w:uiPriority w:val="1"/>
    <w:qFormat/>
    <w:rsid w:val="00FA75C5"/>
    <w:pPr>
      <w:widowControl w:val="0"/>
      <w:spacing w:before="0" w:line="240" w:lineRule="auto"/>
    </w:pPr>
    <w:rPr>
      <w:rFonts w:ascii="Cambria" w:hAnsi="Cambria"/>
      <w:sz w:val="22"/>
      <w:szCs w:val="22"/>
    </w:rPr>
  </w:style>
  <w:style w:type="table" w:styleId="TableGrid">
    <w:name w:val="Table Grid"/>
    <w:basedOn w:val="TableNormal"/>
    <w:uiPriority w:val="39"/>
    <w:rsid w:val="005C4214"/>
    <w:rPr>
      <w:rFonts w:asciiTheme="minorHAnsi" w:eastAsia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0756F"/>
    <w:pPr>
      <w:tabs>
        <w:tab w:val="center" w:pos="4513"/>
        <w:tab w:val="right" w:pos="9026"/>
      </w:tabs>
      <w:spacing w:before="0" w:line="240" w:lineRule="auto"/>
    </w:pPr>
  </w:style>
  <w:style w:type="character" w:customStyle="1" w:styleId="HeaderChar">
    <w:name w:val="Header Char"/>
    <w:basedOn w:val="DefaultParagraphFont"/>
    <w:link w:val="Header"/>
    <w:uiPriority w:val="99"/>
    <w:rsid w:val="00D0756F"/>
    <w:rPr>
      <w:rFonts w:ascii="Times New Roman" w:hAnsi="Times New Roman"/>
      <w:sz w:val="24"/>
      <w:szCs w:val="24"/>
      <w:lang w:val="en-US"/>
    </w:rPr>
  </w:style>
  <w:style w:type="paragraph" w:styleId="Footer">
    <w:name w:val="footer"/>
    <w:basedOn w:val="Normal"/>
    <w:link w:val="FooterChar"/>
    <w:uiPriority w:val="99"/>
    <w:unhideWhenUsed/>
    <w:rsid w:val="00D0756F"/>
    <w:pPr>
      <w:tabs>
        <w:tab w:val="center" w:pos="4513"/>
        <w:tab w:val="right" w:pos="9026"/>
      </w:tabs>
      <w:spacing w:before="0" w:line="240" w:lineRule="auto"/>
    </w:pPr>
  </w:style>
  <w:style w:type="character" w:customStyle="1" w:styleId="FooterChar">
    <w:name w:val="Footer Char"/>
    <w:basedOn w:val="DefaultParagraphFont"/>
    <w:link w:val="Footer"/>
    <w:uiPriority w:val="99"/>
    <w:rsid w:val="00D0756F"/>
    <w:rPr>
      <w:rFonts w:ascii="Times New Roman" w:hAnsi="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deakin.edu.au/research/ifm/electromaterials/index.php"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s://www.youtube.com/watch?v=KOrOOpd70IA" TargetMode="External"/><Relationship Id="rId11" Type="http://schemas.openxmlformats.org/officeDocument/2006/relationships/hyperlink" Target="http://www.electromaterials.edu.au/about/index.html" TargetMode="External"/><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header" Target="header3.xml"/><Relationship Id="rId19" Type="http://schemas.openxmlformats.org/officeDocument/2006/relationships/footer" Target="footer3.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remstep.org.au/" TargetMode="External"/><Relationship Id="rId8" Type="http://schemas.openxmlformats.org/officeDocument/2006/relationships/hyperlink" Target="http://remstep.org.au/"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355</TotalTime>
  <Pages>15</Pages>
  <Words>4486</Words>
  <Characters>25576</Characters>
  <Application>Microsoft Macintosh Word</Application>
  <DocSecurity>0</DocSecurity>
  <Lines>213</Lines>
  <Paragraphs>60</Paragraphs>
  <ScaleCrop>false</ScaleCrop>
  <HeadingPairs>
    <vt:vector size="4" baseType="variant">
      <vt:variant>
        <vt:lpstr>Title</vt:lpstr>
      </vt:variant>
      <vt:variant>
        <vt:i4>1</vt:i4>
      </vt:variant>
      <vt:variant>
        <vt:lpstr>Headings</vt:lpstr>
      </vt:variant>
      <vt:variant>
        <vt:i4>25</vt:i4>
      </vt:variant>
    </vt:vector>
  </HeadingPairs>
  <TitlesOfParts>
    <vt:vector size="26" baseType="lpstr">
      <vt:lpstr/>
      <vt:lpstr>    Project name: Reconceptualising Chemistry</vt:lpstr>
      <vt:lpstr>    Who was involved: Gail Chittleborough, Leissa Kelly</vt:lpstr>
      <vt:lpstr>    Overview of the project</vt:lpstr>
      <vt:lpstr>        What was the nature of engagement of PSTs or teachers with contemporary STEM pra</vt:lpstr>
      <vt:lpstr>        What aspects of STEM practice were represented to the PSTs or teachers? In what </vt:lpstr>
      <vt:lpstr>        What changed curriculum / classroom practices are envisaged, flowing from the pr</vt:lpstr>
      <vt:lpstr>        What ongoing links are there or will there be between PSTs and STEM practitioner</vt:lpstr>
      <vt:lpstr>        What opportunities were there for science or maths students (undergrad or HDR) t</vt:lpstr>
      <vt:lpstr>        What evidence is there on successful recruitment of science or maths students in</vt:lpstr>
      <vt:lpstr>        What evidence is there of improved learning and engagement of PSTs, or school st</vt:lpstr>
      <vt:lpstr>        Is there evidence of a cultural shift in the way education and science faculty s</vt:lpstr>
      <vt:lpstr>        What has been learnt about processes for incorporating contemporary STEM practic</vt:lpstr>
      <vt:lpstr>        What has been learnt about the efficacy of incorporating contemporary STEM pract</vt:lpstr>
      <vt:lpstr>    Results</vt:lpstr>
      <vt:lpstr>        The number of participants that took part in the Chemistry Curriculum project th</vt:lpstr>
      <vt:lpstr>        The number of these participants that have taken part in the evaluatory process,</vt:lpstr>
      <vt:lpstr>        The data from these surveys, focus group interviews and informal interviews prov</vt:lpstr>
      <vt:lpstr>        Experience of participants</vt:lpstr>
      <vt:lpstr>        Project outputs </vt:lpstr>
      <vt:lpstr>        Project outcomes: What were the outcomes for the different players? </vt:lpstr>
      <vt:lpstr>    Concluding discussion</vt:lpstr>
      <vt:lpstr>        Challenges</vt:lpstr>
      <vt:lpstr>        Impact</vt:lpstr>
      <vt:lpstr>        Sustainability</vt:lpstr>
      <vt:lpstr>        Scalability</vt:lpstr>
    </vt:vector>
  </TitlesOfParts>
  <Company>Deakin University</Company>
  <LinksUpToDate>false</LinksUpToDate>
  <CharactersWithSpaces>30002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Russell Tytler</dc:creator>
  <cp:keywords/>
  <dc:description/>
  <cp:lastModifiedBy>Microsoft Office User</cp:lastModifiedBy>
  <cp:revision>10</cp:revision>
  <cp:lastPrinted>2016-09-28T06:20:00Z</cp:lastPrinted>
  <dcterms:created xsi:type="dcterms:W3CDTF">2017-01-05T03:00:00Z</dcterms:created>
  <dcterms:modified xsi:type="dcterms:W3CDTF">2017-04-10T04:17:00Z</dcterms:modified>
</cp:coreProperties>
</file>