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0597"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Update the Public ReMynd Workshop Registration Page</w:t>
      </w:r>
    </w:p>
    <w:p w14:paraId="43FD52BD"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Revise Only the Descriptions of Workshops 1–4 for a School Audience</w:t>
      </w:r>
    </w:p>
    <w:p w14:paraId="685BF12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You are updating the existing public-facing </w:t>
      </w:r>
      <w:r w:rsidRPr="00026B31">
        <w:rPr>
          <w:rFonts w:ascii="Times New Roman" w:eastAsia="Times New Roman" w:hAnsi="Times New Roman" w:cs="Times New Roman"/>
          <w:b/>
          <w:bCs/>
          <w:color w:val="000000"/>
          <w:kern w:val="0"/>
          <w14:ligatures w14:val="none"/>
        </w:rPr>
        <w:t>ReMynd Assessment System Training</w:t>
      </w:r>
      <w:r w:rsidRPr="00026B31">
        <w:rPr>
          <w:rFonts w:ascii="Times New Roman" w:eastAsia="Times New Roman" w:hAnsi="Times New Roman" w:cs="Times New Roman"/>
          <w:color w:val="000000"/>
          <w:kern w:val="0"/>
          <w14:ligatures w14:val="none"/>
        </w:rPr>
        <w:t> registration page.</w:t>
      </w:r>
    </w:p>
    <w:p w14:paraId="2A40475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workshop dates and times are already set on the page.</w:t>
      </w:r>
    </w:p>
    <w:p w14:paraId="7EFE3922"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CRITICAL REQUIREMENT</w:t>
      </w:r>
    </w:p>
    <w:p w14:paraId="79E2CDB3"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Do not change any workshop dates, times, registration settings, registration links, form fields, confirmation emails, admin notifications, database logic, or page functionality.</w:t>
      </w:r>
    </w:p>
    <w:p w14:paraId="0CFA521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task is </w:t>
      </w:r>
      <w:r w:rsidRPr="00026B31">
        <w:rPr>
          <w:rFonts w:ascii="Times New Roman" w:eastAsia="Times New Roman" w:hAnsi="Times New Roman" w:cs="Times New Roman"/>
          <w:b/>
          <w:bCs/>
          <w:color w:val="000000"/>
          <w:kern w:val="0"/>
          <w14:ligatures w14:val="none"/>
        </w:rPr>
        <w:t>content-only</w:t>
      </w:r>
      <w:r w:rsidRPr="00026B31">
        <w:rPr>
          <w:rFonts w:ascii="Times New Roman" w:eastAsia="Times New Roman" w:hAnsi="Times New Roman" w:cs="Times New Roman"/>
          <w:color w:val="000000"/>
          <w:kern w:val="0"/>
          <w14:ligatures w14:val="none"/>
        </w:rPr>
        <w:t>.</w:t>
      </w:r>
    </w:p>
    <w:p w14:paraId="7A2B7B1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goal is to revise the descriptions of Workshops 1–4 so they read as genuine professional learning for schools and educators rather than internal ReMynd staff training or product promotion.</w:t>
      </w:r>
    </w:p>
    <w:p w14:paraId="711E198A"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overarching public series title remains:</w:t>
      </w:r>
    </w:p>
    <w:p w14:paraId="2AC6AA76"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When a Student Is Struggling, Do We Really Understand Why?</w:t>
      </w:r>
    </w:p>
    <w:p w14:paraId="228636E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change this series title.</w:t>
      </w:r>
    </w:p>
    <w:p w14:paraId="11F5F59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workshops should directly address this theme.</w:t>
      </w:r>
    </w:p>
    <w:p w14:paraId="23DAA2D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ReMynd assessment services may be mentioned naturally where relevant, but the workshop descriptions should first communicate the </w:t>
      </w:r>
      <w:r w:rsidRPr="00026B31">
        <w:rPr>
          <w:rFonts w:ascii="Times New Roman" w:eastAsia="Times New Roman" w:hAnsi="Times New Roman" w:cs="Times New Roman"/>
          <w:b/>
          <w:bCs/>
          <w:color w:val="000000"/>
          <w:kern w:val="0"/>
          <w14:ligatures w14:val="none"/>
        </w:rPr>
        <w:t>educational value for participating schools</w:t>
      </w:r>
      <w:r w:rsidRPr="00026B31">
        <w:rPr>
          <w:rFonts w:ascii="Times New Roman" w:eastAsia="Times New Roman" w:hAnsi="Times New Roman" w:cs="Times New Roman"/>
          <w:color w:val="000000"/>
          <w:kern w:val="0"/>
          <w14:ligatures w14:val="none"/>
        </w:rPr>
        <w:t>.</w:t>
      </w:r>
    </w:p>
    <w:p w14:paraId="15A6639C"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1E747195">
          <v:rect id="_x0000_i1041" alt="" style="width:468pt;height:.05pt;mso-width-percent:0;mso-height-percent:0;mso-width-percent:0;mso-height-percent:0" o:hralign="center" o:hrstd="t" o:hr="t" fillcolor="#a0a0a0" stroked="f"/>
        </w:pict>
      </w:r>
    </w:p>
    <w:p w14:paraId="2B48060E"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CORE POSITIONING</w:t>
      </w:r>
    </w:p>
    <w:p w14:paraId="051D0B4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series should communicate this overall idea:</w:t>
      </w:r>
    </w:p>
    <w:p w14:paraId="46463B2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Schools are usually very good at recognizing when a student is struggling.</w:t>
      </w:r>
    </w:p>
    <w:p w14:paraId="0F57D58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harder question is:</w:t>
      </w:r>
    </w:p>
    <w:p w14:paraId="37A87DA1"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lastRenderedPageBreak/>
        <w:t>Why?</w:t>
      </w:r>
    </w:p>
    <w:p w14:paraId="55E8698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 student may present with:</w:t>
      </w:r>
    </w:p>
    <w:p w14:paraId="5025F474"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declining academic performance,</w:t>
      </w:r>
    </w:p>
    <w:p w14:paraId="5B1FE2C0"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incomplete work,</w:t>
      </w:r>
    </w:p>
    <w:p w14:paraId="714ACD11"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difficulty with attention,</w:t>
      </w:r>
    </w:p>
    <w:p w14:paraId="5DAA05E7"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poor organization,</w:t>
      </w:r>
    </w:p>
    <w:p w14:paraId="5EB14B27"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emotional distress,</w:t>
      </w:r>
    </w:p>
    <w:p w14:paraId="529D0802"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behavioural changes,</w:t>
      </w:r>
    </w:p>
    <w:p w14:paraId="6D4923B1"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language barriers,</w:t>
      </w:r>
    </w:p>
    <w:p w14:paraId="29EB3DE1"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weak literacy,</w:t>
      </w:r>
    </w:p>
    <w:p w14:paraId="40B1AEE4"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mathematical difficulty,</w:t>
      </w:r>
    </w:p>
    <w:p w14:paraId="7B8F259C"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inconsistent performance,</w:t>
      </w:r>
    </w:p>
    <w:p w14:paraId="3DA2C822"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disengagement,</w:t>
      </w:r>
    </w:p>
    <w:p w14:paraId="28E4A0F0" w14:textId="77777777" w:rsidR="00026B31" w:rsidRPr="00026B31" w:rsidRDefault="00026B31" w:rsidP="00026B3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or social concerns.</w:t>
      </w:r>
    </w:p>
    <w:p w14:paraId="65FECFD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visible difficulty does not automatically explain its cause.</w:t>
      </w:r>
    </w:p>
    <w:p w14:paraId="7B780481"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These workshops help educators move from:</w:t>
      </w:r>
    </w:p>
    <w:p w14:paraId="4651B8C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Concern</w:t>
      </w:r>
    </w:p>
    <w:p w14:paraId="482B9F10"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t>
      </w:r>
    </w:p>
    <w:p w14:paraId="4C81F5B0"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Evidence</w:t>
      </w:r>
    </w:p>
    <w:p w14:paraId="30BB48B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t>
      </w:r>
    </w:p>
    <w:p w14:paraId="1BE15DEA"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Educational Understanding</w:t>
      </w:r>
    </w:p>
    <w:p w14:paraId="2FDC8DC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t>
      </w:r>
    </w:p>
    <w:p w14:paraId="3B381F3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Appropriate Support</w:t>
      </w:r>
    </w:p>
    <w:p w14:paraId="7311D6C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training should reinforce that ReMynd is:</w:t>
      </w:r>
    </w:p>
    <w:p w14:paraId="0E6A1FD6"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Non-Diagnostic by Design</w:t>
      </w:r>
    </w:p>
    <w:p w14:paraId="1854126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ReMynd does not diagnose or label students.</w:t>
      </w:r>
    </w:p>
    <w:p w14:paraId="6C530C6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Its role is to support educational understanding, intervention planning, decision-making, and appropriate referral when additional specialist evaluation is warranted.</w:t>
      </w:r>
    </w:p>
    <w:p w14:paraId="491099F9"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lastRenderedPageBreak/>
        <w:pict w14:anchorId="21D4DAD8">
          <v:rect id="_x0000_i1040" alt="" style="width:468pt;height:.05pt;mso-width-percent:0;mso-height-percent:0;mso-width-percent:0;mso-height-percent:0" o:hralign="center" o:hrstd="t" o:hr="t" fillcolor="#a0a0a0" stroked="f"/>
        </w:pict>
      </w:r>
    </w:p>
    <w:p w14:paraId="1CEFC059"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DO NOT</w:t>
      </w:r>
    </w:p>
    <w:p w14:paraId="34B2D67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w:t>
      </w:r>
    </w:p>
    <w:p w14:paraId="4BDAA604"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rename the overall series,</w:t>
      </w:r>
    </w:p>
    <w:p w14:paraId="1E1FBAED"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the existing dates,</w:t>
      </w:r>
    </w:p>
    <w:p w14:paraId="4252D6E9"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the existing times,</w:t>
      </w:r>
    </w:p>
    <w:p w14:paraId="7F0B870D"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workshop sequence,</w:t>
      </w:r>
    </w:p>
    <w:p w14:paraId="7848F8D4"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the registration form,</w:t>
      </w:r>
    </w:p>
    <w:p w14:paraId="227EC7A4"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workshop IDs,</w:t>
      </w:r>
    </w:p>
    <w:p w14:paraId="74BDA455"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alter database records unrelated to workshop description text,</w:t>
      </w:r>
    </w:p>
    <w:p w14:paraId="2A565534"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alter email automation,</w:t>
      </w:r>
    </w:p>
    <w:p w14:paraId="4D0F7D56"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alter QR codes,</w:t>
      </w:r>
    </w:p>
    <w:p w14:paraId="66483717"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URLs,</w:t>
      </w:r>
    </w:p>
    <w:p w14:paraId="7B7647F1"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registration limits,</w:t>
      </w:r>
    </w:p>
    <w:p w14:paraId="03B2D98C"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confirmation messages,</w:t>
      </w:r>
    </w:p>
    <w:p w14:paraId="7F508009" w14:textId="77777777" w:rsidR="00026B31" w:rsidRPr="00026B31" w:rsidRDefault="00026B31" w:rsidP="00026B3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change any existing event scheduling logic.</w:t>
      </w:r>
    </w:p>
    <w:p w14:paraId="4E4CD19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Only revise the </w:t>
      </w:r>
      <w:r w:rsidRPr="00026B31">
        <w:rPr>
          <w:rFonts w:ascii="Times New Roman" w:eastAsia="Times New Roman" w:hAnsi="Times New Roman" w:cs="Times New Roman"/>
          <w:b/>
          <w:bCs/>
          <w:color w:val="000000"/>
          <w:kern w:val="0"/>
          <w14:ligatures w14:val="none"/>
        </w:rPr>
        <w:t>public-facing workshop titles/subtitles/descriptions where specified below</w:t>
      </w:r>
      <w:r w:rsidRPr="00026B31">
        <w:rPr>
          <w:rFonts w:ascii="Times New Roman" w:eastAsia="Times New Roman" w:hAnsi="Times New Roman" w:cs="Times New Roman"/>
          <w:color w:val="000000"/>
          <w:kern w:val="0"/>
          <w14:ligatures w14:val="none"/>
        </w:rPr>
        <w:t>.</w:t>
      </w:r>
    </w:p>
    <w:p w14:paraId="7411F65B"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417F138D">
          <v:rect id="_x0000_i1039" alt="" style="width:468pt;height:.05pt;mso-width-percent:0;mso-height-percent:0;mso-width-percent:0;mso-height-percent:0" o:hralign="center" o:hrstd="t" o:hr="t" fillcolor="#a0a0a0" stroked="f"/>
        </w:pict>
      </w:r>
    </w:p>
    <w:p w14:paraId="7024F319"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1</w:t>
      </w:r>
    </w:p>
    <w:p w14:paraId="548EF19A"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KEEP TITLE</w:t>
      </w:r>
    </w:p>
    <w:p w14:paraId="0AD793F7"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1 — Foundations &amp; Philosophy</w:t>
      </w:r>
    </w:p>
    <w:p w14:paraId="0B54173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If the page currently has a subtitle that is strongly ReMynd-centric, replace it with:</w:t>
      </w:r>
    </w:p>
    <w:p w14:paraId="340C54F4"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When a Student Is Struggling, What Are We Actually Seeing?</w:t>
      </w:r>
    </w:p>
    <w:p w14:paraId="5823EDA7"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REVISED DESCRIPTION</w:t>
      </w:r>
    </w:p>
    <w:p w14:paraId="756117C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w:t>
      </w:r>
    </w:p>
    <w:p w14:paraId="28DA0DA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Every educator recognizes the student who is struggling. The greater challenge is understanding </w:t>
      </w:r>
      <w:r w:rsidRPr="00026B31">
        <w:rPr>
          <w:rFonts w:ascii="Times New Roman" w:eastAsia="Times New Roman" w:hAnsi="Times New Roman" w:cs="Times New Roman"/>
          <w:b/>
          <w:bCs/>
          <w:color w:val="000000"/>
          <w:kern w:val="0"/>
          <w14:ligatures w14:val="none"/>
        </w:rPr>
        <w:t>why</w:t>
      </w:r>
      <w:r w:rsidRPr="00026B31">
        <w:rPr>
          <w:rFonts w:ascii="Times New Roman" w:eastAsia="Times New Roman" w:hAnsi="Times New Roman" w:cs="Times New Roman"/>
          <w:color w:val="000000"/>
          <w:kern w:val="0"/>
          <w14:ligatures w14:val="none"/>
        </w:rPr>
        <w:t>.</w:t>
      </w:r>
    </w:p>
    <w:p w14:paraId="504A89E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A student may fail to complete work because the task is too difficult, because they cannot organize how to begin, because academic language is creating a barrier, because they are overwhelmed by mistakes, or because several factors are interacting at once.</w:t>
      </w:r>
    </w:p>
    <w:p w14:paraId="5699FCC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foundational workshop explores the difference between </w:t>
      </w:r>
      <w:r w:rsidRPr="00026B31">
        <w:rPr>
          <w:rFonts w:ascii="Times New Roman" w:eastAsia="Times New Roman" w:hAnsi="Times New Roman" w:cs="Times New Roman"/>
          <w:b/>
          <w:bCs/>
          <w:color w:val="000000"/>
          <w:kern w:val="0"/>
          <w14:ligatures w14:val="none"/>
        </w:rPr>
        <w:t>what we observe and what we assume</w:t>
      </w:r>
      <w:r w:rsidRPr="00026B31">
        <w:rPr>
          <w:rFonts w:ascii="Times New Roman" w:eastAsia="Times New Roman" w:hAnsi="Times New Roman" w:cs="Times New Roman"/>
          <w:color w:val="000000"/>
          <w:kern w:val="0"/>
          <w14:ligatures w14:val="none"/>
        </w:rPr>
        <w:t>, the growing complexity of today's learner profiles, and the often-overlooked </w:t>
      </w:r>
      <w:r w:rsidRPr="00026B31">
        <w:rPr>
          <w:rFonts w:ascii="Times New Roman" w:eastAsia="Times New Roman" w:hAnsi="Times New Roman" w:cs="Times New Roman"/>
          <w:b/>
          <w:bCs/>
          <w:color w:val="000000"/>
          <w:kern w:val="0"/>
          <w14:ligatures w14:val="none"/>
        </w:rPr>
        <w:t>Tier 2 assessment and intervention gap</w:t>
      </w:r>
      <w:r w:rsidRPr="00026B31">
        <w:rPr>
          <w:rFonts w:ascii="Times New Roman" w:eastAsia="Times New Roman" w:hAnsi="Times New Roman" w:cs="Times New Roman"/>
          <w:color w:val="000000"/>
          <w:kern w:val="0"/>
          <w14:ligatures w14:val="none"/>
        </w:rPr>
        <w:t> between ordinary classroom support and formal specialist diagnosis.</w:t>
      </w:r>
    </w:p>
    <w:p w14:paraId="6C8404A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Participants will examine why the same visible difficulty can have very different underlying explanations, why well-intentioned interventions sometimes fail, and how schools can develop deeper educational understanding without prematurely medicalizing or labeling students.</w:t>
      </w:r>
    </w:p>
    <w:p w14:paraId="1FB4A0F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workshop introduces a central principle that will run through the entire series:</w:t>
      </w:r>
    </w:p>
    <w:p w14:paraId="6F8FF31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Understand first. Support purposefully. Monitor response. Refer when appropriate.</w:t>
      </w:r>
    </w:p>
    <w:p w14:paraId="006D2DD2"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HIGHLIGHT / CENTRAL QUESTION</w:t>
      </w:r>
    </w:p>
    <w:p w14:paraId="778385F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Display:</w:t>
      </w:r>
    </w:p>
    <w:p w14:paraId="0BB722CF"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If we can see that a student is struggling, do we actually understand what is getting in the way?</w:t>
      </w:r>
    </w:p>
    <w:p w14:paraId="0BBF288F"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PARTICIPANTS WILL EXPLORE</w:t>
      </w:r>
    </w:p>
    <w:p w14:paraId="3F83A2C2"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Observation versus interpretation</w:t>
      </w:r>
    </w:p>
    <w:p w14:paraId="3807B7C8"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jagged learner profile</w:t>
      </w:r>
    </w:p>
    <w:p w14:paraId="1B223C30"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Why the same behaviour can have multiple explanations</w:t>
      </w:r>
    </w:p>
    <w:p w14:paraId="0B6BD0B0"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Tier 1, Tier 2, and Tier 3 support</w:t>
      </w:r>
    </w:p>
    <w:p w14:paraId="42319BD8"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Tier 2 understanding gap</w:t>
      </w:r>
    </w:p>
    <w:p w14:paraId="0434983F"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Why premature assumptions can lead to ineffective intervention</w:t>
      </w:r>
    </w:p>
    <w:p w14:paraId="70C15624"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Educational assessment versus clinical diagnosis</w:t>
      </w:r>
    </w:p>
    <w:p w14:paraId="44129831"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Non-diagnostic educational understanding</w:t>
      </w:r>
    </w:p>
    <w:p w14:paraId="1865660C"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How geography and access to specialist resources affect student support</w:t>
      </w:r>
    </w:p>
    <w:p w14:paraId="05089076" w14:textId="77777777" w:rsidR="00026B31" w:rsidRPr="00026B31" w:rsidRDefault="00026B31" w:rsidP="00026B3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Why stronger Tier 2 systems matter</w:t>
      </w:r>
    </w:p>
    <w:p w14:paraId="349AB7E3"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make this workshop read as an introduction to ReMynd products.</w:t>
      </w:r>
    </w:p>
    <w:p w14:paraId="2E8D621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ReMynd may be introduced briefly as one example of a system developed to address this educational gap.</w:t>
      </w:r>
    </w:p>
    <w:p w14:paraId="00F827E1"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lastRenderedPageBreak/>
        <w:pict w14:anchorId="4E8B3DBE">
          <v:rect id="_x0000_i1038" alt="" style="width:468pt;height:.05pt;mso-width-percent:0;mso-height-percent:0;mso-width-percent:0;mso-height-percent:0" o:hralign="center" o:hrstd="t" o:hr="t" fillcolor="#a0a0a0" stroked="f"/>
        </w:pict>
      </w:r>
    </w:p>
    <w:p w14:paraId="4B1EA653"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2</w:t>
      </w:r>
    </w:p>
    <w:p w14:paraId="71DF91D8"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REVISE PUBLIC TITLE TO</w:t>
      </w:r>
    </w:p>
    <w:p w14:paraId="28EB1304"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2 — From Concern to Understanding</w:t>
      </w:r>
    </w:p>
    <w:p w14:paraId="5D454A8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If necessary, retain the existing internal title as secondary metadata, but the visible school-facing title should be:</w:t>
      </w:r>
    </w:p>
    <w:p w14:paraId="464A1C14"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From Concern to Understanding</w:t>
      </w:r>
    </w:p>
    <w:p w14:paraId="2423F3B9"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SUBTITLE</w:t>
      </w:r>
    </w:p>
    <w:p w14:paraId="1249CC7D"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How Do We Build a Reliable Picture of a Student?</w:t>
      </w:r>
    </w:p>
    <w:p w14:paraId="34368771"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REVISED DESCRIPTION</w:t>
      </w:r>
    </w:p>
    <w:p w14:paraId="2AF6BE1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w:t>
      </w:r>
    </w:p>
    <w:p w14:paraId="56E7292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When a student struggles, different adults may see very different versions of the same learner.</w:t>
      </w:r>
    </w:p>
    <w:p w14:paraId="7D21E0B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 parent may describe significant difficulty at home. One teacher may report no concern. Another teacher may see difficulty only during independent work. The student may describe an entirely different experience.</w:t>
      </w:r>
    </w:p>
    <w:p w14:paraId="17B6540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These differences are not necessarily contradictions. They may be some of the most valuable evidence available.</w:t>
      </w:r>
    </w:p>
    <w:p w14:paraId="48C3378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workshop explores how educators can move from isolated observations toward a more reliable understanding of a student by bringing together </w:t>
      </w:r>
      <w:r w:rsidRPr="00026B31">
        <w:rPr>
          <w:rFonts w:ascii="Times New Roman" w:eastAsia="Times New Roman" w:hAnsi="Times New Roman" w:cs="Times New Roman"/>
          <w:b/>
          <w:bCs/>
          <w:color w:val="000000"/>
          <w:kern w:val="0"/>
          <w14:ligatures w14:val="none"/>
        </w:rPr>
        <w:t>student voice, parent perspectives, teacher observations, authentic work, school history, structured assessment, and direct observation</w:t>
      </w:r>
      <w:r w:rsidRPr="00026B31">
        <w:rPr>
          <w:rFonts w:ascii="Times New Roman" w:eastAsia="Times New Roman" w:hAnsi="Times New Roman" w:cs="Times New Roman"/>
          <w:color w:val="000000"/>
          <w:kern w:val="0"/>
          <w14:ligatures w14:val="none"/>
        </w:rPr>
        <w:t>.</w:t>
      </w:r>
    </w:p>
    <w:p w14:paraId="0436612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Participants will learn why no single score, questionnaire, classroom observation, or adult perspective should automatically define a student's needs.</w:t>
      </w:r>
    </w:p>
    <w:p w14:paraId="353AF67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The workshop also introduces </w:t>
      </w:r>
      <w:r w:rsidRPr="00026B31">
        <w:rPr>
          <w:rFonts w:ascii="Times New Roman" w:eastAsia="Times New Roman" w:hAnsi="Times New Roman" w:cs="Times New Roman"/>
          <w:b/>
          <w:bCs/>
          <w:color w:val="000000"/>
          <w:kern w:val="0"/>
          <w14:ligatures w14:val="none"/>
        </w:rPr>
        <w:t>Response to Productive Struggle</w:t>
      </w:r>
      <w:r w:rsidRPr="00026B31">
        <w:rPr>
          <w:rFonts w:ascii="Times New Roman" w:eastAsia="Times New Roman" w:hAnsi="Times New Roman" w:cs="Times New Roman"/>
          <w:color w:val="000000"/>
          <w:kern w:val="0"/>
          <w14:ligatures w14:val="none"/>
        </w:rPr>
        <w:t> as an important observational lens: what happens when a learner becomes uncertain, makes an error, needs to change strategy, asks for help, or encounters genuine challenge?</w:t>
      </w:r>
    </w:p>
    <w:p w14:paraId="320DAAB1"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CENTRAL QUESTION</w:t>
      </w:r>
    </w:p>
    <w:p w14:paraId="515A0704"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Before deciding what a student needs, have we gathered enough evidence to understand what is actually happening?</w:t>
      </w:r>
    </w:p>
    <w:p w14:paraId="05CBFF92"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PARTICIPANTS WILL EXPLORE</w:t>
      </w:r>
    </w:p>
    <w:p w14:paraId="7E1832B7"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How observations become educational understanding</w:t>
      </w:r>
    </w:p>
    <w:p w14:paraId="015E9CE8"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Observation → Pattern → Educational Question</w:t>
      </w:r>
    </w:p>
    <w:p w14:paraId="25B61EAA"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Why multiple perspectives matter</w:t>
      </w:r>
    </w:p>
    <w:p w14:paraId="56C323F1"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Parent, teacher, and student evidence</w:t>
      </w:r>
    </w:p>
    <w:p w14:paraId="1746C522"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Authentic work samples</w:t>
      </w:r>
    </w:p>
    <w:p w14:paraId="11056CCA"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Cross-informant discrepancies</w:t>
      </w:r>
    </w:p>
    <w:p w14:paraId="182B4725"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Why disagreement can be useful evidence</w:t>
      </w:r>
    </w:p>
    <w:p w14:paraId="4F550E0A"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Context-dependent functioning</w:t>
      </w:r>
    </w:p>
    <w:p w14:paraId="0D0866EF"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Triangulation</w:t>
      </w:r>
    </w:p>
    <w:p w14:paraId="16619560"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Response to Productive Struggle</w:t>
      </w:r>
    </w:p>
    <w:p w14:paraId="38AC4058"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Appropriate adult support and the Support Threshold</w:t>
      </w:r>
    </w:p>
    <w:p w14:paraId="432D39D9" w14:textId="77777777" w:rsidR="00026B31" w:rsidRPr="00026B31" w:rsidRDefault="00026B31" w:rsidP="00026B3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How structured assessment can contribute when the picture remains unclear</w:t>
      </w:r>
    </w:p>
    <w:p w14:paraId="3911176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ReMynd Assessment Ecosystem may be shown as an </w:t>
      </w:r>
      <w:r w:rsidRPr="00026B31">
        <w:rPr>
          <w:rFonts w:ascii="Times New Roman" w:eastAsia="Times New Roman" w:hAnsi="Times New Roman" w:cs="Times New Roman"/>
          <w:b/>
          <w:bCs/>
          <w:color w:val="000000"/>
          <w:kern w:val="0"/>
          <w14:ligatures w14:val="none"/>
        </w:rPr>
        <w:t>example of how these evidence sources can be coordinated</w:t>
      </w:r>
      <w:r w:rsidRPr="00026B31">
        <w:rPr>
          <w:rFonts w:ascii="Times New Roman" w:eastAsia="Times New Roman" w:hAnsi="Times New Roman" w:cs="Times New Roman"/>
          <w:color w:val="000000"/>
          <w:kern w:val="0"/>
          <w14:ligatures w14:val="none"/>
        </w:rPr>
        <w:t>, but do not make RAOS or the ReMynd system the primary topic.</w:t>
      </w:r>
    </w:p>
    <w:p w14:paraId="5FBC38B0"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65A5F0B3">
          <v:rect id="_x0000_i1037" alt="" style="width:468pt;height:.05pt;mso-width-percent:0;mso-height-percent:0;mso-width-percent:0;mso-height-percent:0" o:hralign="center" o:hrstd="t" o:hr="t" fillcolor="#a0a0a0" stroked="f"/>
        </w:pict>
      </w:r>
    </w:p>
    <w:p w14:paraId="52D7A974"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3</w:t>
      </w:r>
    </w:p>
    <w:p w14:paraId="368CA819"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CHANGE VISIBLE PUBLIC TITLE FROM</w:t>
      </w:r>
    </w:p>
    <w:p w14:paraId="4D19A29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“Thinking Like a ReMynd Clinician”</w:t>
      </w:r>
    </w:p>
    <w:p w14:paraId="6B7E8C8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to:</w:t>
      </w:r>
    </w:p>
    <w:p w14:paraId="70E33BC3"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3 — Thinking Like an Educational Problem-Solver</w:t>
      </w:r>
    </w:p>
    <w:p w14:paraId="5878A4BF"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lastRenderedPageBreak/>
        <w:t>SUBTITLE</w:t>
      </w:r>
    </w:p>
    <w:p w14:paraId="2755056F"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Moving Beyond Symptoms, Assumptions &amp; Single Explanations</w:t>
      </w:r>
    </w:p>
    <w:p w14:paraId="03BE4932"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REVISED DESCRIPTION</w:t>
      </w:r>
    </w:p>
    <w:p w14:paraId="360ABCC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w:t>
      </w:r>
    </w:p>
    <w:p w14:paraId="54F938A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Three students may display exactly the same behaviour — for three completely different reasons.</w:t>
      </w:r>
    </w:p>
    <w:p w14:paraId="77FEF2A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 student who does not begin work may not understand the task. Another may understand the task but struggle to organize how to start. A third may know exactly what to do but be afraid of making a mistake.</w:t>
      </w:r>
    </w:p>
    <w:p w14:paraId="0AB09D6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visible behaviour is the same. The appropriate intervention is not.</w:t>
      </w:r>
    </w:p>
    <w:p w14:paraId="349462F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workshop develops the reasoning skills educators need when a student's difficulty does not have an obvious explanation.</w:t>
      </w:r>
    </w:p>
    <w:p w14:paraId="3BA6A8E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Participants will learn to distinguish observation from interpretation, generate multiple possible explanations, look for patterns across settings and tasks, notice contradictions in the evidence, and consider how context changes student performance.</w:t>
      </w:r>
    </w:p>
    <w:p w14:paraId="03AA7EB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workshop also explores the importance of strengths, productive persistence, strategic help-seeking, and what happens after a learner makes an error or becomes stuck.</w:t>
      </w:r>
    </w:p>
    <w:p w14:paraId="3ECBC8F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goal is not to teach educators to diagnose students. It is to help them become more disciplined and curious educational problem-solvers.</w:t>
      </w:r>
    </w:p>
    <w:p w14:paraId="2AE94BBA"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CENTRAL QUESTION</w:t>
      </w:r>
    </w:p>
    <w:p w14:paraId="530AE78D"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If our intervention is not working, should we intensify the intervention—or reconsider our understanding of the problem?</w:t>
      </w:r>
    </w:p>
    <w:p w14:paraId="6461E2EA"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PARTICIPANTS WILL EXPLORE</w:t>
      </w:r>
    </w:p>
    <w:p w14:paraId="1A4B0AEB"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Observation versus interpretation</w:t>
      </w:r>
    </w:p>
    <w:p w14:paraId="4BEEA007"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Symptoms versus explanations</w:t>
      </w:r>
    </w:p>
    <w:p w14:paraId="1C7E1166"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Multiple educational hypotheses</w:t>
      </w:r>
    </w:p>
    <w:p w14:paraId="2B6E3C44"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Confirmation bias</w:t>
      </w:r>
    </w:p>
    <w:p w14:paraId="3F0AB7BF"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Context-dependent performance</w:t>
      </w:r>
    </w:p>
    <w:p w14:paraId="1937F953"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jagged learner profile</w:t>
      </w:r>
    </w:p>
    <w:p w14:paraId="13649DF3"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Strengths as evidence</w:t>
      </w:r>
    </w:p>
    <w:p w14:paraId="160C40FB"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Productive versus unproductive persistence</w:t>
      </w:r>
    </w:p>
    <w:p w14:paraId="6F259E85"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Strategic help-seeking</w:t>
      </w:r>
    </w:p>
    <w:p w14:paraId="113F3D25"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Error response</w:t>
      </w:r>
    </w:p>
    <w:p w14:paraId="42196C6A"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Response to challenge</w:t>
      </w:r>
    </w:p>
    <w:p w14:paraId="6460EC48"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Testing assumptions through intervention</w:t>
      </w:r>
    </w:p>
    <w:p w14:paraId="755574D3"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Using student response as new evidence</w:t>
      </w:r>
    </w:p>
    <w:p w14:paraId="6A6FA75B" w14:textId="77777777" w:rsidR="00026B31" w:rsidRPr="00026B31" w:rsidRDefault="00026B31" w:rsidP="00026B3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Knowing when more structured assessment may be necessary</w:t>
      </w:r>
    </w:p>
    <w:p w14:paraId="58742CB1"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use language implying that school participants are being trained as ReMynd clinicians.</w:t>
      </w:r>
    </w:p>
    <w:p w14:paraId="7BE36BF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workshop should teach </w:t>
      </w:r>
      <w:r w:rsidRPr="00026B31">
        <w:rPr>
          <w:rFonts w:ascii="Times New Roman" w:eastAsia="Times New Roman" w:hAnsi="Times New Roman" w:cs="Times New Roman"/>
          <w:b/>
          <w:bCs/>
          <w:color w:val="000000"/>
          <w:kern w:val="0"/>
          <w14:ligatures w14:val="none"/>
        </w:rPr>
        <w:t>educational reasoning skills that participants can immediately apply in their own schools</w:t>
      </w:r>
      <w:r w:rsidRPr="00026B31">
        <w:rPr>
          <w:rFonts w:ascii="Times New Roman" w:eastAsia="Times New Roman" w:hAnsi="Times New Roman" w:cs="Times New Roman"/>
          <w:color w:val="000000"/>
          <w:kern w:val="0"/>
          <w14:ligatures w14:val="none"/>
        </w:rPr>
        <w:t>.</w:t>
      </w:r>
    </w:p>
    <w:p w14:paraId="5EB12776"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492F8E10">
          <v:rect id="_x0000_i1036" alt="" style="width:468pt;height:.05pt;mso-width-percent:0;mso-height-percent:0;mso-width-percent:0;mso-height-percent:0" o:hralign="center" o:hrstd="t" o:hr="t" fillcolor="#a0a0a0" stroked="f"/>
        </w:pict>
      </w:r>
    </w:p>
    <w:p w14:paraId="4D43C025"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4</w:t>
      </w:r>
    </w:p>
    <w:p w14:paraId="3B2F22F5"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REVISE PUBLIC TITLE TO</w:t>
      </w:r>
    </w:p>
    <w:p w14:paraId="1A5CF0D7"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Workshop 4 — When We Need a Deeper Understanding</w:t>
      </w:r>
    </w:p>
    <w:p w14:paraId="7A9027CB"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SUBTITLE</w:t>
      </w:r>
    </w:p>
    <w:p w14:paraId="07537FB9"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From Complex Student Concern to a Comprehensive Educational Profile &amp; Support Plan</w:t>
      </w:r>
    </w:p>
    <w:p w14:paraId="2957A21E"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REVISED DESCRIPTION</w:t>
      </w:r>
    </w:p>
    <w:p w14:paraId="21F31E6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w:t>
      </w:r>
    </w:p>
    <w:p w14:paraId="06E3516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Sometimes a student's difficulties cannot be adequately understood through one classroom observation, one intervention, or one assessment domain.</w:t>
      </w:r>
    </w:p>
    <w:p w14:paraId="59B5D3E6"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Academic performance may interact with executive functioning, attention, emotional wellbeing, language, social functioning, confidence, and previous educational experience.</w:t>
      </w:r>
    </w:p>
    <w:p w14:paraId="2F8EFA58"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In these more complex cases, the challenge is not simply gathering more information. It is </w:t>
      </w:r>
      <w:r w:rsidRPr="00026B31">
        <w:rPr>
          <w:rFonts w:ascii="Times New Roman" w:eastAsia="Times New Roman" w:hAnsi="Times New Roman" w:cs="Times New Roman"/>
          <w:b/>
          <w:bCs/>
          <w:color w:val="000000"/>
          <w:kern w:val="0"/>
          <w14:ligatures w14:val="none"/>
        </w:rPr>
        <w:t>integrating the information already available into one coherent understanding of the learner</w:t>
      </w:r>
      <w:r w:rsidRPr="00026B31">
        <w:rPr>
          <w:rFonts w:ascii="Times New Roman" w:eastAsia="Times New Roman" w:hAnsi="Times New Roman" w:cs="Times New Roman"/>
          <w:color w:val="000000"/>
          <w:kern w:val="0"/>
          <w14:ligatures w14:val="none"/>
        </w:rPr>
        <w:t>.</w:t>
      </w:r>
    </w:p>
    <w:p w14:paraId="1B26C901"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workshop explores when a student concern may require deeper multi-domain investigation and how multiple evidence sources can be integrated into a meaningful educational profile.</w:t>
      </w:r>
    </w:p>
    <w:p w14:paraId="39F9E65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Participants will examine how assessment findings can be translated into </w:t>
      </w:r>
      <w:r w:rsidRPr="00026B31">
        <w:rPr>
          <w:rFonts w:ascii="Times New Roman" w:eastAsia="Times New Roman" w:hAnsi="Times New Roman" w:cs="Times New Roman"/>
          <w:b/>
          <w:bCs/>
          <w:color w:val="000000"/>
          <w:kern w:val="0"/>
          <w14:ligatures w14:val="none"/>
        </w:rPr>
        <w:t>educational implications, intervention priorities, classroom accommodations, teacher strategies, parent recommendations, and progress-monitoring plans</w:t>
      </w:r>
      <w:r w:rsidRPr="00026B31">
        <w:rPr>
          <w:rFonts w:ascii="Times New Roman" w:eastAsia="Times New Roman" w:hAnsi="Times New Roman" w:cs="Times New Roman"/>
          <w:color w:val="000000"/>
          <w:kern w:val="0"/>
          <w14:ligatures w14:val="none"/>
        </w:rPr>
        <w:t>.</w:t>
      </w:r>
    </w:p>
    <w:p w14:paraId="430622D8"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w:t>
      </w:r>
      <w:r w:rsidRPr="00026B31">
        <w:rPr>
          <w:rFonts w:ascii="Times New Roman" w:eastAsia="Times New Roman" w:hAnsi="Times New Roman" w:cs="Times New Roman"/>
          <w:b/>
          <w:bCs/>
          <w:color w:val="000000"/>
          <w:kern w:val="0"/>
          <w14:ligatures w14:val="none"/>
        </w:rPr>
        <w:t>ReMynd Comprehensive Psychoeducational Profile &amp; Support Plan</w:t>
      </w:r>
      <w:r w:rsidRPr="00026B31">
        <w:rPr>
          <w:rFonts w:ascii="Times New Roman" w:eastAsia="Times New Roman" w:hAnsi="Times New Roman" w:cs="Times New Roman"/>
          <w:color w:val="000000"/>
          <w:kern w:val="0"/>
          <w14:ligatures w14:val="none"/>
        </w:rPr>
        <w:t> is used within the workshop as a practical example of a non-diagnostic, whole-learner assessment approach.</w:t>
      </w:r>
    </w:p>
    <w:p w14:paraId="5D739BB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emphasis is not on selling the assessment service. The emphasis is on answering a more important educational question:</w:t>
      </w:r>
    </w:p>
    <w:p w14:paraId="372AE21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What do we now understand about this learner that should change what we do next?</w:t>
      </w:r>
    </w:p>
    <w:p w14:paraId="032FDE21"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CENTRAL QUESTION</w:t>
      </w:r>
    </w:p>
    <w:p w14:paraId="5E6948B1"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When the student's needs are complex, how do we turn fragmented information into an actionable understanding of the whole learner?</w:t>
      </w:r>
    </w:p>
    <w:p w14:paraId="08168AB2" w14:textId="77777777" w:rsidR="00026B31" w:rsidRPr="00026B31" w:rsidRDefault="00026B31" w:rsidP="00026B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26B31">
        <w:rPr>
          <w:rFonts w:ascii="Times New Roman" w:eastAsia="Times New Roman" w:hAnsi="Times New Roman" w:cs="Times New Roman"/>
          <w:b/>
          <w:bCs/>
          <w:color w:val="000000"/>
          <w:kern w:val="0"/>
          <w:sz w:val="27"/>
          <w:szCs w:val="27"/>
          <w14:ligatures w14:val="none"/>
        </w:rPr>
        <w:t>PARTICIPANTS WILL EXPLORE</w:t>
      </w:r>
    </w:p>
    <w:p w14:paraId="63D3715B"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When focused intervention may no longer be sufficient</w:t>
      </w:r>
    </w:p>
    <w:p w14:paraId="41B08DB8"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Complexity versus severity</w:t>
      </w:r>
    </w:p>
    <w:p w14:paraId="2D39A7A2"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Multi-domain student concerns</w:t>
      </w:r>
    </w:p>
    <w:p w14:paraId="17E0B8E3"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Fragmented information versus integrated understanding</w:t>
      </w:r>
    </w:p>
    <w:p w14:paraId="2321976F"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Strengths and barriers</w:t>
      </w:r>
    </w:p>
    <w:p w14:paraId="5ABB554A"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Patterns and discrepancies</w:t>
      </w:r>
    </w:p>
    <w:p w14:paraId="5FC3DB29"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Response to Productive Struggle as part of the learner profile</w:t>
      </w:r>
    </w:p>
    <w:p w14:paraId="77BBA795"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Educational implications</w:t>
      </w:r>
    </w:p>
    <w:p w14:paraId="7518EA59"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Accommodation versus intervention</w:t>
      </w:r>
    </w:p>
    <w:p w14:paraId="57E355D6"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Prioritizing support needs</w:t>
      </w:r>
    </w:p>
    <w:p w14:paraId="4760D62C"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Teacher recommendations</w:t>
      </w:r>
    </w:p>
    <w:p w14:paraId="6905313F"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Parent recommendations</w:t>
      </w:r>
    </w:p>
    <w:p w14:paraId="073F20DF"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Student understanding</w:t>
      </w:r>
    </w:p>
    <w:p w14:paraId="1BDCBC78"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Progress monitoring</w:t>
      </w:r>
    </w:p>
    <w:p w14:paraId="7E36F692"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role of the debrief</w:t>
      </w:r>
    </w:p>
    <w:p w14:paraId="1D9E3AF9" w14:textId="77777777" w:rsidR="00026B31" w:rsidRPr="00026B31" w:rsidRDefault="00026B31" w:rsidP="00026B3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Why assessment should lead to action rather than simply a report</w:t>
      </w:r>
    </w:p>
    <w:p w14:paraId="5A4926B7"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35B85A8E">
          <v:rect id="_x0000_i1035" alt="" style="width:468pt;height:.05pt;mso-width-percent:0;mso-height-percent:0;mso-width-percent:0;mso-height-percent:0" o:hralign="center" o:hrstd="t" o:hr="t" fillcolor="#a0a0a0" stroked="f"/>
        </w:pict>
      </w:r>
    </w:p>
    <w:p w14:paraId="435F2687"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SERIES CONTINUITY SECTION</w:t>
      </w:r>
    </w:p>
    <w:p w14:paraId="3455E00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If the public page has space for a summary of how the workshops connect, revise it to:</w:t>
      </w:r>
    </w:p>
    <w:p w14:paraId="5D808EB0"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Four Workshops. One Educational Question.</w:t>
      </w:r>
    </w:p>
    <w:p w14:paraId="27EED27A"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Workshop 1 — Foundations &amp; Philosophy</w:t>
      </w:r>
    </w:p>
    <w:p w14:paraId="100D5250"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We see the struggle. But do we understand it?</w:t>
      </w:r>
    </w:p>
    <w:p w14:paraId="6A1B7F2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t>
      </w:r>
    </w:p>
    <w:p w14:paraId="3BEB09C9"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Workshop 2 — From Concern to Understanding</w:t>
      </w:r>
    </w:p>
    <w:p w14:paraId="42E34A7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How do we build a reliable picture of the learner?</w:t>
      </w:r>
    </w:p>
    <w:p w14:paraId="24ABDCD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t>
      </w:r>
    </w:p>
    <w:p w14:paraId="7045083D"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Workshop 3 — Thinking Like an Educational Problem-Solver</w:t>
      </w:r>
    </w:p>
    <w:p w14:paraId="2359F2F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How do we reason when the explanation is not obvious?</w:t>
      </w:r>
    </w:p>
    <w:p w14:paraId="4CCAA94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t>
      </w:r>
    </w:p>
    <w:p w14:paraId="15CDB1F6"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Workshop 4 — When We Need a Deeper Understanding</w:t>
      </w:r>
    </w:p>
    <w:p w14:paraId="0F30ECA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How do we integrate complex evidence into practical support?</w:t>
      </w:r>
    </w:p>
    <w:p w14:paraId="62F49F88"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Then show:</w:t>
      </w:r>
    </w:p>
    <w:p w14:paraId="5D9919D1"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lastRenderedPageBreak/>
        <w:t>Concern → Evidence → Understanding → Educational Action → Support → Monitoring → Growth</w:t>
      </w:r>
    </w:p>
    <w:p w14:paraId="558058F7"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3FC9CECF">
          <v:rect id="_x0000_i1034" alt="" style="width:468pt;height:.05pt;mso-width-percent:0;mso-height-percent:0;mso-width-percent:0;mso-height-percent:0" o:hralign="center" o:hrstd="t" o:hr="t" fillcolor="#a0a0a0" stroked="f"/>
        </w:pict>
      </w:r>
    </w:p>
    <w:p w14:paraId="37E1E71B"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SERIES DESCRIPTION</w:t>
      </w:r>
    </w:p>
    <w:p w14:paraId="706BB57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If there is an existing overall series description, revise it to:</w:t>
      </w:r>
    </w:p>
    <w:p w14:paraId="6F1CD0E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When a Student Is Struggling, Do We Really Understand Why?</w:t>
      </w:r>
      <w:r w:rsidRPr="00026B31">
        <w:rPr>
          <w:rFonts w:ascii="Times New Roman" w:eastAsia="Times New Roman" w:hAnsi="Times New Roman" w:cs="Times New Roman"/>
          <w:color w:val="000000"/>
          <w:kern w:val="0"/>
          <w14:ligatures w14:val="none"/>
        </w:rPr>
        <w:t> is a free four-part professional learning series designed for school leaders, SENCOs, learning-support teams, counsellors, teachers, and other professionals involved in student support.</w:t>
      </w:r>
    </w:p>
    <w:p w14:paraId="3F87C6F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series explores one of the most difficult questions schools face: how to move from noticing that a student is struggling to understanding what may actually be interfering with learning, participation, wellbeing, or performance.</w:t>
      </w:r>
    </w:p>
    <w:p w14:paraId="56E9252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Across four connected workshops, participants examine observation, evidence, Tier 2 support, educational reasoning, productive struggle, multi-informant understanding, comprehensive assessment, and the translation of findings into practical intervention.</w:t>
      </w:r>
    </w:p>
    <w:p w14:paraId="49445709"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ReMynd's assessment approach is used throughout the series as a practical example of how these principles can be applied, but the professional learning is designed to provide educators with ideas and frameworks they can use within their own schools regardless of whether they use ReMynd services.</w:t>
      </w:r>
    </w:p>
    <w:p w14:paraId="5DCBE1BD"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34698E69">
          <v:rect id="_x0000_i1033" alt="" style="width:468pt;height:.05pt;mso-width-percent:0;mso-height-percent:0;mso-width-percent:0;mso-height-percent:0" o:hralign="center" o:hrstd="t" o:hr="t" fillcolor="#a0a0a0" stroked="f"/>
        </w:pict>
      </w:r>
    </w:p>
    <w:p w14:paraId="719FF7F5"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WHO SHOULD ATTEND</w:t>
      </w:r>
    </w:p>
    <w:p w14:paraId="20F86C3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or update to:</w:t>
      </w:r>
    </w:p>
    <w:p w14:paraId="755C3758"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Designed for:</w:t>
      </w:r>
    </w:p>
    <w:p w14:paraId="6DC4221A"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School Leaders</w:t>
      </w:r>
    </w:p>
    <w:p w14:paraId="185D3875"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Principals / Heads of School</w:t>
      </w:r>
    </w:p>
    <w:p w14:paraId="4B4BA177"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SENCOs</w:t>
      </w:r>
    </w:p>
    <w:p w14:paraId="2F7E3E94"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Learning Support Coordinators</w:t>
      </w:r>
    </w:p>
    <w:p w14:paraId="19338045"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School Counsellors</w:t>
      </w:r>
    </w:p>
    <w:p w14:paraId="67CC9C00"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Inclusion Leaders</w:t>
      </w:r>
    </w:p>
    <w:p w14:paraId="2F898A09"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Teachers</w:t>
      </w:r>
    </w:p>
    <w:p w14:paraId="4A815389"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Pastoral / Wellbeing Leaders</w:t>
      </w:r>
    </w:p>
    <w:p w14:paraId="5E6E878F" w14:textId="77777777" w:rsidR="00026B31" w:rsidRPr="00026B31" w:rsidRDefault="00026B31" w:rsidP="00026B3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Student Support Professionals</w:t>
      </w:r>
    </w:p>
    <w:p w14:paraId="51535C2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Add:</w:t>
      </w:r>
    </w:p>
    <w:p w14:paraId="060330E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Schools are encouraged to register teams so colleagues can develop a shared language for understanding and responding to student concerns.</w:t>
      </w:r>
    </w:p>
    <w:p w14:paraId="437763CF"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4A8F2E5D">
          <v:rect id="_x0000_i1032" alt="" style="width:468pt;height:.05pt;mso-width-percent:0;mso-height-percent:0;mso-width-percent:0;mso-height-percent:0" o:hralign="center" o:hrstd="t" o:hr="t" fillcolor="#a0a0a0" stroked="f"/>
        </w:pict>
      </w:r>
    </w:p>
    <w:p w14:paraId="563CD2E4"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NON-DIAGNOSTIC POSITIONING</w:t>
      </w:r>
    </w:p>
    <w:p w14:paraId="767354B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Include clearly on the public page:</w:t>
      </w:r>
    </w:p>
    <w:p w14:paraId="41869D51"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Non-Diagnostic by Design</w:t>
      </w:r>
    </w:p>
    <w:p w14:paraId="644E115A"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w:t>
      </w:r>
    </w:p>
    <w:p w14:paraId="21FC9D3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ReMynd does not diagnose or label students. Our approach focuses on educational functioning, strengths, barriers, support needs, and appropriate next steps.</w:t>
      </w:r>
    </w:p>
    <w:p w14:paraId="7328E41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Where evidence suggests that formal clinical, medical, psychological, or other specialist diagnostic evaluation may be appropriate, families may be advised to seek an appropriately licensed professional.</w:t>
      </w:r>
    </w:p>
    <w:p w14:paraId="02C2D8F1"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should support the professional-development message rather than read as legal fine print.</w:t>
      </w:r>
    </w:p>
    <w:p w14:paraId="08094AD4"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657D3F64">
          <v:rect id="_x0000_i1031" alt="" style="width:468pt;height:.05pt;mso-width-percent:0;mso-height-percent:0;mso-width-percent:0;mso-height-percent:0" o:hralign="center" o:hrstd="t" o:hr="t" fillcolor="#a0a0a0" stroked="f"/>
        </w:pict>
      </w:r>
    </w:p>
    <w:p w14:paraId="6788601C"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RESPONSE TO PRODUCTIVE STRUGGLE</w:t>
      </w:r>
    </w:p>
    <w:p w14:paraId="75DC12B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Because this is now an important part of the ReMynd methodology, mention it within the series page, but do not make it a fifth workshop.</w:t>
      </w:r>
    </w:p>
    <w:p w14:paraId="16C7C1E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Suggested short callout:</w:t>
      </w:r>
    </w:p>
    <w:p w14:paraId="08660A98"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A Question We Will Return to Throughout the Series</w:t>
      </w:r>
    </w:p>
    <w:p w14:paraId="4DB116A0"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What happens when the learner gets stuck?</w:t>
      </w:r>
    </w:p>
    <w:p w14:paraId="1DBDD4D0"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Across the workshops, participants will explore how students respond when success is not immediate — including persistence, strategy use, error response, help-seeking, frustration, scaffolding, and recovery.</w:t>
      </w:r>
    </w:p>
    <w:p w14:paraId="1699FD7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reflects an important principle:</w:t>
      </w:r>
    </w:p>
    <w:p w14:paraId="2C9E7AA7"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b/>
          <w:bCs/>
          <w:color w:val="000000"/>
          <w:kern w:val="0"/>
          <w14:ligatures w14:val="none"/>
        </w:rPr>
        <w:t>Sometimes what a learner does after they become stuck tells us more than whether their first answer was correct.</w:t>
      </w:r>
    </w:p>
    <w:p w14:paraId="56D43521"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6CDB6DDF">
          <v:rect id="_x0000_i1030" alt="" style="width:468pt;height:.05pt;mso-width-percent:0;mso-height-percent:0;mso-width-percent:0;mso-height-percent:0" o:hralign="center" o:hrstd="t" o:hr="t" fillcolor="#a0a0a0" stroked="f"/>
        </w:pict>
      </w:r>
    </w:p>
    <w:p w14:paraId="26071260"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KEEP EXISTING DATES AND TIMES EXACTLY AS CURRENTLY CONFIGURED</w:t>
      </w:r>
    </w:p>
    <w:p w14:paraId="7858A91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is critical.</w:t>
      </w:r>
    </w:p>
    <w:p w14:paraId="7C5CBF3C"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For each of Workshops 1–4:</w:t>
      </w:r>
    </w:p>
    <w:p w14:paraId="0D214AD3"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the existing workshop date,</w:t>
      </w:r>
    </w:p>
    <w:p w14:paraId="51403507"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the existing start time,</w:t>
      </w:r>
    </w:p>
    <w:p w14:paraId="273F261C"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the existing end time,</w:t>
      </w:r>
    </w:p>
    <w:p w14:paraId="3CA5CE79"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the existing timezone,</w:t>
      </w:r>
    </w:p>
    <w:p w14:paraId="3FEECAAE"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the existing online meeting/session configuration,</w:t>
      </w:r>
    </w:p>
    <w:p w14:paraId="46E23D11"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the registration capacity,</w:t>
      </w:r>
    </w:p>
    <w:p w14:paraId="704D966E" w14:textId="77777777" w:rsidR="00026B31" w:rsidRPr="00026B31" w:rsidRDefault="00026B31" w:rsidP="00026B3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retain any existing calendar/download links.</w:t>
      </w:r>
    </w:p>
    <w:p w14:paraId="6B90F15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calculate new dates.</w:t>
      </w:r>
    </w:p>
    <w:p w14:paraId="3286BE4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replace dates with placeholders.</w:t>
      </w:r>
    </w:p>
    <w:p w14:paraId="763E0AB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shift Workshop 1–4 dates to match examples in this prompt.</w:t>
      </w:r>
    </w:p>
    <w:p w14:paraId="452D4041"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 whatever dates and times are currently stored/configured on the live page/database.</w:t>
      </w:r>
    </w:p>
    <w:p w14:paraId="7406E589"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3B6FB305">
          <v:rect id="_x0000_i1029" alt="" style="width:468pt;height:.05pt;mso-width-percent:0;mso-height-percent:0;mso-width-percent:0;mso-height-percent:0" o:hralign="center" o:hrstd="t" o:hr="t" fillcolor="#a0a0a0" stroked="f"/>
        </w:pict>
      </w:r>
    </w:p>
    <w:p w14:paraId="47A0B680"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KEEP ALL REGISTRATION FUNCTIONALITY</w:t>
      </w:r>
    </w:p>
    <w:p w14:paraId="7B861E8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alter:</w:t>
      </w:r>
    </w:p>
    <w:p w14:paraId="634EB6BA"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Register Free buttons</w:t>
      </w:r>
    </w:p>
    <w:p w14:paraId="5DC4DDB4"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workshop-selection checkboxes</w:t>
      </w:r>
    </w:p>
    <w:p w14:paraId="647A1DF3"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complete-series registration</w:t>
      </w:r>
    </w:p>
    <w:p w14:paraId="3BDBF222"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attendee fields</w:t>
      </w:r>
    </w:p>
    <w:p w14:paraId="7FE4C9AE"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marketing consent</w:t>
      </w:r>
    </w:p>
    <w:p w14:paraId="071A156B"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privacy consent</w:t>
      </w:r>
    </w:p>
    <w:p w14:paraId="0EB4716E"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admin email notification</w:t>
      </w:r>
    </w:p>
    <w:p w14:paraId="3B704E58"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participant confirmation email</w:t>
      </w:r>
    </w:p>
    <w:p w14:paraId="5E7A6773"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registration database</w:t>
      </w:r>
    </w:p>
    <w:p w14:paraId="18DF8CAF"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source tracking</w:t>
      </w:r>
    </w:p>
    <w:p w14:paraId="5324CA3F"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QR registration behavior</w:t>
      </w:r>
    </w:p>
    <w:p w14:paraId="456FC753"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admin registration dashboard</w:t>
      </w:r>
    </w:p>
    <w:p w14:paraId="6C3E9F54"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CSV export</w:t>
      </w:r>
    </w:p>
    <w:p w14:paraId="39735419" w14:textId="77777777" w:rsidR="00026B31" w:rsidRPr="00026B31" w:rsidRDefault="00026B31" w:rsidP="00026B3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registration URLs</w:t>
      </w:r>
    </w:p>
    <w:p w14:paraId="186E2338"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This is a description/content revision only.</w:t>
      </w:r>
    </w:p>
    <w:p w14:paraId="5449D08B"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2A6A4FE8">
          <v:rect id="_x0000_i1028" alt="" style="width:468pt;height:.05pt;mso-width-percent:0;mso-height-percent:0;mso-width-percent:0;mso-height-percent:0" o:hralign="center" o:hrstd="t" o:hr="t" fillcolor="#a0a0a0" stroked="f"/>
        </w:pict>
      </w:r>
    </w:p>
    <w:p w14:paraId="2ED23CFD"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DESIGN GUIDANCE</w:t>
      </w:r>
    </w:p>
    <w:p w14:paraId="527A7D3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Do not redesign the entire registration page unless minor visual adjustments are necessary to support the revised text.</w:t>
      </w:r>
    </w:p>
    <w:p w14:paraId="40238A5E"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Preserve the existing ReMynd theme.</w:t>
      </w:r>
    </w:p>
    <w:p w14:paraId="2E7FFFA2"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Improve readability by using:</w:t>
      </w:r>
    </w:p>
    <w:p w14:paraId="7F7EA843" w14:textId="77777777" w:rsidR="00026B31" w:rsidRPr="00026B31" w:rsidRDefault="00026B31" w:rsidP="00026B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concise workshop cards,</w:t>
      </w:r>
    </w:p>
    <w:p w14:paraId="390A1E4E" w14:textId="77777777" w:rsidR="00026B31" w:rsidRPr="00026B31" w:rsidRDefault="00026B31" w:rsidP="00026B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educational central questions,</w:t>
      </w:r>
    </w:p>
    <w:p w14:paraId="54397BDD" w14:textId="77777777" w:rsidR="00026B31" w:rsidRPr="00026B31" w:rsidRDefault="00026B31" w:rsidP="00026B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short paragraphs,</w:t>
      </w:r>
    </w:p>
    <w:p w14:paraId="3C51ABD8" w14:textId="77777777" w:rsidR="00026B31" w:rsidRPr="00026B31" w:rsidRDefault="00026B31" w:rsidP="00026B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clear “Participants Will Explore” lists,</w:t>
      </w:r>
    </w:p>
    <w:p w14:paraId="243A6027" w14:textId="77777777" w:rsidR="00026B31" w:rsidRPr="00026B31" w:rsidRDefault="00026B31" w:rsidP="00026B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consistent headings,</w:t>
      </w:r>
    </w:p>
    <w:p w14:paraId="6E87741C" w14:textId="77777777" w:rsidR="00026B31" w:rsidRPr="00026B31" w:rsidRDefault="00026B31" w:rsidP="00026B3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visual continuity across all four workshops.</w:t>
      </w:r>
    </w:p>
    <w:p w14:paraId="5D7E3BFF"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The page should feel like:</w:t>
      </w:r>
    </w:p>
    <w:p w14:paraId="4ED0A025"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Professional Development First</w:t>
      </w:r>
    </w:p>
    <w:p w14:paraId="349C849B"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with ReMynd's assessment expertise establishing credibility naturally.</w:t>
      </w:r>
    </w:p>
    <w:p w14:paraId="73980DFD"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It should NOT feel like:</w:t>
      </w:r>
    </w:p>
    <w:p w14:paraId="2B5DA164"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lastRenderedPageBreak/>
        <w:t>Four Sales Presentations Disguised as Workshops</w:t>
      </w:r>
    </w:p>
    <w:p w14:paraId="4205442F"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76A16526">
          <v:rect id="_x0000_i1027" alt="" style="width:468pt;height:.05pt;mso-width-percent:0;mso-height-percent:0;mso-width-percent:0;mso-height-percent:0" o:hralign="center" o:hrstd="t" o:hr="t" fillcolor="#a0a0a0" stroked="f"/>
        </w:pict>
      </w:r>
    </w:p>
    <w:p w14:paraId="5F158428"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TONE</w:t>
      </w:r>
    </w:p>
    <w:p w14:paraId="577BDE80"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Use language that is:</w:t>
      </w:r>
    </w:p>
    <w:p w14:paraId="4613CAE3"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professional,</w:t>
      </w:r>
    </w:p>
    <w:p w14:paraId="005B4002"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reflective,</w:t>
      </w:r>
    </w:p>
    <w:p w14:paraId="47B34286"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practical,</w:t>
      </w:r>
    </w:p>
    <w:p w14:paraId="430BF88E"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school-centered,</w:t>
      </w:r>
    </w:p>
    <w:p w14:paraId="3D4B3AB3"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evidence-informed,</w:t>
      </w:r>
    </w:p>
    <w:p w14:paraId="0A17BA13"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non-diagnostic,</w:t>
      </w:r>
    </w:p>
    <w:p w14:paraId="4B4A2499"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strengths-based,</w:t>
      </w:r>
    </w:p>
    <w:p w14:paraId="766AD62C" w14:textId="77777777" w:rsidR="00026B31" w:rsidRPr="00026B31" w:rsidRDefault="00026B31" w:rsidP="00026B3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curious rather than prescriptive.</w:t>
      </w:r>
    </w:p>
    <w:p w14:paraId="7BA758F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Avoid:</w:t>
      </w:r>
    </w:p>
    <w:p w14:paraId="5E0C9C53" w14:textId="77777777" w:rsidR="00026B31" w:rsidRPr="00026B31" w:rsidRDefault="00026B31" w:rsidP="00026B3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promotional hype,</w:t>
      </w:r>
    </w:p>
    <w:p w14:paraId="24D5F698" w14:textId="77777777" w:rsidR="00026B31" w:rsidRPr="00026B31" w:rsidRDefault="00026B31" w:rsidP="00026B3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excessive ReMynd branding inside every paragraph,</w:t>
      </w:r>
    </w:p>
    <w:p w14:paraId="3F61E1E9" w14:textId="77777777" w:rsidR="00026B31" w:rsidRPr="00026B31" w:rsidRDefault="00026B31" w:rsidP="00026B3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repeated service CTAs,</w:t>
      </w:r>
    </w:p>
    <w:p w14:paraId="2924866E" w14:textId="77777777" w:rsidR="00026B31" w:rsidRPr="00026B31" w:rsidRDefault="00026B31" w:rsidP="00026B3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product-sales language,</w:t>
      </w:r>
    </w:p>
    <w:p w14:paraId="7945FB2E" w14:textId="77777777" w:rsidR="00026B31" w:rsidRPr="00026B31" w:rsidRDefault="00026B31" w:rsidP="00026B3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claims that ReMynd is the only solution,</w:t>
      </w:r>
    </w:p>
    <w:p w14:paraId="0CC21005" w14:textId="77777777" w:rsidR="00026B31" w:rsidRPr="00026B31" w:rsidRDefault="00026B31" w:rsidP="00026B3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language implying teachers should diagnose students.</w:t>
      </w:r>
    </w:p>
    <w:p w14:paraId="0BED507C"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39F778EB">
          <v:rect id="_x0000_i1026" alt="" style="width:468pt;height:.05pt;mso-width-percent:0;mso-height-percent:0;mso-width-percent:0;mso-height-percent:0" o:hralign="center" o:hrstd="t" o:hr="t" fillcolor="#a0a0a0" stroked="f"/>
        </w:pict>
      </w:r>
    </w:p>
    <w:p w14:paraId="2A354F29"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ACCEPTANCE TESTS</w:t>
      </w:r>
    </w:p>
    <w:p w14:paraId="5A2A8E8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Before completion verify:</w:t>
      </w:r>
    </w:p>
    <w:p w14:paraId="2DAA47C1"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Overall series title remains </w:t>
      </w:r>
      <w:r w:rsidRPr="00026B31">
        <w:rPr>
          <w:rFonts w:ascii="Times New Roman" w:eastAsia="Times New Roman" w:hAnsi="Times New Roman" w:cs="Times New Roman"/>
          <w:b/>
          <w:bCs/>
          <w:color w:val="000000"/>
          <w:kern w:val="0"/>
          <w14:ligatures w14:val="none"/>
        </w:rPr>
        <w:t>When a Student Is Struggling, Do We Really Understand Why?</w:t>
      </w:r>
    </w:p>
    <w:p w14:paraId="788F7CDE"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1 remains </w:t>
      </w:r>
      <w:r w:rsidRPr="00026B31">
        <w:rPr>
          <w:rFonts w:ascii="Times New Roman" w:eastAsia="Times New Roman" w:hAnsi="Times New Roman" w:cs="Times New Roman"/>
          <w:b/>
          <w:bCs/>
          <w:color w:val="000000"/>
          <w:kern w:val="0"/>
          <w14:ligatures w14:val="none"/>
        </w:rPr>
        <w:t>Foundations &amp; Philosophy</w:t>
      </w:r>
      <w:r w:rsidRPr="00026B31">
        <w:rPr>
          <w:rFonts w:ascii="Times New Roman" w:eastAsia="Times New Roman" w:hAnsi="Times New Roman" w:cs="Times New Roman"/>
          <w:color w:val="000000"/>
          <w:kern w:val="0"/>
          <w14:ligatures w14:val="none"/>
        </w:rPr>
        <w:t>.</w:t>
      </w:r>
    </w:p>
    <w:p w14:paraId="33B654F9"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1 description is now school-focused.</w:t>
      </w:r>
    </w:p>
    <w:p w14:paraId="74E6A5E7"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2 visible title is </w:t>
      </w:r>
      <w:r w:rsidRPr="00026B31">
        <w:rPr>
          <w:rFonts w:ascii="Times New Roman" w:eastAsia="Times New Roman" w:hAnsi="Times New Roman" w:cs="Times New Roman"/>
          <w:b/>
          <w:bCs/>
          <w:color w:val="000000"/>
          <w:kern w:val="0"/>
          <w14:ligatures w14:val="none"/>
        </w:rPr>
        <w:t>From Concern to Understanding</w:t>
      </w:r>
      <w:r w:rsidRPr="00026B31">
        <w:rPr>
          <w:rFonts w:ascii="Times New Roman" w:eastAsia="Times New Roman" w:hAnsi="Times New Roman" w:cs="Times New Roman"/>
          <w:color w:val="000000"/>
          <w:kern w:val="0"/>
          <w14:ligatures w14:val="none"/>
        </w:rPr>
        <w:t>.</w:t>
      </w:r>
    </w:p>
    <w:p w14:paraId="4F7779C4"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2 focuses on evidence and building a reliable learner picture.</w:t>
      </w:r>
    </w:p>
    <w:p w14:paraId="35872EF1"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3 visible title is </w:t>
      </w:r>
      <w:r w:rsidRPr="00026B31">
        <w:rPr>
          <w:rFonts w:ascii="Times New Roman" w:eastAsia="Times New Roman" w:hAnsi="Times New Roman" w:cs="Times New Roman"/>
          <w:b/>
          <w:bCs/>
          <w:color w:val="000000"/>
          <w:kern w:val="0"/>
          <w14:ligatures w14:val="none"/>
        </w:rPr>
        <w:t>Thinking Like an Educational Problem-Solver</w:t>
      </w:r>
      <w:r w:rsidRPr="00026B31">
        <w:rPr>
          <w:rFonts w:ascii="Times New Roman" w:eastAsia="Times New Roman" w:hAnsi="Times New Roman" w:cs="Times New Roman"/>
          <w:color w:val="000000"/>
          <w:kern w:val="0"/>
          <w14:ligatures w14:val="none"/>
        </w:rPr>
        <w:t>.</w:t>
      </w:r>
    </w:p>
    <w:p w14:paraId="1E20AC1E"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“Thinking Like a ReMynd Clinician” is no longer the primary public-facing title.</w:t>
      </w:r>
    </w:p>
    <w:p w14:paraId="6677C932"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4 visible title is </w:t>
      </w:r>
      <w:r w:rsidRPr="00026B31">
        <w:rPr>
          <w:rFonts w:ascii="Times New Roman" w:eastAsia="Times New Roman" w:hAnsi="Times New Roman" w:cs="Times New Roman"/>
          <w:b/>
          <w:bCs/>
          <w:color w:val="000000"/>
          <w:kern w:val="0"/>
          <w14:ligatures w14:val="none"/>
        </w:rPr>
        <w:t>When We Need a Deeper Understanding</w:t>
      </w:r>
      <w:r w:rsidRPr="00026B31">
        <w:rPr>
          <w:rFonts w:ascii="Times New Roman" w:eastAsia="Times New Roman" w:hAnsi="Times New Roman" w:cs="Times New Roman"/>
          <w:color w:val="000000"/>
          <w:kern w:val="0"/>
          <w14:ligatures w14:val="none"/>
        </w:rPr>
        <w:t>.</w:t>
      </w:r>
    </w:p>
    <w:p w14:paraId="1C6E7C40"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Workshop 4 appropriately introduces the Comprehensive Psychoeducational Profile &amp; Support Plan as an example rather than a sales presentation.</w:t>
      </w:r>
    </w:p>
    <w:p w14:paraId="55A16B1B"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Non-Diagnostic by Design wording is included.</w:t>
      </w:r>
    </w:p>
    <w:p w14:paraId="2C96CC11"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No language suggests ReMynd diagnoses students.</w:t>
      </w:r>
    </w:p>
    <w:p w14:paraId="301F792D"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No language suggests ReMynd labels students.</w:t>
      </w:r>
    </w:p>
    <w:p w14:paraId="42787463"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Response to Productive Struggle is woven naturally across the series.</w:t>
      </w:r>
    </w:p>
    <w:p w14:paraId="2215C6EB"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dates remain exactly unchanged.</w:t>
      </w:r>
    </w:p>
    <w:p w14:paraId="387CEDC1"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 times remain exactly unchanged.</w:t>
      </w:r>
    </w:p>
    <w:p w14:paraId="2BB9CA6C"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Timezone remains unchanged.</w:t>
      </w:r>
    </w:p>
    <w:p w14:paraId="11976BC0"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Registration form remains unchanged.</w:t>
      </w:r>
    </w:p>
    <w:p w14:paraId="790D6868"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Existing registrations remain intact.</w:t>
      </w:r>
    </w:p>
    <w:p w14:paraId="126B5ED0"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Registration links remain intact.</w:t>
      </w:r>
    </w:p>
    <w:p w14:paraId="3C20FCF2"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QR registration continues to work.</w:t>
      </w:r>
    </w:p>
    <w:p w14:paraId="5894B045"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Admin notification emails remain unchanged.</w:t>
      </w:r>
    </w:p>
    <w:p w14:paraId="5B3B3788"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Participant confirmation emails remain functional.</w:t>
      </w:r>
    </w:p>
    <w:p w14:paraId="09CE4EE6"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Workshop-selection logic remains unchanged.</w:t>
      </w:r>
    </w:p>
    <w:p w14:paraId="4AB59603"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Complete-series registration remains functional.</w:t>
      </w:r>
    </w:p>
    <w:p w14:paraId="3348BD5E"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Mobile page remains usable.</w:t>
      </w:r>
    </w:p>
    <w:p w14:paraId="0895958B"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English/Chinese/Korean language architecture remains intact.</w:t>
      </w:r>
    </w:p>
    <w:p w14:paraId="6D96B987" w14:textId="77777777" w:rsidR="00026B31" w:rsidRPr="00026B31" w:rsidRDefault="00026B31" w:rsidP="00026B3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No unrelated RAOS functionality is changed.</w:t>
      </w:r>
    </w:p>
    <w:p w14:paraId="4A586D8C" w14:textId="77777777" w:rsidR="00026B31" w:rsidRPr="00026B31" w:rsidRDefault="00CC13A8" w:rsidP="00026B31">
      <w:pPr>
        <w:spacing w:after="0" w:line="240" w:lineRule="auto"/>
        <w:rPr>
          <w:rFonts w:ascii="Times New Roman" w:eastAsia="Times New Roman" w:hAnsi="Times New Roman" w:cs="Times New Roman"/>
          <w:kern w:val="0"/>
          <w14:ligatures w14:val="none"/>
        </w:rPr>
      </w:pPr>
      <w:r w:rsidRPr="00CC13A8">
        <w:rPr>
          <w:rFonts w:ascii="Times New Roman" w:eastAsia="Times New Roman" w:hAnsi="Times New Roman" w:cs="Times New Roman"/>
          <w:noProof/>
          <w:kern w:val="0"/>
        </w:rPr>
        <w:pict w14:anchorId="4F1CA21B">
          <v:rect id="_x0000_i1025" alt="" style="width:468pt;height:.05pt;mso-width-percent:0;mso-height-percent:0;mso-width-percent:0;mso-height-percent:0" o:hralign="center" o:hrstd="t" o:hr="t" fillcolor="#a0a0a0" stroked="f"/>
        </w:pict>
      </w:r>
    </w:p>
    <w:p w14:paraId="3D6F774A"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FINAL IMPLEMENTATION REPORT</w:t>
      </w:r>
    </w:p>
    <w:p w14:paraId="78402D24"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When completed, report only:</w:t>
      </w:r>
    </w:p>
    <w:p w14:paraId="5110C76C"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Which workshop descriptions were changed.</w:t>
      </w:r>
    </w:p>
    <w:p w14:paraId="0BBF5221"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Which public workshop titles/subtitles were changed.</w:t>
      </w:r>
    </w:p>
    <w:p w14:paraId="45BE71F0"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Confirmation that dates and times were untouched.</w:t>
      </w:r>
    </w:p>
    <w:p w14:paraId="3625D5A3"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Confirmation that registration functionality was untouched.</w:t>
      </w:r>
    </w:p>
    <w:p w14:paraId="648192B3"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Confirmation that existing registrations were preserved.</w:t>
      </w:r>
    </w:p>
    <w:p w14:paraId="59E5B79D"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Confirmation that Non-Diagnostic by Design language was added.</w:t>
      </w:r>
    </w:p>
    <w:p w14:paraId="5CC1F307"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Confirmation that Response to Productive Struggle was added as a recurring professional-learning concept.</w:t>
      </w:r>
    </w:p>
    <w:p w14:paraId="17952A17" w14:textId="77777777" w:rsidR="00026B31" w:rsidRPr="00026B31" w:rsidRDefault="00026B31" w:rsidP="00026B3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Confirmation that no unrelated application functionality was modified.</w:t>
      </w:r>
    </w:p>
    <w:p w14:paraId="507C5FF7" w14:textId="77777777" w:rsidR="00026B31" w:rsidRPr="00026B31" w:rsidRDefault="00026B31" w:rsidP="00026B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26B31">
        <w:rPr>
          <w:rFonts w:ascii="Times New Roman" w:eastAsia="Times New Roman" w:hAnsi="Times New Roman" w:cs="Times New Roman"/>
          <w:b/>
          <w:bCs/>
          <w:color w:val="000000"/>
          <w:kern w:val="0"/>
          <w:sz w:val="36"/>
          <w:szCs w:val="36"/>
          <w14:ligatures w14:val="none"/>
        </w:rPr>
        <w:t>MOST IMPORTANT OUTCOME</w:t>
      </w:r>
    </w:p>
    <w:p w14:paraId="4E7A55A1"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A school professional reading the revised page should think:</w:t>
      </w:r>
    </w:p>
    <w:p w14:paraId="4633E598"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“These workshops will help us understand struggling students more effectively.”</w:t>
      </w:r>
    </w:p>
    <w:p w14:paraId="4FFBC578"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lastRenderedPageBreak/>
        <w:t>rather than:</w:t>
      </w:r>
    </w:p>
    <w:p w14:paraId="08D370DA" w14:textId="77777777" w:rsidR="00026B31" w:rsidRPr="00026B31" w:rsidRDefault="00026B31" w:rsidP="00026B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26B31">
        <w:rPr>
          <w:rFonts w:ascii="Times New Roman" w:eastAsia="Times New Roman" w:hAnsi="Times New Roman" w:cs="Times New Roman"/>
          <w:b/>
          <w:bCs/>
          <w:color w:val="000000"/>
          <w:kern w:val="36"/>
          <w:sz w:val="48"/>
          <w:szCs w:val="48"/>
          <w14:ligatures w14:val="none"/>
        </w:rPr>
        <w:t>“ReMynd wants to tell us about its products.”</w:t>
      </w:r>
    </w:p>
    <w:p w14:paraId="329D1005" w14:textId="77777777" w:rsidR="00026B31" w:rsidRPr="00026B31" w:rsidRDefault="00026B31" w:rsidP="00026B31">
      <w:pPr>
        <w:spacing w:before="100" w:beforeAutospacing="1" w:after="100" w:afterAutospacing="1" w:line="240" w:lineRule="auto"/>
        <w:rPr>
          <w:rFonts w:ascii="Times New Roman" w:eastAsia="Times New Roman" w:hAnsi="Times New Roman" w:cs="Times New Roman"/>
          <w:color w:val="000000"/>
          <w:kern w:val="0"/>
          <w14:ligatures w14:val="none"/>
        </w:rPr>
      </w:pPr>
      <w:r w:rsidRPr="00026B31">
        <w:rPr>
          <w:rFonts w:ascii="Times New Roman" w:eastAsia="Times New Roman" w:hAnsi="Times New Roman" w:cs="Times New Roman"/>
          <w:color w:val="000000"/>
          <w:kern w:val="0"/>
          <w14:ligatures w14:val="none"/>
        </w:rPr>
        <w:t>ReMynd should earn interest in its services by demonstrating the quality of the educational thinking behind them.</w:t>
      </w:r>
    </w:p>
    <w:p w14:paraId="16268A86"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56C"/>
    <w:multiLevelType w:val="multilevel"/>
    <w:tmpl w:val="491C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6AC"/>
    <w:multiLevelType w:val="multilevel"/>
    <w:tmpl w:val="D624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14D68"/>
    <w:multiLevelType w:val="multilevel"/>
    <w:tmpl w:val="A69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57A92"/>
    <w:multiLevelType w:val="multilevel"/>
    <w:tmpl w:val="308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56D4D"/>
    <w:multiLevelType w:val="multilevel"/>
    <w:tmpl w:val="C568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7767F"/>
    <w:multiLevelType w:val="multilevel"/>
    <w:tmpl w:val="90EC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005AC"/>
    <w:multiLevelType w:val="multilevel"/>
    <w:tmpl w:val="85E2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C2221"/>
    <w:multiLevelType w:val="multilevel"/>
    <w:tmpl w:val="08A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8489E"/>
    <w:multiLevelType w:val="multilevel"/>
    <w:tmpl w:val="543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84891"/>
    <w:multiLevelType w:val="multilevel"/>
    <w:tmpl w:val="660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F6420"/>
    <w:multiLevelType w:val="multilevel"/>
    <w:tmpl w:val="CAE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4423A"/>
    <w:multiLevelType w:val="multilevel"/>
    <w:tmpl w:val="D61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34DDF"/>
    <w:multiLevelType w:val="multilevel"/>
    <w:tmpl w:val="495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C3780"/>
    <w:multiLevelType w:val="multilevel"/>
    <w:tmpl w:val="E31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36211">
    <w:abstractNumId w:val="5"/>
  </w:num>
  <w:num w:numId="2" w16cid:durableId="1628971197">
    <w:abstractNumId w:val="6"/>
  </w:num>
  <w:num w:numId="3" w16cid:durableId="1220945553">
    <w:abstractNumId w:val="7"/>
  </w:num>
  <w:num w:numId="4" w16cid:durableId="838810550">
    <w:abstractNumId w:val="10"/>
  </w:num>
  <w:num w:numId="5" w16cid:durableId="1147742297">
    <w:abstractNumId w:val="1"/>
  </w:num>
  <w:num w:numId="6" w16cid:durableId="1758286309">
    <w:abstractNumId w:val="3"/>
  </w:num>
  <w:num w:numId="7" w16cid:durableId="217208306">
    <w:abstractNumId w:val="2"/>
  </w:num>
  <w:num w:numId="8" w16cid:durableId="1353263492">
    <w:abstractNumId w:val="11"/>
  </w:num>
  <w:num w:numId="9" w16cid:durableId="1336804660">
    <w:abstractNumId w:val="13"/>
  </w:num>
  <w:num w:numId="10" w16cid:durableId="1801650797">
    <w:abstractNumId w:val="8"/>
  </w:num>
  <w:num w:numId="11" w16cid:durableId="864320563">
    <w:abstractNumId w:val="9"/>
  </w:num>
  <w:num w:numId="12" w16cid:durableId="605188660">
    <w:abstractNumId w:val="12"/>
  </w:num>
  <w:num w:numId="13" w16cid:durableId="1453405167">
    <w:abstractNumId w:val="0"/>
  </w:num>
  <w:num w:numId="14" w16cid:durableId="1812097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31"/>
    <w:rsid w:val="00026B31"/>
    <w:rsid w:val="006F6524"/>
    <w:rsid w:val="007E2B63"/>
    <w:rsid w:val="009E53D4"/>
    <w:rsid w:val="00A2704D"/>
    <w:rsid w:val="00A71F39"/>
    <w:rsid w:val="00CC13A8"/>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6ACF"/>
  <w15:chartTrackingRefBased/>
  <w15:docId w15:val="{1116AD3C-7933-7A45-9AC8-74439DDD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6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6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6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B31"/>
    <w:rPr>
      <w:rFonts w:eastAsiaTheme="majorEastAsia" w:cstheme="majorBidi"/>
      <w:color w:val="272727" w:themeColor="text1" w:themeTint="D8"/>
    </w:rPr>
  </w:style>
  <w:style w:type="paragraph" w:styleId="Title">
    <w:name w:val="Title"/>
    <w:basedOn w:val="Normal"/>
    <w:next w:val="Normal"/>
    <w:link w:val="TitleChar"/>
    <w:uiPriority w:val="10"/>
    <w:qFormat/>
    <w:rsid w:val="00026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B31"/>
    <w:pPr>
      <w:spacing w:before="160"/>
      <w:jc w:val="center"/>
    </w:pPr>
    <w:rPr>
      <w:i/>
      <w:iCs/>
      <w:color w:val="404040" w:themeColor="text1" w:themeTint="BF"/>
    </w:rPr>
  </w:style>
  <w:style w:type="character" w:customStyle="1" w:styleId="QuoteChar">
    <w:name w:val="Quote Char"/>
    <w:basedOn w:val="DefaultParagraphFont"/>
    <w:link w:val="Quote"/>
    <w:uiPriority w:val="29"/>
    <w:rsid w:val="00026B31"/>
    <w:rPr>
      <w:i/>
      <w:iCs/>
      <w:color w:val="404040" w:themeColor="text1" w:themeTint="BF"/>
    </w:rPr>
  </w:style>
  <w:style w:type="paragraph" w:styleId="ListParagraph">
    <w:name w:val="List Paragraph"/>
    <w:basedOn w:val="Normal"/>
    <w:uiPriority w:val="34"/>
    <w:qFormat/>
    <w:rsid w:val="00026B31"/>
    <w:pPr>
      <w:ind w:left="720"/>
      <w:contextualSpacing/>
    </w:pPr>
  </w:style>
  <w:style w:type="character" w:styleId="IntenseEmphasis">
    <w:name w:val="Intense Emphasis"/>
    <w:basedOn w:val="DefaultParagraphFont"/>
    <w:uiPriority w:val="21"/>
    <w:qFormat/>
    <w:rsid w:val="00026B31"/>
    <w:rPr>
      <w:i/>
      <w:iCs/>
      <w:color w:val="2F5496" w:themeColor="accent1" w:themeShade="BF"/>
    </w:rPr>
  </w:style>
  <w:style w:type="paragraph" w:styleId="IntenseQuote">
    <w:name w:val="Intense Quote"/>
    <w:basedOn w:val="Normal"/>
    <w:next w:val="Normal"/>
    <w:link w:val="IntenseQuoteChar"/>
    <w:uiPriority w:val="30"/>
    <w:qFormat/>
    <w:rsid w:val="00026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B31"/>
    <w:rPr>
      <w:i/>
      <w:iCs/>
      <w:color w:val="2F5496" w:themeColor="accent1" w:themeShade="BF"/>
    </w:rPr>
  </w:style>
  <w:style w:type="character" w:styleId="IntenseReference">
    <w:name w:val="Intense Reference"/>
    <w:basedOn w:val="DefaultParagraphFont"/>
    <w:uiPriority w:val="32"/>
    <w:qFormat/>
    <w:rsid w:val="00026B31"/>
    <w:rPr>
      <w:b/>
      <w:bCs/>
      <w:smallCaps/>
      <w:color w:val="2F5496" w:themeColor="accent1" w:themeShade="BF"/>
      <w:spacing w:val="5"/>
    </w:rPr>
  </w:style>
  <w:style w:type="paragraph" w:styleId="NormalWeb">
    <w:name w:val="Normal (Web)"/>
    <w:basedOn w:val="Normal"/>
    <w:uiPriority w:val="99"/>
    <w:semiHidden/>
    <w:unhideWhenUsed/>
    <w:rsid w:val="00026B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26B31"/>
  </w:style>
  <w:style w:type="character" w:styleId="Strong">
    <w:name w:val="Strong"/>
    <w:basedOn w:val="DefaultParagraphFont"/>
    <w:uiPriority w:val="22"/>
    <w:qFormat/>
    <w:rsid w:val="00026B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2026-08-20T06:16:00Z</dcterms:created>
  <dcterms:modified xsi:type="dcterms:W3CDTF">2026-08-20T06:16:00Z</dcterms:modified>
</cp:coreProperties>
</file>