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D4A1" w14:textId="77777777" w:rsidR="00C60886" w:rsidRPr="00C60886" w:rsidRDefault="00C60886" w:rsidP="00C6088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60886">
        <w:rPr>
          <w:rFonts w:ascii="Times New Roman" w:eastAsia="Times New Roman" w:hAnsi="Times New Roman" w:cs="Times New Roman"/>
          <w:b/>
          <w:bCs/>
          <w:color w:val="000000"/>
          <w:kern w:val="36"/>
          <w:sz w:val="48"/>
          <w:szCs w:val="48"/>
          <w14:ligatures w14:val="none"/>
        </w:rPr>
        <w:t>Nice Try!</w:t>
      </w:r>
    </w:p>
    <w:p w14:paraId="425BED78"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Turning Classroom Mischief into Moments of Meaning</w:t>
      </w:r>
    </w:p>
    <w:p w14:paraId="5BB1EB49"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Managing the moment while developing judgment, responsibility, and self-authorship</w:t>
      </w:r>
    </w:p>
    <w:p w14:paraId="539C2F6D"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Workshop Overview</w:t>
      </w:r>
    </w:p>
    <w:p w14:paraId="29D4559F"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Students regularly experiment with clever, frustrating, funny—and occasionally audacious—ways to avoid work, test limits, gain attention, save face, influence their peers, or negotiate classroom expectations.</w:t>
      </w:r>
    </w:p>
    <w:p w14:paraId="51E57340"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They discover technicalities in instructions. They suddenly need to visit the bathroom when independent work begins. They recruit classmates to support an explanation, ask strategic questions to delay getting started, reinterpret rules in unexpectedly creative ways, and occasionally produce an excuse so ingenious that the teacher must resist the urge to applaud.</w:t>
      </w:r>
    </w:p>
    <w:p w14:paraId="6A834AD2"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These behaviors can interrupt instruction, test a teacher’s patience, and create difficult classroom-management decisions. Teachers must respond to the immediate issue, preserve the learning environment, maintain credible expectations, and avoid allowing one student’s behavior to take control of the entire lesson.</w:t>
      </w:r>
    </w:p>
    <w:p w14:paraId="49DA3BB2"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But these incidents are not only disruptions. They can also provide valuable information about how students understand responsibility, fairness, relationships, authority, influence, and their own capacity to shape what happens around them.</w:t>
      </w:r>
    </w:p>
    <w:p w14:paraId="5430FA99"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b/>
          <w:bCs/>
          <w:color w:val="000000"/>
          <w:kern w:val="0"/>
          <w14:ligatures w14:val="none"/>
        </w:rPr>
        <w:t>Nice Try!</w:t>
      </w:r>
      <w:r w:rsidRPr="00C60886">
        <w:rPr>
          <w:rFonts w:ascii="Times New Roman" w:eastAsia="Times New Roman" w:hAnsi="Times New Roman" w:cs="Times New Roman"/>
          <w:color w:val="000000"/>
          <w:kern w:val="0"/>
          <w14:ligatures w14:val="none"/>
        </w:rPr>
        <w:t> is a practical, engaging, and intellectually grounded professional-learning workshop that helps teachers respond effectively to the everyday “moves” students use to avoid, negotiate, deflect, charm, challenge, or creatively reinterpret classroom expectations.</w:t>
      </w:r>
    </w:p>
    <w:p w14:paraId="760A9EBD"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Participants learn how to manage the behavior without being drawn into unnecessary arguments, public contests, prolonged negotiations, or counterproductive power struggles. They also explore how these incidents can be reframed as developmental crossroads: brief but meaningful opportunities to help students examine their decisions, understand their impact, accept responsibility, and develop more mature ways of exercising agency.</w:t>
      </w:r>
    </w:p>
    <w:p w14:paraId="1078ACB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teacher’s goal is not simply to catch the student, expose the scheme, or win the exchange. It is to stop what is not working, understand what the student may be trying to accomplish, preserve the relationship and learning environment, and help the student author a better next move.</w:t>
      </w:r>
    </w:p>
    <w:p w14:paraId="00871CFD"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Connection to </w:t>
      </w:r>
      <w:r w:rsidRPr="00C60886">
        <w:rPr>
          <w:rFonts w:ascii="Times New Roman" w:eastAsia="Times New Roman" w:hAnsi="Times New Roman" w:cs="Times New Roman"/>
          <w:b/>
          <w:bCs/>
          <w:i/>
          <w:iCs/>
          <w:color w:val="000000"/>
          <w:kern w:val="0"/>
          <w:sz w:val="36"/>
          <w:szCs w:val="36"/>
          <w14:ligatures w14:val="none"/>
        </w:rPr>
        <w:t>From Inquiry to Self-Authorship</w:t>
      </w:r>
    </w:p>
    <w:p w14:paraId="5A6FB8F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b/>
          <w:bCs/>
          <w:color w:val="000000"/>
          <w:kern w:val="0"/>
          <w14:ligatures w14:val="none"/>
        </w:rPr>
        <w:lastRenderedPageBreak/>
        <w:t>Nice Try!</w:t>
      </w:r>
      <w:r w:rsidRPr="00C60886">
        <w:rPr>
          <w:rFonts w:ascii="Times New Roman" w:eastAsia="Times New Roman" w:hAnsi="Times New Roman" w:cs="Times New Roman"/>
          <w:color w:val="000000"/>
          <w:kern w:val="0"/>
          <w14:ligatures w14:val="none"/>
        </w:rPr>
        <w:t> serves as a practical companion and natural follow-up to </w:t>
      </w:r>
      <w:r w:rsidRPr="00C60886">
        <w:rPr>
          <w:rFonts w:ascii="Times New Roman" w:eastAsia="Times New Roman" w:hAnsi="Times New Roman" w:cs="Times New Roman"/>
          <w:b/>
          <w:bCs/>
          <w:color w:val="000000"/>
          <w:kern w:val="0"/>
          <w14:ligatures w14:val="none"/>
        </w:rPr>
        <w:t>From Inquiry to Self-Authorship</w:t>
      </w:r>
      <w:r w:rsidRPr="00C60886">
        <w:rPr>
          <w:rFonts w:ascii="Times New Roman" w:eastAsia="Times New Roman" w:hAnsi="Times New Roman" w:cs="Times New Roman"/>
          <w:color w:val="000000"/>
          <w:kern w:val="0"/>
          <w14:ligatures w14:val="none"/>
        </w:rPr>
        <w:t>.</w:t>
      </w:r>
    </w:p>
    <w:p w14:paraId="0B1828F7"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first workshop examines how educators can help students move beyond dependence on external answers and expectations toward greater agency, judgment, identity, and ownership of learning.</w:t>
      </w:r>
    </w:p>
    <w:p w14:paraId="38E83804"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b/>
          <w:bCs/>
          <w:color w:val="000000"/>
          <w:kern w:val="0"/>
          <w14:ligatures w14:val="none"/>
        </w:rPr>
        <w:t>Nice Try!</w:t>
      </w:r>
      <w:r w:rsidRPr="00C60886">
        <w:rPr>
          <w:rFonts w:ascii="Times New Roman" w:eastAsia="Times New Roman" w:hAnsi="Times New Roman" w:cs="Times New Roman"/>
          <w:color w:val="000000"/>
          <w:kern w:val="0"/>
          <w14:ligatures w14:val="none"/>
        </w:rPr>
        <w:t> explores what happens when students begin exercising that agency in the imperfect realities of classroom life.</w:t>
      </w:r>
    </w:p>
    <w:p w14:paraId="3FB9B257"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Emerging agency does not always arrive looking thoughtful, responsible, or mature. Sometimes it appears as negotiation, selective memory, strategic helplessness, peer performance, avoidance, resistance, or a determined search for loopholes.</w:t>
      </w:r>
    </w:p>
    <w:p w14:paraId="51FB98FC"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Students may demonstrate considerable skill in influencing a situation without yet possessing the judgment needed to use that influence responsibly. They may be capable of authoring a persuasive explanation while remaining unwilling to author their part in the problem.</w:t>
      </w:r>
    </w:p>
    <w:p w14:paraId="3C28CC2C"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This workshop therefore explores an important distinction:</w:t>
      </w:r>
    </w:p>
    <w:p w14:paraId="042D788C"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Agency is the capacity to make choices and influence what happens. Self-authorship requires the judgment and responsibility to examine those choices, consider their impact, and take ownership of what follows.</w:t>
      </w:r>
    </w:p>
    <w:p w14:paraId="5F764E0D"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Teachers play a critical role in helping students make that transition. Their responses communicate whether boundaries are meaningful, whether responsibility can be transferred, whether relationships can be used to escape accountability, and whether mistakes are occasions for humiliation or opportunities for reflection and repair.</w:t>
      </w:r>
    </w:p>
    <w:p w14:paraId="589D3598"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For participants who have not attended </w:t>
      </w:r>
      <w:r w:rsidRPr="00C60886">
        <w:rPr>
          <w:rFonts w:ascii="Times New Roman" w:eastAsia="Times New Roman" w:hAnsi="Times New Roman" w:cs="Times New Roman"/>
          <w:b/>
          <w:bCs/>
          <w:color w:val="000000"/>
          <w:kern w:val="0"/>
          <w14:ligatures w14:val="none"/>
        </w:rPr>
        <w:t>From Inquiry to Self-Authorship</w:t>
      </w:r>
      <w:r w:rsidRPr="00C60886">
        <w:rPr>
          <w:rFonts w:ascii="Times New Roman" w:eastAsia="Times New Roman" w:hAnsi="Times New Roman" w:cs="Times New Roman"/>
          <w:color w:val="000000"/>
          <w:kern w:val="0"/>
          <w14:ligatures w14:val="none"/>
        </w:rPr>
        <w:t>, </w:t>
      </w:r>
      <w:r w:rsidRPr="00C60886">
        <w:rPr>
          <w:rFonts w:ascii="Times New Roman" w:eastAsia="Times New Roman" w:hAnsi="Times New Roman" w:cs="Times New Roman"/>
          <w:b/>
          <w:bCs/>
          <w:color w:val="000000"/>
          <w:kern w:val="0"/>
          <w14:ligatures w14:val="none"/>
        </w:rPr>
        <w:t>Nice Try!</w:t>
      </w:r>
      <w:r w:rsidRPr="00C60886">
        <w:rPr>
          <w:rFonts w:ascii="Times New Roman" w:eastAsia="Times New Roman" w:hAnsi="Times New Roman" w:cs="Times New Roman"/>
          <w:color w:val="000000"/>
          <w:kern w:val="0"/>
          <w14:ligatures w14:val="none"/>
        </w:rPr>
        <w:t> remains a complete, accessible, and highly practical standalone workshop.</w:t>
      </w:r>
    </w:p>
    <w:p w14:paraId="221DDF23"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The Central Premise</w:t>
      </w:r>
    </w:p>
    <w:p w14:paraId="6F06102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Students’ strategies often make sense—even when the resulting behavior is disruptive or unacceptable.</w:t>
      </w:r>
    </w:p>
    <w:p w14:paraId="56A6FBE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student may be attempting to:</w:t>
      </w:r>
    </w:p>
    <w:p w14:paraId="5F1B2622"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Escape a difficult or uncomfortable task</w:t>
      </w:r>
    </w:p>
    <w:p w14:paraId="2F92D64C"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Avoid the embarrassment of not knowing</w:t>
      </w:r>
    </w:p>
    <w:p w14:paraId="2F33E353"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Protect their standing among peers</w:t>
      </w:r>
    </w:p>
    <w:p w14:paraId="74A4A617"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Gain attention, influence, or social status</w:t>
      </w:r>
    </w:p>
    <w:p w14:paraId="6B84B05F"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Delay an expectation they do not feel prepared to meet</w:t>
      </w:r>
    </w:p>
    <w:p w14:paraId="5C6F1BA1"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Test whether a classroom boundary is genuine</w:t>
      </w:r>
    </w:p>
    <w:p w14:paraId="2D83D7B7"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Restore a sense of control</w:t>
      </w:r>
    </w:p>
    <w:p w14:paraId="35F7545C"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lastRenderedPageBreak/>
        <w:t>Avoid admitting a mistake</w:t>
      </w:r>
    </w:p>
    <w:p w14:paraId="6C6C0ED5"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Transfer responsibility to an adult or the group</w:t>
      </w:r>
    </w:p>
    <w:p w14:paraId="0881F12D"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Use humor to manage discomfort</w:t>
      </w:r>
    </w:p>
    <w:p w14:paraId="7C0DFF1F" w14:textId="77777777" w:rsidR="00C60886" w:rsidRPr="00C60886" w:rsidRDefault="00C60886" w:rsidP="00C60886">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Preserve a preferred version of themselves</w:t>
      </w:r>
    </w:p>
    <w:p w14:paraId="400135CF"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Understanding the purpose of a behavior does not mean excusing it. Empathy does not require surrendering the boundary, and curiosity does not eliminate the need for consequences.</w:t>
      </w:r>
    </w:p>
    <w:p w14:paraId="097A0F42"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Instead, understanding allows the teacher to select a response that addresses both the visible behavior and the underlying skill, need, or developmental question.</w:t>
      </w:r>
    </w:p>
    <w:p w14:paraId="2AA80E46"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guiding principle of the workshop is:</w:t>
      </w:r>
    </w:p>
    <w:p w14:paraId="0C386F38"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Stop what is not working. Understand what the student is trying to accomplish. Then teach a more responsible way to accomplish it.</w:t>
      </w:r>
    </w:p>
    <w:p w14:paraId="6C0F7E60"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Where Classroom Management Meets the Hidden Curriculum</w:t>
      </w:r>
    </w:p>
    <w:p w14:paraId="29700A35"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Every classroom teaches more than its stated academic content.</w:t>
      </w:r>
    </w:p>
    <w:p w14:paraId="4A446B4B"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Through everyday interactions, students also learn about:</w:t>
      </w:r>
    </w:p>
    <w:p w14:paraId="3DD5067F"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Honesty and integrity</w:t>
      </w:r>
    </w:p>
    <w:p w14:paraId="3066FF58"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Responsibility and accountability</w:t>
      </w:r>
    </w:p>
    <w:p w14:paraId="7A5E9833"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Power and influence</w:t>
      </w:r>
    </w:p>
    <w:p w14:paraId="1A01D670"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Fairness and perspective</w:t>
      </w:r>
    </w:p>
    <w:p w14:paraId="538C4E8B"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Trust and credibility</w:t>
      </w:r>
    </w:p>
    <w:p w14:paraId="48AE0BC1"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Freedom and consequences</w:t>
      </w:r>
    </w:p>
    <w:p w14:paraId="5805BC1C"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Relationships and boundaries</w:t>
      </w:r>
    </w:p>
    <w:p w14:paraId="6F0E6592"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Help-seeking and independence</w:t>
      </w:r>
    </w:p>
    <w:p w14:paraId="165B855B"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Mistakes and repair</w:t>
      </w:r>
    </w:p>
    <w:p w14:paraId="5017BC83"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Identity and reputation</w:t>
      </w:r>
    </w:p>
    <w:p w14:paraId="39A7E03B"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Personal choice and social impact</w:t>
      </w:r>
    </w:p>
    <w:p w14:paraId="78520DD3" w14:textId="77777777" w:rsidR="00C60886" w:rsidRPr="00C60886" w:rsidRDefault="00C60886" w:rsidP="00C60886">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difference between being clever and exercising good judgment</w:t>
      </w:r>
    </w:p>
    <w:p w14:paraId="7EE9420C"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This is the classroom’s hidden curriculum.</w:t>
      </w:r>
    </w:p>
    <w:p w14:paraId="5597C3DD"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When a student finds a technical way around an instruction, the issue is larger than compliance with a rule. The student is also encountering a question about whether integrity means obeying the exact wording or honoring the intention behind it.</w:t>
      </w:r>
    </w:p>
    <w:p w14:paraId="3A41D8B7"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When a student says, “Nobody understood the assignment,” the teacher must address the immediate attempt to relocate responsibility. But the moment may also become a lesson about distinguishing collective approval from personal judgment.</w:t>
      </w:r>
    </w:p>
    <w:p w14:paraId="0B23BFBF"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lastRenderedPageBreak/>
        <w:t>When a student uses charm to negotiate an exception, the teacher can preserve the warmth of the relationship while teaching that connection and accountability are not mutually exclusive.</w:t>
      </w:r>
    </w:p>
    <w:p w14:paraId="757FBF00"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When a student says, “I can’t do this,” the teacher must determine whether the student is communicating genuine difficulty, fear of failure, learned dependence, or an attempt to transfer ownership of the task. The response can provide support without taking authorship away from the learner.</w:t>
      </w:r>
    </w:p>
    <w:p w14:paraId="40CF612E"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b/>
          <w:bCs/>
          <w:color w:val="000000"/>
          <w:kern w:val="0"/>
          <w14:ligatures w14:val="none"/>
        </w:rPr>
        <w:t>Nice Try!</w:t>
      </w:r>
      <w:r w:rsidRPr="00C60886">
        <w:rPr>
          <w:rFonts w:ascii="Times New Roman" w:eastAsia="Times New Roman" w:hAnsi="Times New Roman" w:cs="Times New Roman"/>
          <w:color w:val="000000"/>
          <w:kern w:val="0"/>
          <w14:ligatures w14:val="none"/>
        </w:rPr>
        <w:t> helps teachers identify these deeper opportunities without turning every minor incident into a lengthy moral discussion. The aim is not to over-process classroom behavior. It is to recognize when a concise, well-framed response can both manage the moment and teach something that matters.</w:t>
      </w:r>
    </w:p>
    <w:p w14:paraId="6ECFF70D"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The Classroom Moves</w:t>
      </w:r>
    </w:p>
    <w:p w14:paraId="3B45A9A8"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workshop is organized around familiar student strategies that teachers are likely to recognize immediately.</w:t>
      </w:r>
    </w:p>
    <w:p w14:paraId="7A8A564A"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1. The Technicality</w:t>
      </w:r>
    </w:p>
    <w:p w14:paraId="281D40EE"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“You said to put our phones away. You never said anything about smartwatches.”</w:t>
      </w:r>
    </w:p>
    <w:p w14:paraId="0550C19B"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student complies with the wording while avoiding the intention. The immediate issue concerns the classroom expectation. The deeper lesson concerns integrity, purpose, and the difference between avoiding a rule and making a responsible choice.</w:t>
      </w:r>
    </w:p>
    <w:p w14:paraId="0620144E"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2. The Selective Memory</w:t>
      </w:r>
    </w:p>
    <w:p w14:paraId="17B7A245"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“You never told us this was due today.”</w:t>
      </w:r>
    </w:p>
    <w:p w14:paraId="7AD8F1CD"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student may have genuinely misunderstood, forgotten, failed to organize, or discovered that denying knowledge feels safer than admitting a mistake. The teacher must establish what happened while returning ownership of preparation and recovery to the student.</w:t>
      </w:r>
    </w:p>
    <w:p w14:paraId="6FC14346"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3. The Strategic Question</w:t>
      </w:r>
    </w:p>
    <w:p w14:paraId="643ED3BB"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“Can you explain the entire assignment again?”</w:t>
      </w:r>
    </w:p>
    <w:p w14:paraId="594D9E26"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request may be legitimate. It may also appear precisely when independent work is about to begin and provide a convenient delay. Teachers learn to clarify genuine confusion without unintentionally rewarding strategic dependence.</w:t>
      </w:r>
    </w:p>
    <w:p w14:paraId="11B90341"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4. The Collective Alibi</w:t>
      </w:r>
    </w:p>
    <w:p w14:paraId="01BE9A3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“Nobody else understood it either.”</w:t>
      </w:r>
    </w:p>
    <w:p w14:paraId="082F4CBC"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lastRenderedPageBreak/>
        <w:t>The student recruits the group to strengthen an individual claim. The teacher learns to acknowledge possible confusion while returning the conversation to evidence, appropriate help-seeking, and personal responsibility.</w:t>
      </w:r>
    </w:p>
    <w:p w14:paraId="199F7B7A"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5. The Charming Escape</w:t>
      </w:r>
    </w:p>
    <w:p w14:paraId="1650C41E"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“You’re my favorite teacher. Can I hand it in tomorrow?”</w:t>
      </w:r>
    </w:p>
    <w:p w14:paraId="33805E18"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Warm relationships are important, but affection should not become a substitute for accountability. This situation opens a conversation about ethical influence, trust, reciprocity, and appropriate boundaries.</w:t>
      </w:r>
    </w:p>
    <w:p w14:paraId="5EA6A0D6"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6. The Tactical Emergency</w:t>
      </w:r>
    </w:p>
    <w:p w14:paraId="39751955"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“I really need to go to the bathroom.”</w:t>
      </w:r>
    </w:p>
    <w:p w14:paraId="5C599D1B"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request arrives just as difficult work begins. Teachers must protect legitimate physical needs while recognizing recurring patterns of avoidance. The hidden curriculum includes honest communication, trust, planning, and self-management.</w:t>
      </w:r>
    </w:p>
    <w:p w14:paraId="74ECFCBB"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7. The Public Negotiation</w:t>
      </w:r>
    </w:p>
    <w:p w14:paraId="42A88FA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“Why do I have to move? He was talking too!”</w:t>
      </w:r>
    </w:p>
    <w:p w14:paraId="579C3ECE"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student shifts the discussion from their behavior to the fairness of the teacher’s response. The teacher must avoid turning the lesson into a public courtroom while demonstrating that fairness concerns can be raised respectfully and at an appropriate time.</w:t>
      </w:r>
    </w:p>
    <w:p w14:paraId="20223AB5"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8. The Weaponized Helplessness</w:t>
      </w:r>
    </w:p>
    <w:p w14:paraId="5C32EB5F"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“I don’t understand any of this. I can’t do it.”</w:t>
      </w:r>
    </w:p>
    <w:p w14:paraId="287C8F81"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statement may reflect genuine difficulty, anxiety, learned helplessness, fear of failure, or an attempt to persuade the teacher to take over. The response should provide a supported entry point without removing the student’s agency.</w:t>
      </w:r>
    </w:p>
    <w:p w14:paraId="4D9A023B"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9. The Comedic Diversion</w:t>
      </w:r>
    </w:p>
    <w:p w14:paraId="28547E62"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student senses boredom, discomfort, or an opportunity for attention and makes exactly the comment that causes the entire class to erupt in laughter.</w:t>
      </w:r>
    </w:p>
    <w:p w14:paraId="4C812D1F"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teacher must regain the room without entering a contest for the audience. The deeper lesson involves timing, belonging, social influence, and the responsible use of personal strengths.</w:t>
      </w:r>
    </w:p>
    <w:p w14:paraId="12ACEEF5"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10. The Creative Interpretation</w:t>
      </w:r>
    </w:p>
    <w:p w14:paraId="0F57E7AD"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lastRenderedPageBreak/>
        <w:t>“You said we couldn’t copy from each other. We both copied from the same website.”</w:t>
      </w:r>
    </w:p>
    <w:p w14:paraId="3A5F93F1"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student has found a literal distinction that ignores the principle behind the expectation. This creates an opportunity to explore intellectual honesty and the difference between escaping detection and making an ethical decision.</w:t>
      </w:r>
    </w:p>
    <w:p w14:paraId="7FBB51F3"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The C.A.T.C.H. Response Framework</w:t>
      </w:r>
    </w:p>
    <w:p w14:paraId="5043C978"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Participants are introduced to a practical five-part framework that can be used across different classroom situations.</w:t>
      </w:r>
    </w:p>
    <w:p w14:paraId="5394D38A"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C — Contain the Moment</w:t>
      </w:r>
    </w:p>
    <w:p w14:paraId="0F8431E6"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Protect safety, dignity, instruction, and classroom momentum.</w:t>
      </w:r>
    </w:p>
    <w:p w14:paraId="5D7AF315"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teacher responds proportionately and avoids allowing a small act of boundary-testing to take authorship of the entire lesson.</w:t>
      </w:r>
    </w:p>
    <w:p w14:paraId="50CC651D"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A — Acknowledge Without Surrendering</w:t>
      </w:r>
    </w:p>
    <w:p w14:paraId="4C4FE65F"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Recognize the student’s perspective, emotion, explanation, or ingenuity without automatically accepting the argument or abandoning the expectation.</w:t>
      </w:r>
    </w:p>
    <w:p w14:paraId="3045A660"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“I understand why you are making that distinction. The expectation still applies.”</w:t>
      </w:r>
    </w:p>
    <w:p w14:paraId="7B0C7EDF"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Acknowledging a student is not the same as agreeing with them. Teachers can remain relationally present without becoming negotiable.</w:t>
      </w:r>
    </w:p>
    <w:p w14:paraId="296C3496"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T — Track the Strategy</w:t>
      </w:r>
    </w:p>
    <w:p w14:paraId="372A36D5"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Consider what the student’s behavior may be helping them obtain, avoid, protect, or communicate.</w:t>
      </w:r>
    </w:p>
    <w:p w14:paraId="69866923"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teacher moves beyond asking only, “What did the student do?” and also considers:</w:t>
      </w:r>
    </w:p>
    <w:p w14:paraId="647C42CC"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“What is this strategy doing for the student?”</w:t>
      </w:r>
    </w:p>
    <w:p w14:paraId="0E1B7935"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This helps the teacher distinguish deliberate defiance from confusion, anxiety, embarrassment, missing skills, social performance, or a search for control.</w:t>
      </w:r>
    </w:p>
    <w:p w14:paraId="4F05ABB6"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C — Create the Crossroads</w:t>
      </w:r>
    </w:p>
    <w:p w14:paraId="27994D92"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Help the student recognize that this is a decision point rather than merely an occasion on which they have been caught.</w:t>
      </w:r>
    </w:p>
    <w:p w14:paraId="3F419575"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lastRenderedPageBreak/>
        <w:t>“You found a way around the wording. Now consider whether your choice matched the purpose of the expectation.”</w:t>
      </w:r>
    </w:p>
    <w:p w14:paraId="520F84E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crossroads is where classroom management becomes meaning-making. The teacher connects the immediate choice to responsibility, impact, identity, or future action without delivering an unnecessary lecture.</w:t>
      </w:r>
    </w:p>
    <w:p w14:paraId="386AF5ED"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H — Hand Authorship Back</w:t>
      </w:r>
    </w:p>
    <w:p w14:paraId="7A6954AB"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Return appropriate responsibility to the student and help them identify a more constructive next move.</w:t>
      </w:r>
    </w:p>
    <w:p w14:paraId="35E22094"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“What do you think you need to do now?”</w:t>
      </w:r>
    </w:p>
    <w:p w14:paraId="3F089C5E"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“How could you handle this next time without transferring the responsibility to someone else?”</w:t>
      </w:r>
    </w:p>
    <w:p w14:paraId="48638A61"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“What choice would better reflect the person you want others to trust?”</w:t>
      </w:r>
    </w:p>
    <w:p w14:paraId="2DC088F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teacher offers support while resisting the temptation to solve, repair, excuse, or take ownership of everything for the student.</w:t>
      </w:r>
    </w:p>
    <w:p w14:paraId="4E539B36"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Workshop Learning Outcomes</w:t>
      </w:r>
    </w:p>
    <w:p w14:paraId="78764FE3"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By the end of the workshop, participants will be better able to:</w:t>
      </w:r>
    </w:p>
    <w:p w14:paraId="6DE3BF88"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Recognize common forms of avoidance, deflection, negotiation, and boundary-testing.</w:t>
      </w:r>
    </w:p>
    <w:p w14:paraId="5537BF36"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Respond without becoming angry, sarcastic, embarrassed, or trapped in an argument.</w:t>
      </w:r>
    </w:p>
    <w:p w14:paraId="56AF6FBB"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Preserve classroom momentum while addressing disruptive behavior.</w:t>
      </w:r>
    </w:p>
    <w:p w14:paraId="235E2F1A"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Distinguish deliberate avoidance from confusion, anxiety, missing skills, or legitimate need.</w:t>
      </w:r>
    </w:p>
    <w:p w14:paraId="6F41CDF0"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Identify what a student’s strategy may be helping them gain, avoid, protect, or communicate.</w:t>
      </w:r>
    </w:p>
    <w:p w14:paraId="4A8653B1"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Maintain clear expectations without publicly humiliating the student.</w:t>
      </w:r>
    </w:p>
    <w:p w14:paraId="1E458F89"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Use concise language that preserves both authority and connection.</w:t>
      </w:r>
    </w:p>
    <w:p w14:paraId="6DA03343"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Avoid reinforcing strategic dependence or learned helplessness.</w:t>
      </w:r>
    </w:p>
    <w:p w14:paraId="35DB8FE5"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Recognize when humor can defuse a situation and when it may weaken the boundary.</w:t>
      </w:r>
    </w:p>
    <w:p w14:paraId="432C1617"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Turn selected incidents into lessons about judgment, integrity, responsibility, influence, and repair.</w:t>
      </w:r>
    </w:p>
    <w:p w14:paraId="0D58384A"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Help students identify more appropriate strategies for meeting their underlying needs.</w:t>
      </w:r>
    </w:p>
    <w:p w14:paraId="0C7430C0"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Determine when a situation calls for redirection, private reflection, restitution, a logical consequence, or further support.</w:t>
      </w:r>
    </w:p>
    <w:p w14:paraId="607EDC43"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Return responsibility to students in developmentally appropriate ways.</w:t>
      </w:r>
    </w:p>
    <w:p w14:paraId="7DD4DE1D" w14:textId="77777777" w:rsidR="00C60886" w:rsidRPr="00C60886" w:rsidRDefault="00C60886" w:rsidP="00C60886">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Connect everyday classroom-management decisions to the longer process of developing self-authorship.</w:t>
      </w:r>
    </w:p>
    <w:p w14:paraId="6A59EE53"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lastRenderedPageBreak/>
        <w:t>Workshop Experience</w:t>
      </w:r>
    </w:p>
    <w:p w14:paraId="1718E6A8"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workshop combines:</w:t>
      </w:r>
    </w:p>
    <w:p w14:paraId="31558237" w14:textId="77777777" w:rsidR="00C60886" w:rsidRPr="00C60886" w:rsidRDefault="00C60886" w:rsidP="00C6088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Humor and recognizable classroom stories</w:t>
      </w:r>
    </w:p>
    <w:p w14:paraId="387140E3" w14:textId="77777777" w:rsidR="00C60886" w:rsidRPr="00C60886" w:rsidRDefault="00C60886" w:rsidP="00C6088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Practical teacher language</w:t>
      </w:r>
    </w:p>
    <w:p w14:paraId="6BD31430" w14:textId="77777777" w:rsidR="00C60886" w:rsidRPr="00C60886" w:rsidRDefault="00C60886" w:rsidP="00C6088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Brief conceptual explanations</w:t>
      </w:r>
    </w:p>
    <w:p w14:paraId="1BBA5978" w14:textId="77777777" w:rsidR="00C60886" w:rsidRPr="00C60886" w:rsidRDefault="00C60886" w:rsidP="00C6088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Guided analysis of student strategies</w:t>
      </w:r>
    </w:p>
    <w:p w14:paraId="570716F3" w14:textId="77777777" w:rsidR="00C60886" w:rsidRPr="00C60886" w:rsidRDefault="00C60886" w:rsidP="00C6088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Scenario-based discussion</w:t>
      </w:r>
    </w:p>
    <w:p w14:paraId="4608579F" w14:textId="77777777" w:rsidR="00C60886" w:rsidRPr="00C60886" w:rsidRDefault="00C60886" w:rsidP="00C6088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Opportunities to rehearse responses</w:t>
      </w:r>
    </w:p>
    <w:p w14:paraId="49164574" w14:textId="77777777" w:rsidR="00C60886" w:rsidRPr="00C60886" w:rsidRDefault="00C60886" w:rsidP="00C6088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Reflection on teacher triggers and habitual reactions</w:t>
      </w:r>
    </w:p>
    <w:p w14:paraId="7673530C" w14:textId="77777777" w:rsidR="00C60886" w:rsidRPr="00C60886" w:rsidRDefault="00C60886" w:rsidP="00C6088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Application of the C.A.T.C.H. framework</w:t>
      </w:r>
    </w:p>
    <w:p w14:paraId="4145E061" w14:textId="77777777" w:rsidR="00C60886" w:rsidRPr="00C60886" w:rsidRDefault="00C60886" w:rsidP="00C60886">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Planning for immediate classroom use</w:t>
      </w:r>
    </w:p>
    <w:p w14:paraId="30BDCE2B"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tone is lively, compassionate, and realistic. The workshop does not romanticize disruptive behavior or ask teachers to transform every incident into a therapeutic conversation. It recognizes that teachers work under time pressure and must frequently make decisions in front of an audience of students.</w:t>
      </w:r>
    </w:p>
    <w:p w14:paraId="7C9B14CB"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Participants are therefore given responses that are brief enough to use in real classrooms while being grounded in a deeper understanding of behavior, development, agency, and responsibility.</w:t>
      </w:r>
    </w:p>
    <w:p w14:paraId="6479B365"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Culminating Activity: “Nice Try—Now What?”</w:t>
      </w:r>
    </w:p>
    <w:p w14:paraId="2BE40914"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Participants apply the C.A.T.C.H. framework to realistic classroom scenarios.</w:t>
      </w:r>
    </w:p>
    <w:p w14:paraId="663D0082"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For each situation, they consider two simultaneous questions:</w:t>
      </w:r>
    </w:p>
    <w:p w14:paraId="4D495690" w14:textId="77777777" w:rsidR="00C60886" w:rsidRPr="00C60886" w:rsidRDefault="00C60886" w:rsidP="00C6088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What must the teacher do now to manage the classroom?</w:t>
      </w:r>
    </w:p>
    <w:p w14:paraId="118ABC44" w14:textId="77777777" w:rsidR="00C60886" w:rsidRPr="00C60886" w:rsidRDefault="00C60886" w:rsidP="00C60886">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What might this moment help the student learn about themselves, other people, or the world?</w:t>
      </w:r>
    </w:p>
    <w:p w14:paraId="12652A0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Participants then identify:</w:t>
      </w:r>
    </w:p>
    <w:p w14:paraId="4E0A70FD" w14:textId="77777777" w:rsidR="00C60886" w:rsidRPr="00C60886" w:rsidRDefault="00C60886" w:rsidP="00C6088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immediate classroom-management priority</w:t>
      </w:r>
    </w:p>
    <w:p w14:paraId="019D6BF6" w14:textId="77777777" w:rsidR="00C60886" w:rsidRPr="00C60886" w:rsidRDefault="00C60886" w:rsidP="00C6088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boundary that must remain intact</w:t>
      </w:r>
    </w:p>
    <w:p w14:paraId="0F436BE0" w14:textId="77777777" w:rsidR="00C60886" w:rsidRPr="00C60886" w:rsidRDefault="00C60886" w:rsidP="00C6088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likely function or payoff of the student’s strategy</w:t>
      </w:r>
    </w:p>
    <w:p w14:paraId="288E29FF" w14:textId="77777777" w:rsidR="00C60886" w:rsidRPr="00C60886" w:rsidRDefault="00C60886" w:rsidP="00C6088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What the teacher should say in the moment</w:t>
      </w:r>
    </w:p>
    <w:p w14:paraId="70EDF4C3" w14:textId="77777777" w:rsidR="00C60886" w:rsidRPr="00C60886" w:rsidRDefault="00C60886" w:rsidP="00C6088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Whether follow-up should occur publicly or privately</w:t>
      </w:r>
    </w:p>
    <w:p w14:paraId="73D3CC38" w14:textId="77777777" w:rsidR="00C60886" w:rsidRPr="00C60886" w:rsidRDefault="00C60886" w:rsidP="00C6088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hidden-curriculum lesson contained in the situation</w:t>
      </w:r>
    </w:p>
    <w:p w14:paraId="1F4E6DD1" w14:textId="77777777" w:rsidR="00C60886" w:rsidRPr="00C60886" w:rsidRDefault="00C60886" w:rsidP="00C6088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responsibility that should be returned to the student</w:t>
      </w:r>
    </w:p>
    <w:p w14:paraId="1ED7ACF1" w14:textId="77777777" w:rsidR="00C60886" w:rsidRPr="00C60886" w:rsidRDefault="00C60886" w:rsidP="00C6088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more appropriate strategy the student could use next time</w:t>
      </w:r>
    </w:p>
    <w:p w14:paraId="53124E00" w14:textId="77777777" w:rsidR="00C60886" w:rsidRPr="00C60886" w:rsidRDefault="00C60886" w:rsidP="00C60886">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Any logical consequence, repair, or additional support required</w:t>
      </w:r>
    </w:p>
    <w:p w14:paraId="0047358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lastRenderedPageBreak/>
        <w:t>The activity reinforces the workshop’s central balance: teachers do not need to sacrifice classroom management for meaning-making, nor should they sacrifice meaningful learning merely to obtain immediate compliance.</w:t>
      </w:r>
    </w:p>
    <w:p w14:paraId="46DD92F3"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Recommended Duration</w:t>
      </w:r>
    </w:p>
    <w:p w14:paraId="3D5B4760"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b/>
          <w:bCs/>
          <w:color w:val="000000"/>
          <w:kern w:val="0"/>
          <w14:ligatures w14:val="none"/>
        </w:rPr>
        <w:t>Nice Try!</w:t>
      </w:r>
      <w:r w:rsidRPr="00C60886">
        <w:rPr>
          <w:rFonts w:ascii="Times New Roman" w:eastAsia="Times New Roman" w:hAnsi="Times New Roman" w:cs="Times New Roman"/>
          <w:color w:val="000000"/>
          <w:kern w:val="0"/>
          <w14:ligatures w14:val="none"/>
        </w:rPr>
        <w:t> can be delivered in either a 60-, 75-, or 90-minute format.</w:t>
      </w:r>
    </w:p>
    <w:p w14:paraId="71CE0098"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60-minute version</w:t>
      </w:r>
    </w:p>
    <w:p w14:paraId="06F9B571"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focused introduction featuring the central concepts, selected classroom moves, the C.A.T.C.H. framework, and a brief scenario application.</w:t>
      </w:r>
    </w:p>
    <w:p w14:paraId="34B26B05"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75-minute version</w:t>
      </w:r>
    </w:p>
    <w:p w14:paraId="3BC076C8"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recommended standard format, allowing time for all central concepts, multiple scenarios, guided discussion, and practical application.</w:t>
      </w:r>
    </w:p>
    <w:p w14:paraId="6199B9EF" w14:textId="77777777" w:rsidR="00C60886" w:rsidRPr="00C60886" w:rsidRDefault="00C60886" w:rsidP="00C6088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60886">
        <w:rPr>
          <w:rFonts w:ascii="Times New Roman" w:eastAsia="Times New Roman" w:hAnsi="Times New Roman" w:cs="Times New Roman"/>
          <w:b/>
          <w:bCs/>
          <w:color w:val="000000"/>
          <w:kern w:val="0"/>
          <w:sz w:val="27"/>
          <w:szCs w:val="27"/>
          <w14:ligatures w14:val="none"/>
        </w:rPr>
        <w:t>90-minute version</w:t>
      </w:r>
    </w:p>
    <w:p w14:paraId="617EF983"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An expanded professional-learning experience with additional case analysis, small-group discussion, response rehearsal, and reflection on participants’ own classroom situations.</w:t>
      </w:r>
    </w:p>
    <w:p w14:paraId="5F3701D0"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Intended Audience</w:t>
      </w:r>
    </w:p>
    <w:p w14:paraId="5C4D5FA1"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This workshop is suitable for:</w:t>
      </w:r>
    </w:p>
    <w:p w14:paraId="1F5A7FE1" w14:textId="77777777" w:rsidR="00C60886" w:rsidRPr="00C60886" w:rsidRDefault="00C60886" w:rsidP="00C6088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Primary and secondary teachers</w:t>
      </w:r>
    </w:p>
    <w:p w14:paraId="6DE88CCA" w14:textId="77777777" w:rsidR="00C60886" w:rsidRPr="00C60886" w:rsidRDefault="00C60886" w:rsidP="00C6088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Teaching assistants</w:t>
      </w:r>
    </w:p>
    <w:p w14:paraId="0D6E081D" w14:textId="77777777" w:rsidR="00C60886" w:rsidRPr="00C60886" w:rsidRDefault="00C60886" w:rsidP="00C6088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Pastoral and wellbeing staff</w:t>
      </w:r>
    </w:p>
    <w:p w14:paraId="5139F536" w14:textId="77777777" w:rsidR="00C60886" w:rsidRPr="00C60886" w:rsidRDefault="00C60886" w:rsidP="00C6088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School counselors</w:t>
      </w:r>
    </w:p>
    <w:p w14:paraId="3780E6B1" w14:textId="77777777" w:rsidR="00C60886" w:rsidRPr="00C60886" w:rsidRDefault="00C60886" w:rsidP="00C6088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Learning-support and inclusion teams</w:t>
      </w:r>
    </w:p>
    <w:p w14:paraId="671EF87A" w14:textId="77777777" w:rsidR="00C60886" w:rsidRPr="00C60886" w:rsidRDefault="00C60886" w:rsidP="00C6088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Grade-level and subject leaders</w:t>
      </w:r>
    </w:p>
    <w:p w14:paraId="2A2F5AE8" w14:textId="77777777" w:rsidR="00C60886" w:rsidRPr="00C60886" w:rsidRDefault="00C60886" w:rsidP="00C6088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Heads of year</w:t>
      </w:r>
    </w:p>
    <w:p w14:paraId="75BF300C" w14:textId="77777777" w:rsidR="00C60886" w:rsidRPr="00C60886" w:rsidRDefault="00C60886" w:rsidP="00C6088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Behavior and student-support teams</w:t>
      </w:r>
    </w:p>
    <w:p w14:paraId="42A33E49" w14:textId="77777777" w:rsidR="00C60886" w:rsidRPr="00C60886" w:rsidRDefault="00C60886" w:rsidP="00C60886">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School leaders responsible for teaching, learning, and student culture</w:t>
      </w:r>
    </w:p>
    <w:p w14:paraId="0B994F2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scenarios and response language can be adapted to different age groups, cultural contexts, and school behavior systems.</w:t>
      </w:r>
    </w:p>
    <w:p w14:paraId="137EAD2A"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What This Workshop Is—and Is Not</w:t>
      </w:r>
    </w:p>
    <w:p w14:paraId="7DC5F2DB"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b/>
          <w:bCs/>
          <w:color w:val="000000"/>
          <w:kern w:val="0"/>
          <w14:ligatures w14:val="none"/>
        </w:rPr>
        <w:t>Nice Try!</w:t>
      </w:r>
      <w:r w:rsidRPr="00C60886">
        <w:rPr>
          <w:rFonts w:ascii="Times New Roman" w:eastAsia="Times New Roman" w:hAnsi="Times New Roman" w:cs="Times New Roman"/>
          <w:color w:val="000000"/>
          <w:kern w:val="0"/>
          <w14:ligatures w14:val="none"/>
        </w:rPr>
        <w:t> is not a workshop about outsmarting students, exposing them publicly, or winning power struggles.</w:t>
      </w:r>
    </w:p>
    <w:p w14:paraId="2E02AA27"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lastRenderedPageBreak/>
        <w:t>It does not assume that all difficult behavior is deliberately manipulative. Nor does it suggest that understanding a student’s needs requires teachers to overlook disruption, inconsistency, dishonesty, or harm.</w:t>
      </w:r>
    </w:p>
    <w:p w14:paraId="374677E7"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Instead, the workshop helps teachers respond with both clarity and curiosity.</w:t>
      </w:r>
    </w:p>
    <w:p w14:paraId="2572BBAD"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It recognizes that:</w:t>
      </w:r>
    </w:p>
    <w:p w14:paraId="3D969EC2" w14:textId="77777777" w:rsidR="00C60886" w:rsidRPr="00C60886" w:rsidRDefault="00C60886" w:rsidP="00C6088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behavior can make sense and still be unacceptable.</w:t>
      </w:r>
    </w:p>
    <w:p w14:paraId="56555A2F" w14:textId="77777777" w:rsidR="00C60886" w:rsidRPr="00C60886" w:rsidRDefault="00C60886" w:rsidP="00C6088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student can need support and still require accountability.</w:t>
      </w:r>
    </w:p>
    <w:p w14:paraId="23719185" w14:textId="77777777" w:rsidR="00C60886" w:rsidRPr="00C60886" w:rsidRDefault="00C60886" w:rsidP="00C6088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teacher can acknowledge a student’s perspective without surrendering the expectation.</w:t>
      </w:r>
    </w:p>
    <w:p w14:paraId="56E869FD" w14:textId="77777777" w:rsidR="00C60886" w:rsidRPr="00C60886" w:rsidRDefault="00C60886" w:rsidP="00C6088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consequence can be necessary without becoming punitive or humiliating.</w:t>
      </w:r>
    </w:p>
    <w:p w14:paraId="2D370479" w14:textId="77777777" w:rsidR="00C60886" w:rsidRPr="00C60886" w:rsidRDefault="00C60886" w:rsidP="00C6088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moment can be handled quickly while still communicating a deeper lesson.</w:t>
      </w:r>
    </w:p>
    <w:p w14:paraId="32B36F93" w14:textId="77777777" w:rsidR="00C60886" w:rsidRPr="00C60886" w:rsidRDefault="00C60886" w:rsidP="00C60886">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Strong relationships and credible boundaries can reinforce one another.</w:t>
      </w:r>
    </w:p>
    <w:p w14:paraId="28CC172C" w14:textId="77777777" w:rsidR="00C60886" w:rsidRPr="00C60886" w:rsidRDefault="00C60886" w:rsidP="00C6088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C60886">
        <w:rPr>
          <w:rFonts w:ascii="Times New Roman" w:eastAsia="Times New Roman" w:hAnsi="Times New Roman" w:cs="Times New Roman"/>
          <w:b/>
          <w:bCs/>
          <w:color w:val="000000"/>
          <w:kern w:val="0"/>
          <w:sz w:val="36"/>
          <w:szCs w:val="36"/>
          <w14:ligatures w14:val="none"/>
        </w:rPr>
        <w:t>The Deeper Message</w:t>
      </w:r>
    </w:p>
    <w:p w14:paraId="38A1B260"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Students do not develop self-authorship simply because adults offer them more choices.</w:t>
      </w:r>
    </w:p>
    <w:p w14:paraId="2E44D9FA"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They develop it through repeated opportunities to make decisions, encounter meaningful boundaries, examine their reasoning, experience the impact of their choices, repair mistakes, and take increasing responsibility for what they do next.</w:t>
      </w:r>
    </w:p>
    <w:p w14:paraId="226B2224"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everyday classroom is one of the most important places where this development occurs.</w:t>
      </w:r>
    </w:p>
    <w:p w14:paraId="03097C26"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A clever explanation may help a student escape a consequence today. A thoughtful teacher response may help that student develop the judgment they will need for the rest of their life.</w:t>
      </w:r>
    </w:p>
    <w:p w14:paraId="1DEC72B5"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The final question is therefore not simply:</w:t>
      </w:r>
    </w:p>
    <w:p w14:paraId="12F94660"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“Did the teacher catch the student?”</w:t>
      </w:r>
    </w:p>
    <w:p w14:paraId="000D9956"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It is:</w:t>
      </w:r>
    </w:p>
    <w:p w14:paraId="24C01E28"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color w:val="000000"/>
          <w:kern w:val="0"/>
          <w14:ligatures w14:val="none"/>
        </w:rPr>
        <w:t>“What did this interaction teach the student about responsibility, relationships, influence, and the person they are becoming?”</w:t>
      </w:r>
    </w:p>
    <w:p w14:paraId="7951BAEC" w14:textId="77777777" w:rsidR="00C60886" w:rsidRPr="00C60886" w:rsidRDefault="00C60886" w:rsidP="00C60886">
      <w:pPr>
        <w:spacing w:before="100" w:beforeAutospacing="1" w:after="100" w:afterAutospacing="1" w:line="240" w:lineRule="auto"/>
        <w:rPr>
          <w:rFonts w:ascii="Times New Roman" w:eastAsia="Times New Roman" w:hAnsi="Times New Roman" w:cs="Times New Roman"/>
          <w:color w:val="000000"/>
          <w:kern w:val="0"/>
          <w14:ligatures w14:val="none"/>
        </w:rPr>
      </w:pPr>
      <w:r w:rsidRPr="00C60886">
        <w:rPr>
          <w:rFonts w:ascii="Times New Roman" w:eastAsia="Times New Roman" w:hAnsi="Times New Roman" w:cs="Times New Roman"/>
          <w:b/>
          <w:bCs/>
          <w:color w:val="000000"/>
          <w:kern w:val="0"/>
          <w14:ligatures w14:val="none"/>
        </w:rPr>
        <w:t>Nice try. Now—what will you choose to author next?</w:t>
      </w:r>
    </w:p>
    <w:p w14:paraId="76E26AC1" w14:textId="77777777" w:rsidR="00DB20A5" w:rsidRPr="00C60886" w:rsidRDefault="00DB20A5" w:rsidP="00C60886"/>
    <w:sectPr w:rsidR="00DB20A5" w:rsidRPr="00C60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08D"/>
    <w:multiLevelType w:val="multilevel"/>
    <w:tmpl w:val="7DA0C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2114D"/>
    <w:multiLevelType w:val="multilevel"/>
    <w:tmpl w:val="E17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B397F"/>
    <w:multiLevelType w:val="multilevel"/>
    <w:tmpl w:val="16F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C5920"/>
    <w:multiLevelType w:val="multilevel"/>
    <w:tmpl w:val="C82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74D86"/>
    <w:multiLevelType w:val="multilevel"/>
    <w:tmpl w:val="AC62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A2FEE"/>
    <w:multiLevelType w:val="multilevel"/>
    <w:tmpl w:val="ED3E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395D6E"/>
    <w:multiLevelType w:val="multilevel"/>
    <w:tmpl w:val="237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40FEB"/>
    <w:multiLevelType w:val="multilevel"/>
    <w:tmpl w:val="B688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31BE0"/>
    <w:multiLevelType w:val="multilevel"/>
    <w:tmpl w:val="424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86E1E"/>
    <w:multiLevelType w:val="multilevel"/>
    <w:tmpl w:val="66B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97D39"/>
    <w:multiLevelType w:val="multilevel"/>
    <w:tmpl w:val="7DB4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754034"/>
    <w:multiLevelType w:val="multilevel"/>
    <w:tmpl w:val="88E4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92231"/>
    <w:multiLevelType w:val="multilevel"/>
    <w:tmpl w:val="B478D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3261CF"/>
    <w:multiLevelType w:val="multilevel"/>
    <w:tmpl w:val="25F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033467">
    <w:abstractNumId w:val="0"/>
  </w:num>
  <w:num w:numId="2" w16cid:durableId="348918441">
    <w:abstractNumId w:val="3"/>
  </w:num>
  <w:num w:numId="3" w16cid:durableId="1385567035">
    <w:abstractNumId w:val="4"/>
  </w:num>
  <w:num w:numId="4" w16cid:durableId="66345751">
    <w:abstractNumId w:val="1"/>
  </w:num>
  <w:num w:numId="5" w16cid:durableId="1027213540">
    <w:abstractNumId w:val="12"/>
  </w:num>
  <w:num w:numId="6" w16cid:durableId="1594509976">
    <w:abstractNumId w:val="9"/>
  </w:num>
  <w:num w:numId="7" w16cid:durableId="1766726807">
    <w:abstractNumId w:val="8"/>
  </w:num>
  <w:num w:numId="8" w16cid:durableId="774330125">
    <w:abstractNumId w:val="13"/>
  </w:num>
  <w:num w:numId="9" w16cid:durableId="610893370">
    <w:abstractNumId w:val="10"/>
  </w:num>
  <w:num w:numId="10" w16cid:durableId="1270161413">
    <w:abstractNumId w:val="11"/>
  </w:num>
  <w:num w:numId="11" w16cid:durableId="913586389">
    <w:abstractNumId w:val="5"/>
  </w:num>
  <w:num w:numId="12" w16cid:durableId="749813027">
    <w:abstractNumId w:val="2"/>
  </w:num>
  <w:num w:numId="13" w16cid:durableId="509566095">
    <w:abstractNumId w:val="7"/>
  </w:num>
  <w:num w:numId="14" w16cid:durableId="16689432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7D"/>
    <w:rsid w:val="000F607D"/>
    <w:rsid w:val="006F6524"/>
    <w:rsid w:val="007E2B63"/>
    <w:rsid w:val="009E53D4"/>
    <w:rsid w:val="00A2704D"/>
    <w:rsid w:val="00B27CD5"/>
    <w:rsid w:val="00C60886"/>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D12507"/>
  <w15:chartTrackingRefBased/>
  <w15:docId w15:val="{577FCBEE-69DC-434F-A12A-95EE340AD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6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60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0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0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0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60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60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0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0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07D"/>
    <w:rPr>
      <w:rFonts w:eastAsiaTheme="majorEastAsia" w:cstheme="majorBidi"/>
      <w:color w:val="272727" w:themeColor="text1" w:themeTint="D8"/>
    </w:rPr>
  </w:style>
  <w:style w:type="paragraph" w:styleId="Title">
    <w:name w:val="Title"/>
    <w:basedOn w:val="Normal"/>
    <w:next w:val="Normal"/>
    <w:link w:val="TitleChar"/>
    <w:uiPriority w:val="10"/>
    <w:qFormat/>
    <w:rsid w:val="000F6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07D"/>
    <w:pPr>
      <w:spacing w:before="160"/>
      <w:jc w:val="center"/>
    </w:pPr>
    <w:rPr>
      <w:i/>
      <w:iCs/>
      <w:color w:val="404040" w:themeColor="text1" w:themeTint="BF"/>
    </w:rPr>
  </w:style>
  <w:style w:type="character" w:customStyle="1" w:styleId="QuoteChar">
    <w:name w:val="Quote Char"/>
    <w:basedOn w:val="DefaultParagraphFont"/>
    <w:link w:val="Quote"/>
    <w:uiPriority w:val="29"/>
    <w:rsid w:val="000F607D"/>
    <w:rPr>
      <w:i/>
      <w:iCs/>
      <w:color w:val="404040" w:themeColor="text1" w:themeTint="BF"/>
    </w:rPr>
  </w:style>
  <w:style w:type="paragraph" w:styleId="ListParagraph">
    <w:name w:val="List Paragraph"/>
    <w:basedOn w:val="Normal"/>
    <w:uiPriority w:val="34"/>
    <w:qFormat/>
    <w:rsid w:val="000F607D"/>
    <w:pPr>
      <w:ind w:left="720"/>
      <w:contextualSpacing/>
    </w:pPr>
  </w:style>
  <w:style w:type="character" w:styleId="IntenseEmphasis">
    <w:name w:val="Intense Emphasis"/>
    <w:basedOn w:val="DefaultParagraphFont"/>
    <w:uiPriority w:val="21"/>
    <w:qFormat/>
    <w:rsid w:val="000F607D"/>
    <w:rPr>
      <w:i/>
      <w:iCs/>
      <w:color w:val="2F5496" w:themeColor="accent1" w:themeShade="BF"/>
    </w:rPr>
  </w:style>
  <w:style w:type="paragraph" w:styleId="IntenseQuote">
    <w:name w:val="Intense Quote"/>
    <w:basedOn w:val="Normal"/>
    <w:next w:val="Normal"/>
    <w:link w:val="IntenseQuoteChar"/>
    <w:uiPriority w:val="30"/>
    <w:qFormat/>
    <w:rsid w:val="000F6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07D"/>
    <w:rPr>
      <w:i/>
      <w:iCs/>
      <w:color w:val="2F5496" w:themeColor="accent1" w:themeShade="BF"/>
    </w:rPr>
  </w:style>
  <w:style w:type="character" w:styleId="IntenseReference">
    <w:name w:val="Intense Reference"/>
    <w:basedOn w:val="DefaultParagraphFont"/>
    <w:uiPriority w:val="32"/>
    <w:qFormat/>
    <w:rsid w:val="000F607D"/>
    <w:rPr>
      <w:b/>
      <w:bCs/>
      <w:smallCaps/>
      <w:color w:val="2F5496" w:themeColor="accent1" w:themeShade="BF"/>
      <w:spacing w:val="5"/>
    </w:rPr>
  </w:style>
  <w:style w:type="paragraph" w:styleId="NormalWeb">
    <w:name w:val="Normal (Web)"/>
    <w:basedOn w:val="Normal"/>
    <w:uiPriority w:val="99"/>
    <w:semiHidden/>
    <w:unhideWhenUsed/>
    <w:rsid w:val="000F60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607D"/>
    <w:rPr>
      <w:b/>
      <w:bCs/>
    </w:rPr>
  </w:style>
  <w:style w:type="character" w:styleId="Emphasis">
    <w:name w:val="Emphasis"/>
    <w:basedOn w:val="DefaultParagraphFont"/>
    <w:uiPriority w:val="20"/>
    <w:qFormat/>
    <w:rsid w:val="000F607D"/>
    <w:rPr>
      <w:i/>
      <w:iCs/>
    </w:rPr>
  </w:style>
  <w:style w:type="character" w:customStyle="1" w:styleId="apple-converted-space">
    <w:name w:val="apple-converted-space"/>
    <w:basedOn w:val="DefaultParagraphFont"/>
    <w:rsid w:val="00C608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2748</Words>
  <Characters>15666</Characters>
  <Application>Microsoft Office Word</Application>
  <DocSecurity>0</DocSecurity>
  <Lines>130</Lines>
  <Paragraphs>36</Paragraphs>
  <ScaleCrop>false</ScaleCrop>
  <Company/>
  <LinksUpToDate>false</LinksUpToDate>
  <CharactersWithSpaces>18378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ReMynd Student Services Noel Roberts</dc:creator>
  <cp:keywords/>
  <dc:description/>
  <cp:lastModifiedBy>ReMynd Student Services Noel Roberts</cp:lastModifiedBy>
  <cp:revision>2</cp:revision>
  <dcterms:created xsi:type="dcterms:W3CDTF">2026-09-08T20:45:00Z</dcterms:created>
  <dcterms:modified xsi:type="dcterms:W3CDTF">2026-09-08T21:01:00Z</dcterms:modified>
</cp:coreProperties>
</file>