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E433" w14:textId="77777777" w:rsidR="000D0D64" w:rsidRPr="00B06B76" w:rsidRDefault="000D0D64" w:rsidP="000D0D64">
      <w:pPr>
        <w:spacing w:after="0" w:line="240" w:lineRule="auto"/>
        <w:jc w:val="both"/>
        <w:rPr>
          <w:rFonts w:ascii="Arial" w:hAnsi="Arial" w:cs="Arial"/>
          <w:b/>
          <w:bCs/>
          <w:color w:val="538135"/>
        </w:rPr>
      </w:pPr>
      <w:r w:rsidRPr="00B06B76">
        <w:rPr>
          <w:rFonts w:ascii="Arial" w:hAnsi="Arial" w:cs="Arial"/>
          <w:b/>
          <w:bCs/>
          <w:color w:val="538135"/>
        </w:rPr>
        <w:t>PERSONAL HISTORY - PARENT</w:t>
      </w:r>
    </w:p>
    <w:p w14:paraId="4CBA797A" w14:textId="77777777" w:rsidR="000D0D64" w:rsidRPr="00B06B76" w:rsidRDefault="000D0D64" w:rsidP="000D0D64">
      <w:pPr>
        <w:spacing w:after="0" w:line="240" w:lineRule="auto"/>
        <w:jc w:val="both"/>
        <w:rPr>
          <w:rFonts w:ascii="Arial" w:hAnsi="Arial" w:cs="Arial"/>
          <w:b/>
          <w:bCs/>
          <w:i/>
          <w:iCs/>
          <w:color w:val="538135" w:themeColor="accent6" w:themeShade="BF"/>
        </w:rPr>
      </w:pPr>
      <w:r w:rsidRPr="00B06B76">
        <w:rPr>
          <w:rFonts w:ascii="Arial" w:hAnsi="Arial" w:cs="Arial"/>
          <w:b/>
          <w:bCs/>
          <w:i/>
          <w:iCs/>
          <w:noProof/>
          <w:color w:val="70AD47" w:themeColor="accent6"/>
        </w:rPr>
        <mc:AlternateContent>
          <mc:Choice Requires="wps">
            <w:drawing>
              <wp:anchor distT="0" distB="0" distL="114300" distR="114300" simplePos="0" relativeHeight="251659264" behindDoc="0" locked="0" layoutInCell="1" allowOverlap="1" wp14:anchorId="299DA41C" wp14:editId="1FAD9DEA">
                <wp:simplePos x="0" y="0"/>
                <wp:positionH relativeFrom="column">
                  <wp:posOffset>12700</wp:posOffset>
                </wp:positionH>
                <wp:positionV relativeFrom="paragraph">
                  <wp:posOffset>78105</wp:posOffset>
                </wp:positionV>
                <wp:extent cx="5791200" cy="0"/>
                <wp:effectExtent l="0" t="19050" r="19050" b="19050"/>
                <wp:wrapNone/>
                <wp:docPr id="1375852934" name="Straight Connector 2"/>
                <wp:cNvGraphicFramePr/>
                <a:graphic xmlns:a="http://schemas.openxmlformats.org/drawingml/2006/main">
                  <a:graphicData uri="http://schemas.microsoft.com/office/word/2010/wordprocessingShape">
                    <wps:wsp>
                      <wps:cNvCnPr/>
                      <wps:spPr>
                        <a:xfrm>
                          <a:off x="0" y="0"/>
                          <a:ext cx="5791200" cy="0"/>
                        </a:xfrm>
                        <a:prstGeom prst="line">
                          <a:avLst/>
                        </a:prstGeom>
                        <a:noFill/>
                        <a:ln w="38100" cap="flat" cmpd="sng" algn="ctr">
                          <a:solidFill>
                            <a:srgbClr val="70AD47">
                              <a:lumMod val="75000"/>
                            </a:srgbClr>
                          </a:solidFill>
                          <a:prstDash val="solid"/>
                          <a:miter lim="800000"/>
                        </a:ln>
                        <a:effectLst/>
                      </wps:spPr>
                      <wps:bodyPr/>
                    </wps:wsp>
                  </a:graphicData>
                </a:graphic>
              </wp:anchor>
            </w:drawing>
          </mc:Choice>
          <mc:Fallback>
            <w:pict>
              <v:line w14:anchorId="7AEA0BC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6.15pt" to="457pt,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" strokecolor="#548235" strokeweight="3pt">
                <v:stroke joinstyle="miter"/>
              </v:line>
            </w:pict>
          </mc:Fallback>
        </mc:AlternateContent>
      </w:r>
    </w:p>
    <w:p w14:paraId="28D32E64" w14:textId="77777777" w:rsidR="000D0D64" w:rsidRPr="00B06B76" w:rsidRDefault="000D0D64" w:rsidP="000D0D64">
      <w:pPr>
        <w:spacing w:after="120" w:line="240" w:lineRule="auto"/>
        <w:jc w:val="both"/>
        <w:rPr>
          <w:rFonts w:ascii="Arial" w:eastAsia="Times New Roman" w:hAnsi="Arial" w:cs="Arial"/>
          <w:i/>
          <w:iCs/>
          <w:color w:val="538135" w:themeColor="accent6" w:themeShade="BF"/>
          <w:sz w:val="20"/>
          <w:szCs w:val="20"/>
        </w:rPr>
      </w:pPr>
      <w:r w:rsidRPr="00B06B76">
        <w:rPr>
          <w:rFonts w:ascii="Arial" w:eastAsia="Times New Roman" w:hAnsi="Arial" w:cs="Arial"/>
          <w:i/>
          <w:iCs/>
          <w:color w:val="538135" w:themeColor="accent6" w:themeShade="BF"/>
          <w:sz w:val="20"/>
          <w:szCs w:val="20"/>
        </w:rPr>
        <w:t>Developmental and Medical History</w:t>
      </w:r>
    </w:p>
    <w:p w14:paraId="48A7697A"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Chi Xuzhi (</w:t>
      </w:r>
      <w:r w:rsidRPr="00B06B76">
        <w:rPr>
          <w:rFonts w:ascii="Arial" w:eastAsia="SimSun" w:hAnsi="Arial" w:cs="Arial"/>
          <w:color w:val="404040"/>
          <w:sz w:val="20"/>
          <w:szCs w:val="20"/>
        </w:rPr>
        <w:t>迟予之</w:t>
      </w:r>
      <w:r w:rsidRPr="00B06B76">
        <w:rPr>
          <w:rFonts w:ascii="Arial" w:eastAsia="Times New Roman" w:hAnsi="Arial" w:cs="Arial"/>
          <w:color w:val="404040"/>
          <w:sz w:val="20"/>
          <w:szCs w:val="20"/>
        </w:rPr>
        <w:t>) (Alexander) was born on August 4, 2014, following an emergency Caesarean section due to fetal distress. Local anesthesia was used, and no postnatal complications were reported. His early developmental milestones were largely within or above typical expectations. Motor development proceeded typically, and speech and language development was described as early and rapid, with no noted delays.</w:t>
      </w:r>
    </w:p>
    <w:p w14:paraId="59863B2B"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There is no reported history of chronic medical illness. A hearing evaluation conducted at approximately six years of age yielded normal results. No current medications or medical treatments are reported. Alexander has a prior diagnosis of Attention-Deficit/Hyperactivity Disorder (ADHD), made in 2024 by Southwest Children’s Rehabilitation Hospital.</w:t>
      </w:r>
    </w:p>
    <w:p w14:paraId="0D98D643"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From an early age, Alexander was described as curious, alert, emotionally expressive, and playful. Parents noted a tendency toward impulsive exploration, including breaking toys and being easily influenced by others. These early temperament characteristics suggest a child with high curiosity and emotional reactivity, alongside challenges in self-regulation that have continued to manifest across developmental stages.</w:t>
      </w:r>
    </w:p>
    <w:p w14:paraId="3B60828F" w14:textId="77777777" w:rsidR="000D0D64" w:rsidRPr="00B06B76" w:rsidRDefault="000D0D64" w:rsidP="000D0D64">
      <w:pPr>
        <w:spacing w:before="120" w:after="120" w:line="240" w:lineRule="auto"/>
        <w:jc w:val="both"/>
        <w:rPr>
          <w:rFonts w:ascii="Arial" w:eastAsia="Times New Roman" w:hAnsi="Arial" w:cs="Arial"/>
          <w:i/>
          <w:iCs/>
          <w:color w:val="000000"/>
          <w:sz w:val="20"/>
          <w:szCs w:val="20"/>
        </w:rPr>
      </w:pPr>
      <w:r w:rsidRPr="00B06B76">
        <w:rPr>
          <w:rFonts w:ascii="Arial" w:eastAsia="Times New Roman" w:hAnsi="Arial" w:cs="Arial"/>
          <w:i/>
          <w:iCs/>
          <w:color w:val="538135" w:themeColor="accent6" w:themeShade="BF"/>
          <w:sz w:val="20"/>
          <w:szCs w:val="20"/>
        </w:rPr>
        <w:t>Family History</w:t>
      </w:r>
    </w:p>
    <w:p w14:paraId="007D86F6"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Alexander lives in a Mandarin-speaking household with both biological parents and a younger sister. The family structure is intact, with parents married and no history of separation or remarriage. There is no babysitter or domestic helper in the home, and caregiving responsibilities are shared within the family, with the mother primarily responsible for discipline.</w:t>
      </w:r>
    </w:p>
    <w:p w14:paraId="6AAF4B21"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Family interactions are generally positive. Alexander enjoys engaging with his younger sister; however, parents report ongoing challenges related to boundaries and noise levels, which can result in conflict despite frequent reminders. The home environment appears stable and supportive, though consistent behavioral expectations and follow-through remain an area of need to support Alexander’s self-regulation and impulse control.</w:t>
      </w:r>
    </w:p>
    <w:p w14:paraId="61E220EE" w14:textId="77777777" w:rsidR="000D0D64" w:rsidRPr="00B06B76" w:rsidRDefault="000D0D64" w:rsidP="000D0D64">
      <w:pPr>
        <w:spacing w:before="120" w:after="120" w:line="240" w:lineRule="auto"/>
        <w:jc w:val="both"/>
        <w:rPr>
          <w:rFonts w:ascii="Arial" w:eastAsia="Times New Roman" w:hAnsi="Arial" w:cs="Arial"/>
          <w:i/>
          <w:iCs/>
          <w:color w:val="538135" w:themeColor="accent6" w:themeShade="BF"/>
          <w:sz w:val="20"/>
          <w:szCs w:val="20"/>
        </w:rPr>
      </w:pPr>
      <w:r w:rsidRPr="00B06B76">
        <w:rPr>
          <w:rFonts w:ascii="Arial" w:eastAsia="Times New Roman" w:hAnsi="Arial" w:cs="Arial"/>
          <w:i/>
          <w:iCs/>
          <w:color w:val="538135" w:themeColor="accent6" w:themeShade="BF"/>
          <w:sz w:val="20"/>
          <w:szCs w:val="20"/>
        </w:rPr>
        <w:t>Academic History</w:t>
      </w:r>
    </w:p>
    <w:p w14:paraId="3B163E00"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Alexander is currently enrolled at Chengdu Malvern School (</w:t>
      </w:r>
      <w:r w:rsidRPr="00B06B76">
        <w:rPr>
          <w:rFonts w:ascii="Arial" w:eastAsia="SimSun" w:hAnsi="Arial" w:cs="Arial"/>
          <w:color w:val="404040"/>
          <w:sz w:val="20"/>
          <w:szCs w:val="20"/>
        </w:rPr>
        <w:t>成都墨文学校</w:t>
      </w:r>
      <w:r w:rsidRPr="00B06B76">
        <w:rPr>
          <w:rFonts w:ascii="Arial" w:eastAsia="Times New Roman" w:hAnsi="Arial" w:cs="Arial"/>
          <w:color w:val="404040"/>
          <w:sz w:val="20"/>
          <w:szCs w:val="20"/>
        </w:rPr>
        <w:t xml:space="preserve">). Overall academic performance is reported to be above average. He demonstrates </w:t>
      </w:r>
      <w:proofErr w:type="gramStart"/>
      <w:r w:rsidRPr="00B06B76">
        <w:rPr>
          <w:rFonts w:ascii="Arial" w:eastAsia="Times New Roman" w:hAnsi="Arial" w:cs="Arial"/>
          <w:color w:val="404040"/>
          <w:sz w:val="20"/>
          <w:szCs w:val="20"/>
        </w:rPr>
        <w:t>particular strengths</w:t>
      </w:r>
      <w:proofErr w:type="gramEnd"/>
      <w:r w:rsidRPr="00B06B76">
        <w:rPr>
          <w:rFonts w:ascii="Arial" w:eastAsia="Times New Roman" w:hAnsi="Arial" w:cs="Arial"/>
          <w:color w:val="404040"/>
          <w:sz w:val="20"/>
          <w:szCs w:val="20"/>
        </w:rPr>
        <w:t xml:space="preserve"> and enthusiasm in ICT and STEM-related subjects, while expressing less interest in martial arts and physical activities.</w:t>
      </w:r>
    </w:p>
    <w:p w14:paraId="5F556349"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 xml:space="preserve">Academically, Alexander’s primary difficulties are not related to conceptual understanding but rather to attention regulation, organization, written output, task initiation and completion, and time management. He dislikes handwriting and may resist tasks that require sustained written effort. Despite these challenges, he enjoys school-related reading and art activities and </w:t>
      </w:r>
      <w:proofErr w:type="gramStart"/>
      <w:r w:rsidRPr="00B06B76">
        <w:rPr>
          <w:rFonts w:ascii="Arial" w:eastAsia="Times New Roman" w:hAnsi="Arial" w:cs="Arial"/>
          <w:color w:val="404040"/>
          <w:sz w:val="20"/>
          <w:szCs w:val="20"/>
        </w:rPr>
        <w:t>is able to</w:t>
      </w:r>
      <w:proofErr w:type="gramEnd"/>
      <w:r w:rsidRPr="00B06B76">
        <w:rPr>
          <w:rFonts w:ascii="Arial" w:eastAsia="Times New Roman" w:hAnsi="Arial" w:cs="Arial"/>
          <w:color w:val="404040"/>
          <w:sz w:val="20"/>
          <w:szCs w:val="20"/>
        </w:rPr>
        <w:t xml:space="preserve"> maintain positive peer relationships within the school environment.</w:t>
      </w:r>
    </w:p>
    <w:p w14:paraId="69CEC6D3"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Alexander is not currently receiving special education services, does not have an Individualized Education Program (IEP), and does not attend after-school tutoring. His learning profile suggests that while he is intellectually capable and learns efficiently, executive functioning demands significantly impact his day-to-day academic performance.</w:t>
      </w:r>
    </w:p>
    <w:p w14:paraId="3CAE8EA7" w14:textId="77777777" w:rsidR="000D0D64" w:rsidRPr="00B06B76" w:rsidRDefault="000D0D64" w:rsidP="000D0D64">
      <w:pPr>
        <w:widowControl w:val="0"/>
        <w:autoSpaceDE w:val="0"/>
        <w:autoSpaceDN w:val="0"/>
        <w:spacing w:before="1" w:after="0" w:line="240" w:lineRule="auto"/>
        <w:jc w:val="both"/>
        <w:outlineLvl w:val="0"/>
        <w:rPr>
          <w:rFonts w:ascii="Arial" w:eastAsia="Arial" w:hAnsi="Arial" w:cs="Arial"/>
          <w:b/>
          <w:bCs/>
          <w:color w:val="538135" w:themeColor="accent6" w:themeShade="BF"/>
          <w:spacing w:val="-2"/>
          <w:lang w:eastAsia="en-US"/>
        </w:rPr>
      </w:pPr>
      <w:r w:rsidRPr="00B06B76">
        <w:rPr>
          <w:rFonts w:ascii="Arial" w:eastAsia="Arial" w:hAnsi="Arial" w:cs="Arial"/>
          <w:b/>
          <w:bCs/>
          <w:noProof/>
          <w:color w:val="538135" w:themeColor="accent6" w:themeShade="BF"/>
          <w:lang w:eastAsia="en-US"/>
        </w:rPr>
        <mc:AlternateContent>
          <mc:Choice Requires="wps">
            <w:drawing>
              <wp:anchor distT="0" distB="0" distL="0" distR="0" simplePos="0" relativeHeight="251660288" behindDoc="1" locked="0" layoutInCell="1" allowOverlap="1" wp14:anchorId="628FE862" wp14:editId="45D2D14A">
                <wp:simplePos x="0" y="0"/>
                <wp:positionH relativeFrom="page">
                  <wp:posOffset>934720</wp:posOffset>
                </wp:positionH>
                <wp:positionV relativeFrom="paragraph">
                  <wp:posOffset>174625</wp:posOffset>
                </wp:positionV>
                <wp:extent cx="5765165" cy="27305"/>
                <wp:effectExtent l="0" t="0" r="635" b="0"/>
                <wp:wrapTopAndBottom/>
                <wp:docPr id="2123213531"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5165" cy="27305"/>
                        </a:xfrm>
                        <a:prstGeom prst="rect">
                          <a:avLst/>
                        </a:prstGeom>
                        <a:solidFill>
                          <a:srgbClr val="70AD47">
                            <a:lumMod val="75000"/>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59F4B" id="docshape7" o:spid="_x0000_s1026" style="position:absolute;margin-left:73.6pt;margin-top:13.75pt;width:453.95pt;height:2.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" fillcolor="#548235" stroked="f">
                <w10:wrap type="topAndBottom" anchorx="page"/>
              </v:rect>
            </w:pict>
          </mc:Fallback>
        </mc:AlternateContent>
      </w:r>
      <w:r w:rsidRPr="00B06B76">
        <w:rPr>
          <w:rFonts w:ascii="Arial" w:eastAsia="Arial" w:hAnsi="Arial" w:cs="Arial"/>
          <w:b/>
          <w:bCs/>
          <w:color w:val="538135" w:themeColor="accent6" w:themeShade="BF"/>
          <w:lang w:eastAsia="en-US"/>
        </w:rPr>
        <w:t>SUMMARY</w:t>
      </w:r>
      <w:r w:rsidRPr="00B06B76">
        <w:rPr>
          <w:rFonts w:ascii="Arial" w:eastAsia="Arial" w:hAnsi="Arial" w:cs="Arial"/>
          <w:b/>
          <w:bCs/>
          <w:color w:val="538135" w:themeColor="accent6" w:themeShade="BF"/>
          <w:spacing w:val="-8"/>
          <w:lang w:eastAsia="en-US"/>
        </w:rPr>
        <w:t xml:space="preserve"> </w:t>
      </w:r>
      <w:r w:rsidRPr="00B06B76">
        <w:rPr>
          <w:rFonts w:ascii="Arial" w:eastAsia="Arial" w:hAnsi="Arial" w:cs="Arial"/>
          <w:b/>
          <w:bCs/>
          <w:color w:val="538135" w:themeColor="accent6" w:themeShade="BF"/>
          <w:lang w:eastAsia="en-US"/>
        </w:rPr>
        <w:t>OF</w:t>
      </w:r>
      <w:r w:rsidRPr="00B06B76">
        <w:rPr>
          <w:rFonts w:ascii="Arial" w:eastAsia="Arial" w:hAnsi="Arial" w:cs="Arial"/>
          <w:b/>
          <w:bCs/>
          <w:color w:val="538135" w:themeColor="accent6" w:themeShade="BF"/>
          <w:spacing w:val="-5"/>
          <w:lang w:eastAsia="en-US"/>
        </w:rPr>
        <w:t xml:space="preserve"> </w:t>
      </w:r>
      <w:r w:rsidRPr="00B06B76">
        <w:rPr>
          <w:rFonts w:ascii="Arial" w:eastAsia="Arial" w:hAnsi="Arial" w:cs="Arial"/>
          <w:b/>
          <w:bCs/>
          <w:color w:val="538135" w:themeColor="accent6" w:themeShade="BF"/>
          <w:lang w:eastAsia="en-US"/>
        </w:rPr>
        <w:t>PRESENTING</w:t>
      </w:r>
      <w:r w:rsidRPr="00B06B76">
        <w:rPr>
          <w:rFonts w:ascii="Arial" w:eastAsia="Arial" w:hAnsi="Arial" w:cs="Arial"/>
          <w:b/>
          <w:bCs/>
          <w:color w:val="538135" w:themeColor="accent6" w:themeShade="BF"/>
          <w:spacing w:val="-4"/>
          <w:lang w:eastAsia="en-US"/>
        </w:rPr>
        <w:t xml:space="preserve"> </w:t>
      </w:r>
      <w:r w:rsidRPr="00B06B76">
        <w:rPr>
          <w:rFonts w:ascii="Arial" w:eastAsia="Arial" w:hAnsi="Arial" w:cs="Arial"/>
          <w:b/>
          <w:bCs/>
          <w:color w:val="538135" w:themeColor="accent6" w:themeShade="BF"/>
          <w:lang w:eastAsia="en-US"/>
        </w:rPr>
        <w:t>STRENGTHS</w:t>
      </w:r>
      <w:r w:rsidRPr="00B06B76">
        <w:rPr>
          <w:rFonts w:ascii="Arial" w:eastAsia="Arial" w:hAnsi="Arial" w:cs="Arial"/>
          <w:b/>
          <w:bCs/>
          <w:color w:val="538135" w:themeColor="accent6" w:themeShade="BF"/>
          <w:spacing w:val="-8"/>
          <w:lang w:eastAsia="en-US"/>
        </w:rPr>
        <w:t xml:space="preserve"> </w:t>
      </w:r>
      <w:r w:rsidRPr="00B06B76">
        <w:rPr>
          <w:rFonts w:ascii="Arial" w:eastAsia="Arial" w:hAnsi="Arial" w:cs="Arial"/>
          <w:b/>
          <w:bCs/>
          <w:color w:val="538135" w:themeColor="accent6" w:themeShade="BF"/>
          <w:lang w:eastAsia="en-US"/>
        </w:rPr>
        <w:t>&amp;</w:t>
      </w:r>
      <w:r w:rsidRPr="00B06B76">
        <w:rPr>
          <w:rFonts w:ascii="Arial" w:eastAsia="Arial" w:hAnsi="Arial" w:cs="Arial"/>
          <w:b/>
          <w:bCs/>
          <w:color w:val="538135" w:themeColor="accent6" w:themeShade="BF"/>
          <w:spacing w:val="-8"/>
          <w:lang w:eastAsia="en-US"/>
        </w:rPr>
        <w:t xml:space="preserve"> </w:t>
      </w:r>
      <w:r w:rsidRPr="00B06B76">
        <w:rPr>
          <w:rFonts w:ascii="Arial" w:eastAsia="Arial" w:hAnsi="Arial" w:cs="Arial"/>
          <w:b/>
          <w:bCs/>
          <w:color w:val="538135" w:themeColor="accent6" w:themeShade="BF"/>
          <w:spacing w:val="-2"/>
          <w:lang w:eastAsia="en-US"/>
        </w:rPr>
        <w:t>CONCERNS</w:t>
      </w:r>
    </w:p>
    <w:p w14:paraId="0FA37C21" w14:textId="77777777" w:rsidR="000D0D64" w:rsidRPr="00B06B76" w:rsidRDefault="000D0D64" w:rsidP="000D0D64">
      <w:pPr>
        <w:spacing w:before="120" w:after="120" w:line="240" w:lineRule="auto"/>
        <w:jc w:val="both"/>
        <w:rPr>
          <w:rFonts w:ascii="Arial" w:hAnsi="Arial" w:cs="Arial"/>
          <w:i/>
          <w:iCs/>
          <w:color w:val="538135" w:themeColor="accent6" w:themeShade="BF"/>
          <w:sz w:val="20"/>
          <w:szCs w:val="20"/>
        </w:rPr>
      </w:pPr>
      <w:r w:rsidRPr="00B06B76">
        <w:rPr>
          <w:rFonts w:ascii="Arial" w:hAnsi="Arial" w:cs="Arial"/>
          <w:i/>
          <w:iCs/>
          <w:color w:val="538135" w:themeColor="accent6" w:themeShade="BF"/>
          <w:sz w:val="20"/>
          <w:szCs w:val="20"/>
        </w:rPr>
        <w:t>Presenting Strengths:</w:t>
      </w:r>
    </w:p>
    <w:p w14:paraId="0DDDC134"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lastRenderedPageBreak/>
        <w:t xml:space="preserve">Alexander demonstrates </w:t>
      </w:r>
      <w:proofErr w:type="gramStart"/>
      <w:r w:rsidRPr="00B06B76">
        <w:rPr>
          <w:rFonts w:ascii="Arial" w:eastAsia="Times New Roman" w:hAnsi="Arial" w:cs="Arial"/>
          <w:color w:val="404040"/>
          <w:sz w:val="20"/>
          <w:szCs w:val="20"/>
        </w:rPr>
        <w:t>a number of</w:t>
      </w:r>
      <w:proofErr w:type="gramEnd"/>
      <w:r w:rsidRPr="00B06B76">
        <w:rPr>
          <w:rFonts w:ascii="Arial" w:eastAsia="Times New Roman" w:hAnsi="Arial" w:cs="Arial"/>
          <w:color w:val="404040"/>
          <w:sz w:val="20"/>
          <w:szCs w:val="20"/>
        </w:rPr>
        <w:t xml:space="preserve"> notable strengths that serve as protective factors in his development. He exhibits strong independent thinking, quick cognitive processing, and high learning efficiency, even when multitasking. His advanced interest and ability in STEM subjects are particularly prominent, alongside strong self-learning skills and problem-solving abilities.</w:t>
      </w:r>
    </w:p>
    <w:p w14:paraId="0F4998BF"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He shows notable hands-on skills, especially in computer programming, and displays creative strengths in drawing and color design. During periods of emotional stability, Alexander is logical, reasonable, and capable of appropriate self-reflection. Socially, he is described as affectionate, generally happy, popular with peers, and interested in social engagement, indicating well-developed social motivation and interpersonal potential.</w:t>
      </w:r>
    </w:p>
    <w:p w14:paraId="15759B59" w14:textId="77777777" w:rsidR="000D0D64" w:rsidRPr="00B06B76" w:rsidRDefault="000D0D64" w:rsidP="000D0D64">
      <w:pPr>
        <w:jc w:val="both"/>
        <w:rPr>
          <w:rFonts w:ascii="Arial" w:hAnsi="Arial" w:cs="Arial"/>
          <w:i/>
          <w:iCs/>
          <w:color w:val="538135" w:themeColor="accent6" w:themeShade="BF"/>
          <w:sz w:val="20"/>
          <w:szCs w:val="20"/>
        </w:rPr>
      </w:pPr>
      <w:r w:rsidRPr="00B06B76">
        <w:rPr>
          <w:rFonts w:ascii="Arial" w:hAnsi="Arial" w:cs="Arial"/>
          <w:i/>
          <w:iCs/>
          <w:color w:val="538135" w:themeColor="accent6" w:themeShade="BF"/>
          <w:sz w:val="20"/>
          <w:szCs w:val="20"/>
        </w:rPr>
        <w:t>Cognitive and Academic Problems:</w:t>
      </w:r>
    </w:p>
    <w:p w14:paraId="5BD57581"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Despite above-average academic ability, Alexander experiences persistent difficulties related to executive functioning. Parents report challenges with completing homework on time, organizing materials, sustaining attention, and managing time effectively. He is prone to procrastination, forgetfulness, and careless errors, particularly on tasks requiring sustained mental effort or written output.</w:t>
      </w:r>
    </w:p>
    <w:p w14:paraId="2709BD57"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His dislike of handwriting and difficulty completing written assignments further compound these challenges. These patterns are consistent with attentional regulation and organizational difficulties commonly associated with ADHD and suggest a need for targeted academic accommodations and skill-building interventions rather than remediation of core academic skills.</w:t>
      </w:r>
    </w:p>
    <w:p w14:paraId="3BB18687" w14:textId="77777777" w:rsidR="000D0D64" w:rsidRPr="00B06B76" w:rsidRDefault="000D0D64" w:rsidP="000D0D64">
      <w:pPr>
        <w:jc w:val="both"/>
        <w:rPr>
          <w:rFonts w:ascii="Arial" w:hAnsi="Arial" w:cs="Arial"/>
          <w:i/>
          <w:iCs/>
          <w:color w:val="538135" w:themeColor="accent6" w:themeShade="BF"/>
          <w:sz w:val="20"/>
          <w:szCs w:val="20"/>
        </w:rPr>
      </w:pPr>
      <w:r w:rsidRPr="00B06B76">
        <w:rPr>
          <w:rFonts w:ascii="Arial" w:hAnsi="Arial" w:cs="Arial"/>
          <w:i/>
          <w:iCs/>
          <w:color w:val="538135" w:themeColor="accent6" w:themeShade="BF"/>
          <w:sz w:val="20"/>
          <w:szCs w:val="20"/>
        </w:rPr>
        <w:t>Emotional Difficulties:</w:t>
      </w:r>
    </w:p>
    <w:p w14:paraId="2482AD4E"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Alexander exhibits weaknesses in emotional regulation and impulse control. He can be quick to anger, emotionally reactive, and struggles to manage frustration, particularly when faced with demands or limits. Parents note occasional oppositional or defiant behaviors, as well as difficulties accepting correction or redirection.</w:t>
      </w:r>
    </w:p>
    <w:p w14:paraId="443F4F05"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At the same time, Alexander is generally described as emotionally expressive and affectionate, suggesting that his emotional challenges are related more to regulation than to emotional awareness or attachment. Supportive, consistent, and skills-based approaches are likely to be effective in strengthening emotional self-management.</w:t>
      </w:r>
    </w:p>
    <w:p w14:paraId="4BC749CF" w14:textId="77777777" w:rsidR="000D0D64" w:rsidRPr="00B06B76" w:rsidRDefault="000D0D64" w:rsidP="000D0D64">
      <w:pPr>
        <w:jc w:val="both"/>
        <w:rPr>
          <w:rFonts w:ascii="Arial" w:hAnsi="Arial" w:cs="Arial"/>
          <w:i/>
          <w:iCs/>
          <w:color w:val="538135" w:themeColor="accent6" w:themeShade="BF"/>
          <w:sz w:val="20"/>
          <w:szCs w:val="20"/>
        </w:rPr>
      </w:pPr>
      <w:r w:rsidRPr="00B06B76">
        <w:rPr>
          <w:rFonts w:ascii="Arial" w:hAnsi="Arial" w:cs="Arial"/>
          <w:i/>
          <w:iCs/>
          <w:color w:val="538135" w:themeColor="accent6" w:themeShade="BF"/>
          <w:sz w:val="20"/>
          <w:szCs w:val="20"/>
        </w:rPr>
        <w:t>Behavioral issues:</w:t>
      </w:r>
    </w:p>
    <w:p w14:paraId="37675F9E"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Behaviorally, Alexander is described as easily distracted, disorganized, and forgetful. He has difficulty remaining seated, sustaining attention, and completing tasks, and may interrupt others or talk out of turn. Occasional classroom non-compliance, argumentativeness, and impulsive behaviors, including minor dishonesty, have been reported.</w:t>
      </w:r>
    </w:p>
    <w:p w14:paraId="13CC0CF0"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Mild overuse or preoccupation with electronic devices has also been noted, which may further exacerbate attention and self-regulation difficulties. These behaviors are observed both at home and school and appear consistent over time, reinforcing the need for structured behavioral supports, clear expectations, and positive reinforcement strategies.</w:t>
      </w:r>
    </w:p>
    <w:p w14:paraId="1619132E" w14:textId="77777777" w:rsidR="000D0D64" w:rsidRPr="00B06B76" w:rsidRDefault="000D0D64" w:rsidP="000D0D64">
      <w:pPr>
        <w:jc w:val="both"/>
        <w:rPr>
          <w:rFonts w:ascii="Arial" w:hAnsi="Arial" w:cs="Arial"/>
          <w:i/>
          <w:iCs/>
          <w:color w:val="538135" w:themeColor="accent6" w:themeShade="BF"/>
          <w:sz w:val="20"/>
          <w:szCs w:val="20"/>
        </w:rPr>
      </w:pPr>
      <w:r w:rsidRPr="00B06B76">
        <w:rPr>
          <w:rFonts w:ascii="Arial" w:hAnsi="Arial" w:cs="Arial"/>
          <w:i/>
          <w:iCs/>
          <w:color w:val="538135" w:themeColor="accent6" w:themeShade="BF"/>
          <w:sz w:val="20"/>
          <w:szCs w:val="20"/>
        </w:rPr>
        <w:t>Social Deficits:</w:t>
      </w:r>
    </w:p>
    <w:p w14:paraId="5B0183D5" w14:textId="77777777" w:rsidR="000D0D64" w:rsidRPr="00B06B76" w:rsidRDefault="000D0D64" w:rsidP="000D0D64">
      <w:pPr>
        <w:widowControl w:val="0"/>
        <w:autoSpaceDE w:val="0"/>
        <w:autoSpaceDN w:val="0"/>
        <w:spacing w:after="0" w:line="240" w:lineRule="auto"/>
        <w:jc w:val="both"/>
        <w:outlineLvl w:val="0"/>
        <w:rPr>
          <w:rFonts w:ascii="Arial" w:eastAsia="Times New Roman" w:hAnsi="Arial" w:cs="Arial"/>
          <w:color w:val="404040"/>
          <w:sz w:val="20"/>
          <w:szCs w:val="20"/>
        </w:rPr>
      </w:pPr>
      <w:r w:rsidRPr="00B06B76">
        <w:rPr>
          <w:rFonts w:ascii="Arial" w:eastAsia="Times New Roman" w:hAnsi="Arial" w:cs="Arial"/>
          <w:color w:val="404040"/>
          <w:sz w:val="20"/>
          <w:szCs w:val="20"/>
        </w:rPr>
        <w:t>Socially, Alexander functions well overall. He is described as socially interested, popular with peers, and capable of getting along with others. While boundary-setting challenges are noted within the family context, there are no significant concerns regarding peer isolation or social withdrawal. His social strengths provide an important foundation for collaborative learning and peer-supported interventions.</w:t>
      </w:r>
    </w:p>
    <w:p w14:paraId="642B5E17" w14:textId="77777777" w:rsidR="000D0D64" w:rsidRPr="00B06B76"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lastRenderedPageBreak/>
        <w:t>As reported by his parents, Alexander is a cognitively capable and creative child with strong strengths in STEM, problem-solving, and artistic expression. He functions academically and socially at an above-average level; however, his ADHD-related challenges in attention regulation, executive functioning, emotional control, and impulsivity significantly impact his daily functioning at home and school.</w:t>
      </w:r>
    </w:p>
    <w:p w14:paraId="6EC57EC8" w14:textId="77777777" w:rsidR="000D0D64" w:rsidRPr="00C40658" w:rsidRDefault="000D0D64" w:rsidP="000D0D64">
      <w:pPr>
        <w:spacing w:before="100" w:beforeAutospacing="1" w:after="100" w:afterAutospacing="1" w:line="240" w:lineRule="auto"/>
        <w:jc w:val="both"/>
        <w:rPr>
          <w:rFonts w:ascii="Arial" w:eastAsia="Times New Roman" w:hAnsi="Arial" w:cs="Arial"/>
          <w:color w:val="404040"/>
          <w:sz w:val="20"/>
          <w:szCs w:val="20"/>
        </w:rPr>
      </w:pPr>
      <w:r w:rsidRPr="00B06B76">
        <w:rPr>
          <w:rFonts w:ascii="Arial" w:eastAsia="Times New Roman" w:hAnsi="Arial" w:cs="Arial"/>
          <w:color w:val="404040"/>
          <w:sz w:val="20"/>
          <w:szCs w:val="20"/>
        </w:rPr>
        <w:t>His profile suggests a clear need for structured, strengths-based, and developmentally appropriate supports that target executive functioning skills, emotional regulation, and behavioral consistency. With appropriate accommodations, skill-building interventions, and collaborative support between home and school, Alexander is well positioned to continue thriving academically and socially while developing greater self-management and independence.</w:t>
      </w:r>
    </w:p>
    <w:p w14:paraId="5881A8A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64"/>
    <w:rsid w:val="000D0D64"/>
    <w:rsid w:val="006F6524"/>
    <w:rsid w:val="007E2B63"/>
    <w:rsid w:val="009E53D4"/>
    <w:rsid w:val="00A2704D"/>
    <w:rsid w:val="00B06B76"/>
    <w:rsid w:val="00DB20A5"/>
    <w:rsid w:val="00DE3CB7"/>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559979"/>
  <w15:chartTrackingRefBased/>
  <w15:docId w15:val="{B9723540-92F1-7745-90BA-F87319FE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64"/>
    <w:pPr>
      <w:spacing w:line="259" w:lineRule="auto"/>
    </w:pPr>
    <w:rPr>
      <w:kern w:val="0"/>
      <w:sz w:val="22"/>
      <w:szCs w:val="22"/>
      <w:lang w:eastAsia="zh-TW"/>
      <w14:ligatures w14:val="none"/>
    </w:rPr>
  </w:style>
  <w:style w:type="paragraph" w:styleId="Heading1">
    <w:name w:val="heading 1"/>
    <w:basedOn w:val="Normal"/>
    <w:next w:val="Normal"/>
    <w:link w:val="Heading1Char"/>
    <w:uiPriority w:val="9"/>
    <w:qFormat/>
    <w:rsid w:val="000D0D6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0D0D6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0D0D64"/>
    <w:pPr>
      <w:keepNext/>
      <w:keepLines/>
      <w:spacing w:before="160" w:after="80" w:line="278" w:lineRule="auto"/>
      <w:outlineLvl w:val="2"/>
    </w:pPr>
    <w:rPr>
      <w:rFonts w:eastAsiaTheme="majorEastAsia"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0D0D64"/>
    <w:pPr>
      <w:keepNext/>
      <w:keepLines/>
      <w:spacing w:before="80" w:after="40" w:line="278" w:lineRule="auto"/>
      <w:outlineLvl w:val="3"/>
    </w:pPr>
    <w:rPr>
      <w:rFonts w:eastAsiaTheme="majorEastAsia"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0D0D64"/>
    <w:pPr>
      <w:keepNext/>
      <w:keepLines/>
      <w:spacing w:before="80" w:after="40" w:line="278" w:lineRule="auto"/>
      <w:outlineLvl w:val="4"/>
    </w:pPr>
    <w:rPr>
      <w:rFonts w:eastAsiaTheme="majorEastAsia"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0D0D64"/>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0D0D64"/>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0D0D64"/>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0D0D64"/>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D64"/>
    <w:rPr>
      <w:rFonts w:eastAsiaTheme="majorEastAsia" w:cstheme="majorBidi"/>
      <w:color w:val="272727" w:themeColor="text1" w:themeTint="D8"/>
    </w:rPr>
  </w:style>
  <w:style w:type="paragraph" w:styleId="Title">
    <w:name w:val="Title"/>
    <w:basedOn w:val="Normal"/>
    <w:next w:val="Normal"/>
    <w:link w:val="TitleChar"/>
    <w:uiPriority w:val="10"/>
    <w:qFormat/>
    <w:rsid w:val="000D0D64"/>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0D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D64"/>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0D0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D64"/>
    <w:pPr>
      <w:spacing w:before="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0D0D64"/>
    <w:rPr>
      <w:i/>
      <w:iCs/>
      <w:color w:val="404040" w:themeColor="text1" w:themeTint="BF"/>
    </w:rPr>
  </w:style>
  <w:style w:type="paragraph" w:styleId="ListParagraph">
    <w:name w:val="List Paragraph"/>
    <w:basedOn w:val="Normal"/>
    <w:uiPriority w:val="34"/>
    <w:qFormat/>
    <w:rsid w:val="000D0D64"/>
    <w:pPr>
      <w:spacing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0D0D64"/>
    <w:rPr>
      <w:i/>
      <w:iCs/>
      <w:color w:val="2F5496" w:themeColor="accent1" w:themeShade="BF"/>
    </w:rPr>
  </w:style>
  <w:style w:type="paragraph" w:styleId="IntenseQuote">
    <w:name w:val="Intense Quote"/>
    <w:basedOn w:val="Normal"/>
    <w:next w:val="Normal"/>
    <w:link w:val="IntenseQuoteChar"/>
    <w:uiPriority w:val="30"/>
    <w:qFormat/>
    <w:rsid w:val="000D0D6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0D0D64"/>
    <w:rPr>
      <w:i/>
      <w:iCs/>
      <w:color w:val="2F5496" w:themeColor="accent1" w:themeShade="BF"/>
    </w:rPr>
  </w:style>
  <w:style w:type="character" w:styleId="IntenseReference">
    <w:name w:val="Intense Reference"/>
    <w:basedOn w:val="DefaultParagraphFont"/>
    <w:uiPriority w:val="32"/>
    <w:qFormat/>
    <w:rsid w:val="000D0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981</Words>
  <Characters>6541</Characters>
  <Application>Microsoft Office Word</Application>
  <DocSecurity>0</DocSecurity>
  <Lines>90</Lines>
  <Paragraphs>33</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2</cp:revision>
  <dcterms:created xsi:type="dcterms:W3CDTF">2026-03-23T21:25:00Z</dcterms:created>
  <dcterms:modified xsi:type="dcterms:W3CDTF">2026-03-23T21:26:00Z</dcterms:modified>
</cp:coreProperties>
</file>