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ReMynd Assessment Operating System (RAOS)</w:t>
      </w:r>
    </w:p>
    <w:p>
      <w:pPr>
        <w:spacing w:after="480"/>
        <w:jc w:val="center"/>
      </w:pPr>
      <w:r>
        <w:rPr>
          <w:b/>
          <w:bCs/>
          <w:sz w:val="32"/>
          <w:szCs w:val="32"/>
        </w:rPr>
        <w:t xml:space="preserve">Psychometrician Training Manual</w:t>
      </w:r>
    </w:p>
    <w:p>
      <w:pPr>
        <w:spacing w:after="120" w:before="320"/>
      </w:pPr>
      <w:r>
        <w:rPr>
          <w:b/>
          <w:bCs/>
          <w:sz w:val="28"/>
          <w:szCs w:val="28"/>
        </w:rPr>
        <w:t xml:space="preserve">1. Your Role</w:t>
      </w:r>
    </w:p>
    <w:p>
      <w:pPr>
        <w:spacing w:after="100"/>
      </w:pPr>
      <w:r>
        <w:rPr>
          <w:sz w:val="22"/>
          <w:szCs w:val="22"/>
        </w:rPr>
        <w:t xml:space="preserve">As a Psychometrician, you are responsible for the scoring and reporting phases of every assessment case. Your two primary responsibilities are: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Scoring — Calculating and reviewing domain scores from completed assessment instruments.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Report approval — Reviewing and formally approving the assessment report before it is released to the family.</w:t>
      </w:r>
    </w:p>
    <w:p>
      <w:pPr>
        <w:spacing w:after="100"/>
      </w:pPr>
      <w:r>
        <w:rPr>
          <w:sz w:val="22"/>
          <w:szCs w:val="22"/>
        </w:rPr>
        <w:t xml:space="preserve">Your access spans from the Setup phase through to Debrief. You have no involvement in the early intake or pre-commitment stages.</w:t>
      </w:r>
    </w:p>
    <w:p>
      <w:pPr>
        <w:spacing w:after="120" w:before="320"/>
      </w:pPr>
      <w:r>
        <w:rPr>
          <w:b/>
          <w:bCs/>
          <w:sz w:val="28"/>
          <w:szCs w:val="28"/>
        </w:rPr>
        <w:t xml:space="preserve">2. Logging 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Go to the RAOS system URL provided by your administrator.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Enter your email address and password.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You will land on the Dashboard.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If you have forgotten your password, contact your administrator.</w:t>
      </w:r>
    </w:p>
    <w:p>
      <w:pPr>
        <w:spacing w:after="120" w:before="320"/>
      </w:pPr>
      <w:r>
        <w:rPr>
          <w:b/>
          <w:bCs/>
          <w:sz w:val="28"/>
          <w:szCs w:val="28"/>
        </w:rPr>
        <w:t xml:space="preserve">3. Your Navigation Menu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65%"/>
          </w:tcPr>
          <w:p>
            <w:r>
              <w:rPr>
                <w:b/>
                <w:bCs/>
                <w:sz w:val="22"/>
                <w:szCs w:val="22"/>
              </w:rPr>
              <w:t xml:space="preserve">Menu Item</w:t>
            </w:r>
          </w:p>
        </w:tc>
        <w:tc>
          <w:tcPr>
            <w:tcW w:type="pct" w:w="35%"/>
          </w:tcPr>
          <w:p>
            <w:r>
              <w:rPr>
                <w:b/>
                <w:bCs/>
                <w:sz w:val="22"/>
                <w:szCs w:val="22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pct" w:w="6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Dashboard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Overview of active cases and your pending actions</w:t>
            </w:r>
          </w:p>
        </w:tc>
      </w:tr>
      <w:tr>
        <w:trPr>
          <w:tblHeader w:val="false"/>
        </w:trPr>
        <w:tc>
          <w:tcPr>
            <w:tcW w:type="pct" w:w="6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Cases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List of all cases you are assigned to — click any case to open it</w:t>
            </w:r>
          </w:p>
        </w:tc>
      </w:tr>
      <w:tr>
        <w:trPr>
          <w:tblHeader w:val="false"/>
        </w:trPr>
        <w:tc>
          <w:tcPr>
            <w:tcW w:type="pct" w:w="6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Assessment Tools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Library of standardized assessment instruments used across cases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You will not see Inquiries or Team Management — those are restricted to administrators.</w:t>
      </w:r>
    </w:p>
    <w:p>
      <w:pPr>
        <w:spacing w:after="120" w:before="320"/>
      </w:pPr>
      <w:r>
        <w:rPr>
          <w:b/>
          <w:bCs/>
          <w:sz w:val="28"/>
          <w:szCs w:val="28"/>
        </w:rPr>
        <w:t xml:space="preserve">4. The Case Lifecycle — Your Involvement</w:t>
      </w:r>
    </w:p>
    <w:p>
      <w:pPr>
        <w:spacing w:after="100"/>
      </w:pPr>
      <w:r>
        <w:rPr>
          <w:sz w:val="22"/>
          <w:szCs w:val="22"/>
        </w:rPr>
        <w:t xml:space="preserve">Cases move through the following phases. Your involvement begins at Setup and continues through Debrief:</w:t>
      </w:r>
    </w:p>
    <w:p>
      <w:pPr>
        <w:spacing w:after="100"/>
      </w:pPr>
      <w:r>
        <w:rPr>
          <w:sz w:val="22"/>
          <w:szCs w:val="22"/>
        </w:rPr>
        <w:t xml:space="preserve">Pre-Commitment → Intake → Setup → Forms → Assessment → Scoring → Report → Final Review → Debrief → Complete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65%"/>
          </w:tcPr>
          <w:p>
            <w:r>
              <w:rPr>
                <w:b/>
                <w:bCs/>
                <w:sz w:val="22"/>
                <w:szCs w:val="22"/>
              </w:rPr>
              <w:t xml:space="preserve">Phase</w:t>
            </w:r>
          </w:p>
        </w:tc>
        <w:tc>
          <w:tcPr>
            <w:tcW w:type="pct" w:w="35%"/>
          </w:tcPr>
          <w:p>
            <w:r>
              <w:rPr>
                <w:b/>
                <w:bCs/>
                <w:sz w:val="22"/>
                <w:szCs w:val="22"/>
              </w:rPr>
              <w:t xml:space="preserve">Your Role</w:t>
            </w:r>
          </w:p>
        </w:tc>
      </w:tr>
      <w:tr>
        <w:trPr>
          <w:tblHeader w:val="false"/>
        </w:trPr>
        <w:tc>
          <w:tcPr>
            <w:tcW w:type="pct" w:w="6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Setup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Deploy assessment instruments and review the tools library</w:t>
            </w:r>
          </w:p>
        </w:tc>
      </w:tr>
      <w:tr>
        <w:trPr>
          <w:tblHeader w:val="false"/>
        </w:trPr>
        <w:tc>
          <w:tcPr>
            <w:tcW w:type="pct" w:w="6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Forms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Respondents completing rating scales — visible to you, no action required</w:t>
            </w:r>
          </w:p>
        </w:tc>
      </w:tr>
      <w:tr>
        <w:trPr>
          <w:tblHeader w:val="false"/>
        </w:trPr>
        <w:tc>
          <w:tcPr>
            <w:tcW w:type="pct" w:w="6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Assessment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Live session with student — visible to you, no action required</w:t>
            </w:r>
          </w:p>
        </w:tc>
      </w:tr>
      <w:tr>
        <w:trPr>
          <w:tblHeader w:val="false"/>
        </w:trPr>
        <w:tc>
          <w:tcPr>
            <w:tcW w:type="pct" w:w="6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Scoring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Your primary action — calculate and review domain scores</w:t>
            </w:r>
          </w:p>
        </w:tc>
      </w:tr>
      <w:tr>
        <w:trPr>
          <w:tblHeader w:val="false"/>
        </w:trPr>
        <w:tc>
          <w:tcPr>
            <w:tcW w:type="pct" w:w="6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Report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Your primary action — collaborate on report draft and mark as final</w:t>
            </w:r>
          </w:p>
        </w:tc>
      </w:tr>
      <w:tr>
        <w:trPr>
          <w:tblHeader w:val="false"/>
        </w:trPr>
        <w:tc>
          <w:tcPr>
            <w:tcW w:type="pct" w:w="6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Final Review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Admin prepares delivery — visible to you</w:t>
            </w:r>
          </w:p>
        </w:tc>
      </w:tr>
      <w:tr>
        <w:trPr>
          <w:tblHeader w:val="false"/>
        </w:trPr>
        <w:tc>
          <w:tcPr>
            <w:tcW w:type="pct" w:w="6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Debrief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Report released to family — visible to you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Cases in Pre-Commitment and Intake phases are not visible to your account.</w:t>
      </w:r>
    </w:p>
    <w:p>
      <w:pPr>
        <w:spacing w:after="120" w:before="320"/>
      </w:pPr>
      <w:r>
        <w:rPr>
          <w:b/>
          <w:bCs/>
          <w:sz w:val="28"/>
          <w:szCs w:val="28"/>
        </w:rPr>
        <w:t xml:space="preserve">5. Opening a Case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Click Cases in the sidebar.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Find the student's case (sorted by most recently updated).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Click the row to open the case detail page.</w:t>
      </w:r>
    </w:p>
    <w:p>
      <w:pPr>
        <w:spacing w:after="100"/>
      </w:pPr>
      <w:r>
        <w:rPr>
          <w:sz w:val="22"/>
          <w:szCs w:val="22"/>
        </w:rPr>
        <w:t xml:space="preserve">The top of the case page shows: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 phase stepper — which step the case is currently 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Student Details — name, school, grade, language, parent contact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 active phase panel for your current task</w:t>
      </w:r>
    </w:p>
    <w:p>
      <w:pPr>
        <w:spacing w:after="120" w:before="320"/>
      </w:pPr>
      <w:r>
        <w:rPr>
          <w:b/>
          <w:bCs/>
          <w:sz w:val="28"/>
          <w:szCs w:val="28"/>
        </w:rPr>
        <w:t xml:space="preserve">6. Assessment Tools Library — Setup Phase</w:t>
      </w:r>
    </w:p>
    <w:p>
      <w:pPr>
        <w:spacing w:after="100"/>
      </w:pPr>
      <w:r>
        <w:rPr>
          <w:sz w:val="22"/>
          <w:szCs w:val="22"/>
        </w:rPr>
        <w:t xml:space="preserve">Before deploying instruments to a case, review what is available in the system. The Assessment Tools section in the sidebar gives you a read-only view of all instruments. Here you can: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Review which domains each tool covers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Check which respondent types each instrument is designed for (parent, teacher, self-report, invigilator)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Review the structure and item count of each tool before assigning it to a case</w:t>
      </w:r>
    </w:p>
    <w:p>
      <w:pPr>
        <w:spacing w:after="100"/>
      </w:pPr>
      <w:r>
        <w:rPr>
          <w:sz w:val="22"/>
          <w:szCs w:val="22"/>
        </w:rPr>
        <w:t xml:space="preserve">This library is always accessible — you can refer to it at any point during a case, not only during Setup.</w:t>
      </w:r>
    </w:p>
    <w:p>
      <w:pPr>
        <w:spacing w:after="120" w:before="320"/>
      </w:pPr>
      <w:r>
        <w:rPr>
          <w:b/>
          <w:bCs/>
          <w:sz w:val="28"/>
          <w:szCs w:val="28"/>
        </w:rPr>
        <w:t xml:space="preserve">7. Deploying Assessment Instruments — Setup Phase</w:t>
      </w:r>
    </w:p>
    <w:p>
      <w:pPr>
        <w:spacing w:after="100"/>
      </w:pPr>
      <w:r>
        <w:rPr>
          <w:sz w:val="22"/>
          <w:szCs w:val="22"/>
        </w:rPr>
        <w:t xml:space="preserve">Once you have identified the appropriate instruments for a case, deploy them during the Setup phase. If a tool needs to be added at a later stage, you can also do so during Forms or Assessment: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Open the case and go to the Assignments section.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Click Add Tool.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Select the appropriate instrument from the library.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Assign it to the correct respondent type (parent, teacher, self-report, etc.).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Click Deploy.</w:t>
      </w:r>
    </w:p>
    <w:p>
      <w:pPr>
        <w:spacing w:after="100"/>
      </w:pPr>
      <w:r>
        <w:rPr>
          <w:sz w:val="22"/>
          <w:szCs w:val="22"/>
        </w:rPr>
        <w:t xml:space="preserve">You cannot deploy intake forms — those are restricted to the intake phase and managed by the administrator.</w:t>
      </w:r>
    </w:p>
    <w:p>
      <w:pPr>
        <w:spacing w:after="120" w:before="320"/>
      </w:pPr>
      <w:r>
        <w:rPr>
          <w:b/>
          <w:bCs/>
          <w:sz w:val="28"/>
          <w:szCs w:val="28"/>
        </w:rPr>
        <w:t xml:space="preserve">8. The Scoring Phase — Your Primary Responsibility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Viewing Scores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Open the case. You will see all completed assessment instruments grouped by tool and respondent type.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Each tool shows domain-level scores and a normalized total.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Score all standardized offline assessment forms (e.g. BASC, BRIEF) before recalculating in RAOS.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Calculating Scores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On the Scoring page, click Recalculate Scores.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RAOS automatically computes domain scores from the submitted responses.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Review the output for each respondent type — parent, teacher, invigilator, self-report, etc.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Check for any high discrepancy flags, which indicate that two respondents scored the same domain very differently. These should be noted in the report.</w:t>
      </w:r>
    </w:p>
    <w:p>
      <w:pPr>
        <w:spacing w:after="100"/>
      </w:pPr>
      <w:r>
        <w:rPr>
          <w:sz w:val="22"/>
          <w:szCs w:val="22"/>
        </w:rPr>
        <w:t xml:space="preserve">Important: If a respondent's form is incomplete, their scores will not appear. Contact the administrator if expected responses are missing.</w:t>
      </w:r>
    </w:p>
    <w:p>
      <w:pPr>
        <w:spacing w:after="120" w:before="320"/>
      </w:pPr>
      <w:r>
        <w:rPr>
          <w:b/>
          <w:bCs/>
          <w:sz w:val="28"/>
          <w:szCs w:val="28"/>
        </w:rPr>
        <w:t xml:space="preserve">9. The Report Phase — Your Primary Responsibility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Accessing the Report Draft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Open the case and go to the Report tab.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If a Google Doc has been linked by the administrator, you will see an Open Google Doc button — click this to open the shared working document.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You and the administrator can edit the document simultaneously in real time.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 Google Doc link is permanent for this case — you can return to it at any time during the report phase.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Reviewing the Report</w:t>
      </w:r>
    </w:p>
    <w:p>
      <w:pPr>
        <w:spacing w:after="100"/>
      </w:pPr>
      <w:r>
        <w:rPr>
          <w:sz w:val="22"/>
          <w:szCs w:val="22"/>
        </w:rPr>
        <w:t xml:space="preserve">Work through the report document with the administrator: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Verify all domain scores are accurately reflected.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Confirm clinical interpretations match the score data.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Check that recommendations are appropriate and clearly written.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Ensure the student's name, school, and other details are correct throughout.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Approving the Report — “Mark as Final”</w:t>
      </w:r>
    </w:p>
    <w:p>
      <w:pPr>
        <w:spacing w:after="100"/>
      </w:pPr>
      <w:r>
        <w:rPr>
          <w:sz w:val="22"/>
          <w:szCs w:val="22"/>
        </w:rPr>
        <w:t xml:space="preserve">Once you are satisfied that the report is complete and accurate: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On the Report tab, click Mark as Final.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Your approval is recorded in the system (shown as a green checkmark).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 administrator must also click Mark as Final on their side.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Only when both approvals are recorded can the report be attached and sent to the family.</w:t>
      </w:r>
    </w:p>
    <w:p>
      <w:pPr>
        <w:spacing w:after="100"/>
      </w:pPr>
      <w:r>
        <w:rPr>
          <w:sz w:val="22"/>
          <w:szCs w:val="22"/>
        </w:rPr>
        <w:t xml:space="preserve">If revisions are needed after you have marked as final, the administrator can withdraw approval, which will also clear your approval — you will need to re-confirm after changes are made.</w:t>
      </w:r>
    </w:p>
    <w:p>
      <w:pPr>
        <w:spacing w:after="120" w:before="320"/>
      </w:pPr>
      <w:r>
        <w:rPr>
          <w:b/>
          <w:bCs/>
          <w:sz w:val="28"/>
          <w:szCs w:val="28"/>
        </w:rPr>
        <w:t xml:space="preserve">10. What You Cannot 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65%"/>
          </w:tcPr>
          <w:p>
            <w:r>
              <w:rPr>
                <w:b/>
                <w:bCs/>
                <w:sz w:val="22"/>
                <w:szCs w:val="22"/>
              </w:rPr>
              <w:t xml:space="preserve">Action</w:t>
            </w:r>
          </w:p>
        </w:tc>
        <w:tc>
          <w:tcPr>
            <w:tcW w:type="pct" w:w="35%"/>
          </w:tcPr>
          <w:p>
            <w:r>
              <w:rPr>
                <w:b/>
                <w:bCs/>
                <w:sz w:val="22"/>
                <w:szCs w:val="22"/>
              </w:rPr>
              <w:t xml:space="preserve">Available to you?</w:t>
            </w:r>
          </w:p>
        </w:tc>
      </w:tr>
      <w:tr>
        <w:trPr>
          <w:tblHeader w:val="false"/>
        </w:trPr>
        <w:tc>
          <w:tcPr>
            <w:tcW w:type="pct" w:w="6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Advance or step back phases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pct" w:w="6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Create a new case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pct" w:w="6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Edit student or parent details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pct" w:w="6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Upload the final PDF report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pct" w:w="6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Send report links or emails to the family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pct" w:w="6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Manage team members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pct" w:w="6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View or action new inquiries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pct" w:w="6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Override the administrator's approval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</w:tr>
    </w:tbl>
    <w:p>
      <w:pPr>
        <w:spacing w:after="120" w:before="320"/>
      </w:pPr>
      <w:r>
        <w:rPr>
          <w:b/>
          <w:bCs/>
          <w:sz w:val="28"/>
          <w:szCs w:val="28"/>
        </w:rPr>
        <w:t xml:space="preserve">11. Tips for Accurate Scoring and Reporting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Check all respondents are complete before recalculating — a missing form means missing data in the score summary.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Flag discrepancies early — if you notice a high discrepancy between parent and teacher scores, raise it with the administrator before the report is written so it can be addressed in the clinical narrative.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Use the Google Doc comment feature — rather than making unilateral changes, use comments in the shared document to flag areas for discussion with the administrator.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Do not approve prematurely — only click "Mark as Final" when you are fully satisfied. Withdrawing approval after the fact requires the administrator to re-run the approval process.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Check the student's language — the parent email and portal will be delivered in the student's set language. Ensure the report language matches.</w:t>
      </w:r>
    </w:p>
    <w:p>
      <w:pPr>
        <w:spacing w:after="120" w:before="320"/>
      </w:pPr>
      <w:r>
        <w:rPr>
          <w:b/>
          <w:bCs/>
          <w:sz w:val="28"/>
          <w:szCs w:val="28"/>
        </w:rPr>
        <w:t xml:space="preserve">12. Getting Help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Login problems → Contact your administrator to reset your password.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Case not visible → The case may still be in Intake; it will appear once it advances to Setup.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Score looks incorrect → Check whether all respondent forms are fully completed; incomplete forms are excluded from scoring.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Google Doc not linked → The administrator needs to link the working document; contact them to do so.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Any other system issue → Contact your ReMynd system administrator.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2026-04-07T12:40:11.238Z</dcterms:created>
  <dcterms:modified xsi:type="dcterms:W3CDTF">2026-04-07T12:40:11.239Z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