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E3470" w:val="clear"/>
        <w:spacing w:after="0" w:before="0"/>
      </w:pPr>
      <w:r>
        <w:rPr>
          <w:rFonts w:ascii="Arial" w:cs="Arial" w:eastAsia="Arial" w:hAnsi="Arial"/>
          <w:b/>
          <w:bCs/>
          <w:color w:val="FFFFFF"/>
          <w:sz w:val="44"/>
          <w:szCs w:val="44"/>
        </w:rPr>
        <w:t xml:space="preserve">  RePrime Terminal</w:t>
      </w:r>
    </w:p>
    <w:p>
      <w:pPr>
        <w:shd w:fill="0E3470" w:val="clear"/>
        <w:spacing w:after="0" w:before="0"/>
      </w:pPr>
      <w:r>
        <w:rPr>
          <w:rFonts w:ascii="Arial" w:cs="Arial" w:eastAsia="Arial" w:hAnsi="Arial"/>
          <w:color w:val="D4A843"/>
          <w:sz w:val="32"/>
          <w:szCs w:val="32"/>
        </w:rPr>
        <w:t xml:space="preserve">  Invitation Flow — Continuation Brief</w:t>
      </w:r>
    </w:p>
    <w:p>
      <w:pPr>
        <w:shd w:fill="0E3470" w:val="clear"/>
        <w:spacing w:after="200" w:before="0"/>
      </w:pPr>
      <w:r>
        <w:rPr>
          <w:rFonts w:ascii="Arial" w:cs="Arial" w:eastAsia="Arial" w:hAnsi="Arial"/>
          <w:color w:val="8A9BC4"/>
          <w:sz w:val="19"/>
          <w:szCs w:val="19"/>
        </w:rPr>
        <w:t xml:space="preserve">  Hand this entire document to a fresh Claude chat to continue building Pages 2 and 3</w:t>
      </w:r>
    </w:p>
    <w:p>
      <w:pPr>
        <w:spacing w:after="80" w:before="0"/>
      </w:pPr>
      <w:r>
        <w:t xml:space="preserve"/>
      </w:r>
    </w:p>
    <w:p>
      <w:pPr>
        <w:pBdr>
          <w:left w:val="single" w:color="FFD700" w:sz="12" w:space="8"/>
        </w:pBdr>
        <w:spacing w:after="80" w:before="80"/>
        <w:ind w:left="360"/>
      </w:pPr>
      <w:r>
        <w:rPr>
          <w:rFonts w:ascii="Arial" w:cs="Arial" w:eastAsia="Arial" w:hAnsi="Arial"/>
          <w:i/>
          <w:iCs/>
          <w:color w:val="555555"/>
          <w:sz w:val="20"/>
          <w:szCs w:val="20"/>
        </w:rPr>
        <w:t xml:space="preserve">Open a new Claude chat. Paste the "STARTUP PROMPT" section in full as your first message. Then paste the COMPLETE EMAIL CODE that follows. The new Claude will know exactly where you left off and what to build next.</w:t>
      </w:r>
    </w:p>
    <w:p>
      <w:pPr>
        <w:spacing w:after="80" w:before="0"/>
      </w:pPr>
      <w:r>
        <w:t xml:space="preserve"/>
      </w:r>
    </w:p>
    <w:p>
      <w:pPr>
        <w:pBdr>
          <w:bottom w:val="single" w:color="FFD700" w:sz="8" w:space="6"/>
        </w:pBdr>
        <w:spacing w:after="160" w:before="400"/>
      </w:pPr>
      <w:r>
        <w:rPr>
          <w:rFonts w:ascii="Arial" w:cs="Arial" w:eastAsia="Arial" w:hAnsi="Arial"/>
          <w:b/>
          <w:bCs/>
          <w:color w:val="0E3470"/>
          <w:sz w:val="28"/>
          <w:szCs w:val="28"/>
        </w:rPr>
        <w:t xml:space="preserve">1. Startup Prompt for the Fresh Chat</w:t>
      </w:r>
    </w:p>
    <w:p>
      <w:pPr>
        <w:spacing w:after="100" w:before="60"/>
      </w:pPr>
      <w:r>
        <w:rPr>
          <w:rFonts w:ascii="Arial" w:cs="Arial" w:eastAsia="Arial" w:hAnsi="Arial"/>
          <w:color w:val="1A1A1A"/>
          <w:sz w:val="22"/>
          <w:szCs w:val="22"/>
        </w:rPr>
        <w:t xml:space="preserve">Copy everything between the lines and paste as the first message in your new chat:</w:t>
      </w:r>
    </w:p>
    <w:p>
      <w:pPr>
        <w:spacing w:after="80" w:before="0"/>
      </w:pPr>
      <w:r>
        <w:t xml:space="preserve"/>
      </w:r>
    </w:p>
    <w:p>
      <w:pPr>
        <w:pBdr>
          <w:top w:val="single" w:color="CCCCCC" w:sz="4"/>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RePrime Terminal — Invitation Flow Continuation</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You are working with Gideon Gratsiani on the RePrime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Terminal — a private, invitation-only institutional</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commercial real estate platform. The base invitation</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email page is COMPLETE and APPROVED. Your job is to</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build the NEXT TWO PAGES in the same style.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THE BASE (do not change, only match its style)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Background:    #0E3470 navy throughout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Primary gold:  #FFD700 (shiny, all primary text)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Mid gold:      #E8B840 (confirm line, dot)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Cream bubble:  #F8F0DA → #EFE2C4 gradient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Bubble text:   #0E3470 navy on cream</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Spindle hot:   #FFEC8A peak, fades to navy at tails</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Fonts:</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Playfair Display 600/italic — name, membership, slots</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Poppins 600 uppercase — labels, "Private Introduction"</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Width: 560px max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Section pattern: header → hero (label above name)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cream speech bubble with pointy tip → membership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slot buttons → confirm line → footer</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WHAT YOU MUST BUILD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PAGE 2: TIME SLOT CONFIRMATION</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When the recipient clicks one of the suggested time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buttons (e.g. "Tuesday, May 5 · 9:00 AM Central"),</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they land on a confirmation page. Show them:</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Their name still hero-sized</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The time they selected, large and gold</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A "Confirmed" or "Confirm this time" affirmation</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Calendar add buttons (Apple, Google, Outlook)</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Zoom link prominent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Option to reschedule with one click</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PAGE 3: CHOOSE YOUR OWN DATE AND TIME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When the recipient clicks "Choose your own date and</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time →" — they land on a calendar/time-picker page.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Show them:</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A weekly or monthly calendar grid in navy/gold</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Available slots highlighted</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Time-of-day picker for selected date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Clear confirm path back to Page 2</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HOW GIDEON WORKS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He is dyslexic with high IQ, speech-to-text only.</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Decode intent, never correct grammar.</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Show designs visually first. Never write code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until he approves the layout.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One question per response. Never stack.</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Pushback is mandatory when something is wrong.</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Present options before committing to a direction.</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Hold the chain — do not rebuild what was approved.</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THE COMPLETE BASE EMAIL CODE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The full HTML/CSS of the approved base page is in</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the next section of this brief. Copy it verbatim</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as your reference. Match every variable: colors,</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font sizes, spacing, the speech bubble SVG path,</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the spindle gradient. Do not invent new tokens.</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FIRST RESPONSE PROTOCOL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Confirm you have read this brief. State: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"I have THE BASE locked. Building Page 2</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(time slot confirmation) first — show me 3</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design directions before code."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Then show 3 visual mockups using the same style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system. Wait for Gideon to pick one. Iterate. Code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comes last.</w:t>
      </w:r>
    </w:p>
    <w:p>
      <w:pPr>
        <w:pBdr>
          <w:top w:val="none" w:color="FFFFFF" w:sz="0"/>
          <w:bottom w:val="single" w:color="CCCCCC" w:sz="4"/>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w:t>
      </w:r>
    </w:p>
    <w:p>
      <w:pPr>
        <w:spacing w:after="160" w:before="0"/>
      </w:pPr>
      <w:r>
        <w:t xml:space="preserve"/>
      </w:r>
    </w:p>
    <w:p>
      <w:pPr>
        <w:pBdr>
          <w:bottom w:val="single" w:color="FFD700" w:sz="8" w:space="6"/>
        </w:pBdr>
        <w:spacing w:after="160" w:before="400"/>
      </w:pPr>
      <w:r>
        <w:rPr>
          <w:rFonts w:ascii="Arial" w:cs="Arial" w:eastAsia="Arial" w:hAnsi="Arial"/>
          <w:b/>
          <w:bCs/>
          <w:color w:val="0E3470"/>
          <w:sz w:val="28"/>
          <w:szCs w:val="28"/>
        </w:rPr>
        <w:t xml:space="preserve">2. The Base — What's Already Approved</w:t>
      </w:r>
    </w:p>
    <w:p>
      <w:pPr>
        <w:spacing w:after="100" w:before="60"/>
      </w:pPr>
      <w:r>
        <w:rPr>
          <w:rFonts w:ascii="Arial" w:cs="Arial" w:eastAsia="Arial" w:hAnsi="Arial"/>
          <w:color w:val="1A1A1A"/>
          <w:sz w:val="22"/>
          <w:szCs w:val="22"/>
        </w:rPr>
        <w:t xml:space="preserve">The invitation email page is fully designed and approved by Gideon. The new chat must MATCH this style exactly when building Pages 2 and 3.</w:t>
      </w:r>
    </w:p>
    <w:p>
      <w:pPr>
        <w:spacing w:after="80" w:before="0"/>
      </w:pPr>
      <w:r>
        <w:t xml:space="preserve"/>
      </w:r>
    </w:p>
    <w:p>
      <w:pPr>
        <w:spacing w:after="120" w:before="320"/>
      </w:pPr>
      <w:r>
        <w:rPr>
          <w:rFonts w:ascii="Arial" w:cs="Arial" w:eastAsia="Arial" w:hAnsi="Arial"/>
          <w:b/>
          <w:bCs/>
          <w:color w:val="0E3470"/>
          <w:sz w:val="24"/>
          <w:szCs w:val="24"/>
        </w:rPr>
        <w:t xml:space="preserve">Layout structure (top to bottom)</w:t>
      </w:r>
    </w:p>
    <w:p>
      <w:pPr>
        <w:spacing w:after="40" w:before="40"/>
        <w:ind w:left="480" w:hanging="240"/>
      </w:pPr>
      <w:r>
        <w:rPr>
          <w:rFonts w:ascii="Arial" w:cs="Arial" w:eastAsia="Arial" w:hAnsi="Arial"/>
          <w:color w:val="1A1A1A"/>
          <w:sz w:val="22"/>
          <w:szCs w:val="22"/>
        </w:rPr>
        <w:t xml:space="preserve">•   Header — spindle rule above + below "TERMINAL" wordmark. No "by RePrime" anywhere.</w:t>
      </w:r>
    </w:p>
    <w:p>
      <w:pPr>
        <w:spacing w:after="40" w:before="40"/>
        <w:ind w:left="480" w:hanging="240"/>
      </w:pPr>
      <w:r>
        <w:rPr>
          <w:rFonts w:ascii="Arial" w:cs="Arial" w:eastAsia="Arial" w:hAnsi="Arial"/>
          <w:color w:val="1A1A1A"/>
          <w:sz w:val="22"/>
          <w:szCs w:val="22"/>
        </w:rPr>
        <w:t xml:space="preserve">•   Hero — "Private Introduction" small label above, "[Name]" 64px Playfair below.</w:t>
      </w:r>
    </w:p>
    <w:p>
      <w:pPr>
        <w:spacing w:after="40" w:before="40"/>
        <w:ind w:left="480" w:hanging="240"/>
      </w:pPr>
      <w:r>
        <w:rPr>
          <w:rFonts w:ascii="Arial" w:cs="Arial" w:eastAsia="Arial" w:hAnsi="Arial"/>
          <w:color w:val="1A1A1A"/>
          <w:sz w:val="22"/>
          <w:szCs w:val="22"/>
        </w:rPr>
        <w:t xml:space="preserve">•   Speech bubble — cream gradient, pointy organic tip, label "A personal note from [Bolded Full Name]", italic message.</w:t>
      </w:r>
    </w:p>
    <w:p>
      <w:pPr>
        <w:spacing w:after="40" w:before="40"/>
        <w:ind w:left="480" w:hanging="240"/>
      </w:pPr>
      <w:r>
        <w:rPr>
          <w:rFonts w:ascii="Arial" w:cs="Arial" w:eastAsia="Arial" w:hAnsi="Arial"/>
          <w:color w:val="1A1A1A"/>
          <w:sz w:val="22"/>
          <w:szCs w:val="22"/>
        </w:rPr>
        <w:t xml:space="preserve">•   Membership — "Private Membership" 28px italic, dot divider, "By Invitation Only" 36px italic (30% bigger).</w:t>
      </w:r>
    </w:p>
    <w:p>
      <w:pPr>
        <w:spacing w:after="40" w:before="40"/>
        <w:ind w:left="480" w:hanging="240"/>
      </w:pPr>
      <w:r>
        <w:rPr>
          <w:rFonts w:ascii="Arial" w:cs="Arial" w:eastAsia="Arial" w:hAnsi="Arial"/>
          <w:color w:val="1A1A1A"/>
          <w:sz w:val="22"/>
          <w:szCs w:val="22"/>
        </w:rPr>
        <w:t xml:space="preserve">•   Slots — section heading, 3 suggested time buttons, fourth identical button "Choose your own date and time →".</w:t>
      </w:r>
    </w:p>
    <w:p>
      <w:pPr>
        <w:spacing w:after="40" w:before="40"/>
        <w:ind w:left="480" w:hanging="240"/>
      </w:pPr>
      <w:r>
        <w:rPr>
          <w:rFonts w:ascii="Arial" w:cs="Arial" w:eastAsia="Arial" w:hAnsi="Arial"/>
          <w:color w:val="1A1A1A"/>
          <w:sz w:val="22"/>
          <w:szCs w:val="22"/>
        </w:rPr>
        <w:t xml:space="preserve">•   Confirm line — single-line note: "One click confirms · Zoom link follows immediately · Thirty minutes · No preparation needed".</w:t>
      </w:r>
    </w:p>
    <w:p>
      <w:pPr>
        <w:spacing w:after="40" w:before="40"/>
        <w:ind w:left="480" w:hanging="240"/>
      </w:pPr>
      <w:r>
        <w:rPr>
          <w:rFonts w:ascii="Arial" w:cs="Arial" w:eastAsia="Arial" w:hAnsi="Arial"/>
          <w:color w:val="1A1A1A"/>
          <w:sz w:val="22"/>
          <w:szCs w:val="22"/>
        </w:rPr>
        <w:t xml:space="preserve">•   Footer — "RePrime" wordmark, then "This invitation was sent personally. Reply directly to Gideon."</w:t>
      </w:r>
    </w:p>
    <w:p>
      <w:pPr>
        <w:spacing w:after="80" w:before="0"/>
      </w:pPr>
      <w:r>
        <w:t xml:space="preserve"/>
      </w:r>
    </w:p>
    <w:p>
      <w:pPr>
        <w:spacing w:after="120" w:before="320"/>
      </w:pPr>
      <w:r>
        <w:rPr>
          <w:rFonts w:ascii="Arial" w:cs="Arial" w:eastAsia="Arial" w:hAnsi="Arial"/>
          <w:b/>
          <w:bCs/>
          <w:color w:val="0E3470"/>
          <w:sz w:val="24"/>
          <w:szCs w:val="24"/>
        </w:rPr>
        <w:t xml:space="preserve">Color system — one gold family on navy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0E3470"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2400"/>
            <w:tcBorders>
              <w:top w:val="single" w:color="CCCCCC" w:sz="1"/>
              <w:left w:val="single" w:color="CCCCCC" w:sz="1"/>
              <w:bottom w:val="single" w:color="CCCCCC" w:sz="1"/>
              <w:right w:val="single" w:color="CCCCCC" w:sz="1"/>
            </w:tcBorders>
            <w:shd w:fill="0E3470"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5760"/>
            <w:tcBorders>
              <w:top w:val="single" w:color="CCCCCC" w:sz="1"/>
              <w:left w:val="single" w:color="CCCCCC" w:sz="1"/>
              <w:bottom w:val="single" w:color="CCCCCC" w:sz="1"/>
              <w:right w:val="single" w:color="CCCCCC" w:sz="1"/>
            </w:tcBorders>
            <w:shd w:fill="0E347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200"/>
            <w:tcBorders>
              <w:top w:val="single" w:color="CCCCCC" w:sz="1"/>
              <w:left w:val="single" w:color="CCCCCC" w:sz="1"/>
              <w:bottom w:val="single" w:color="CCCCCC" w:sz="1"/>
              <w:right w:val="single" w:color="CCCCCC" w:sz="1"/>
            </w:tcBorders>
            <w:shd w:fill="0E3470" w:val="clear"/>
            <w:tcMar>
              <w:top w:type="dxa" w:w="80"/>
              <w:left w:type="dxa" w:w="120"/>
              <w:bottom w:type="dxa" w:w="80"/>
              <w:right w:type="dxa" w:w="120"/>
            </w:tcMar>
            <w:vAlign w:val="center"/>
          </w:tcPr>
          <w:p>
            <w:r>
              <w:rPr>
                <w:rFonts w:ascii="Courier New" w:cs="Courier New" w:eastAsia="Courier New" w:hAnsi="Courier New"/>
                <w:color w:val="FFFFFF"/>
                <w:sz w:val="18"/>
                <w:szCs w:val="18"/>
              </w:rPr>
              <w:t xml:space="preserve">#0E3470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Brand Navy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555555"/>
                <w:sz w:val="19"/>
                <w:szCs w:val="19"/>
              </w:rPr>
              <w:t xml:space="preserve">All section backgrounds — the canvas</w:t>
            </w:r>
          </w:p>
        </w:tc>
      </w:tr>
      <w:tr>
        <w:tc>
          <w:tcPr>
            <w:tcW w:type="dxa" w:w="12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#FFD700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Shiny Gold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555555"/>
                <w:sz w:val="19"/>
                <w:szCs w:val="19"/>
              </w:rPr>
              <w:t xml:space="preserve">Primary text — name, TERMINAL, membership, slots, footer</w:t>
            </w:r>
          </w:p>
        </w:tc>
      </w:tr>
      <w:tr>
        <w:tc>
          <w:tcPr>
            <w:tcW w:type="dxa" w:w="1200"/>
            <w:tcBorders>
              <w:top w:val="single" w:color="CCCCCC" w:sz="1"/>
              <w:left w:val="single" w:color="CCCCCC" w:sz="1"/>
              <w:bottom w:val="single" w:color="CCCCCC" w:sz="1"/>
              <w:right w:val="single" w:color="CCCCCC" w:sz="1"/>
            </w:tcBorders>
            <w:shd w:fill="FFEC8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#FFEC8A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Spindle Peak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555555"/>
                <w:sz w:val="19"/>
                <w:szCs w:val="19"/>
              </w:rPr>
              <w:t xml:space="preserve">Center hotspot of the spindle gradient rules</w:t>
            </w:r>
          </w:p>
        </w:tc>
      </w:tr>
      <w:tr>
        <w:tc>
          <w:tcPr>
            <w:tcW w:type="dxa" w:w="1200"/>
            <w:tcBorders>
              <w:top w:val="single" w:color="CCCCCC" w:sz="1"/>
              <w:left w:val="single" w:color="CCCCCC" w:sz="1"/>
              <w:bottom w:val="single" w:color="CCCCCC" w:sz="1"/>
              <w:right w:val="single" w:color="CCCCCC" w:sz="1"/>
            </w:tcBorders>
            <w:shd w:fill="E8B840"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#E8B840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Mid Gold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555555"/>
                <w:sz w:val="19"/>
                <w:szCs w:val="19"/>
              </w:rPr>
              <w:t xml:space="preserve">Confirm line text, divider dot</w:t>
            </w:r>
          </w:p>
        </w:tc>
      </w:tr>
      <w:tr>
        <w:tc>
          <w:tcPr>
            <w:tcW w:type="dxa" w:w="1200"/>
            <w:tcBorders>
              <w:top w:val="single" w:color="CCCCCC" w:sz="1"/>
              <w:left w:val="single" w:color="CCCCCC" w:sz="1"/>
              <w:bottom w:val="single" w:color="CCCCCC" w:sz="1"/>
              <w:right w:val="single" w:color="CCCCCC" w:sz="1"/>
            </w:tcBorders>
            <w:shd w:fill="A88B40"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#A88B40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Footer Mute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555555"/>
                <w:sz w:val="19"/>
                <w:szCs w:val="19"/>
              </w:rPr>
              <w:t xml:space="preserve">"This invitation was sent personally..." footer line</w:t>
            </w:r>
          </w:p>
        </w:tc>
      </w:tr>
      <w:tr>
        <w:tc>
          <w:tcPr>
            <w:tcW w:type="dxa" w:w="1200"/>
            <w:tcBorders>
              <w:top w:val="single" w:color="CCCCCC" w:sz="1"/>
              <w:left w:val="single" w:color="CCCCCC" w:sz="1"/>
              <w:bottom w:val="single" w:color="CCCCCC" w:sz="1"/>
              <w:right w:val="single" w:color="CCCCCC" w:sz="1"/>
            </w:tcBorders>
            <w:shd w:fill="F8F0D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#F8F0DA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Cream Top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555555"/>
                <w:sz w:val="19"/>
                <w:szCs w:val="19"/>
              </w:rPr>
              <w:t xml:space="preserve">Top of bubble gradient</w:t>
            </w:r>
          </w:p>
        </w:tc>
      </w:tr>
      <w:tr>
        <w:tc>
          <w:tcPr>
            <w:tcW w:type="dxa" w:w="1200"/>
            <w:tcBorders>
              <w:top w:val="single" w:color="CCCCCC" w:sz="1"/>
              <w:left w:val="single" w:color="CCCCCC" w:sz="1"/>
              <w:bottom w:val="single" w:color="CCCCCC" w:sz="1"/>
              <w:right w:val="single" w:color="CCCCCC" w:sz="1"/>
            </w:tcBorders>
            <w:shd w:fill="EFE2C4"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#EFE2C4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Cream Bottom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555555"/>
                <w:sz w:val="19"/>
                <w:szCs w:val="19"/>
              </w:rPr>
              <w:t xml:space="preserve">Bottom of bubble gradient</w:t>
            </w:r>
          </w:p>
        </w:tc>
      </w:tr>
      <w:tr>
        <w:tc>
          <w:tcPr>
            <w:tcW w:type="dxa" w:w="1200"/>
            <w:tcBorders>
              <w:top w:val="single" w:color="CCCCCC" w:sz="1"/>
              <w:left w:val="single" w:color="CCCCCC" w:sz="1"/>
              <w:bottom w:val="single" w:color="CCCCCC" w:sz="1"/>
              <w:right w:val="single" w:color="CCCCCC" w:sz="1"/>
            </w:tcBorders>
            <w:shd w:fill="5A3F1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#5A3F18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Name Bold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555555"/>
                <w:sz w:val="19"/>
                <w:szCs w:val="19"/>
              </w:rPr>
              <w:t xml:space="preserve">"Gideon Gratsiani" bolded inside the bubble label</w:t>
            </w:r>
          </w:p>
        </w:tc>
      </w:tr>
      <w:tr>
        <w:tc>
          <w:tcPr>
            <w:tcW w:type="dxa" w:w="1200"/>
            <w:tcBorders>
              <w:top w:val="single" w:color="CCCCCC" w:sz="1"/>
              <w:left w:val="single" w:color="CCCCCC" w:sz="1"/>
              <w:bottom w:val="single" w:color="CCCCCC" w:sz="1"/>
              <w:right w:val="single" w:color="CCCCCC" w:sz="1"/>
            </w:tcBorders>
            <w:shd w:fill="7A5A30"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#7A5A30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1A"/>
                <w:sz w:val="20"/>
                <w:szCs w:val="20"/>
              </w:rPr>
              <w:t xml:space="preserve">Label Soft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555555"/>
                <w:sz w:val="19"/>
                <w:szCs w:val="19"/>
              </w:rPr>
              <w:t xml:space="preserve">"A personal note from" italic prefix</w:t>
            </w:r>
          </w:p>
        </w:tc>
      </w:tr>
    </w:tbl>
    <w:p>
      <w:pPr>
        <w:spacing w:after="80" w:before="0"/>
      </w:pPr>
      <w:r>
        <w:t xml:space="preserve"/>
      </w:r>
    </w:p>
    <w:p>
      <w:pPr>
        <w:spacing w:after="120" w:before="320"/>
      </w:pPr>
      <w:r>
        <w:rPr>
          <w:rFonts w:ascii="Arial" w:cs="Arial" w:eastAsia="Arial" w:hAnsi="Arial"/>
          <w:b/>
          <w:bCs/>
          <w:color w:val="0E3470"/>
          <w:sz w:val="24"/>
          <w:szCs w:val="24"/>
        </w:rPr>
        <w:t xml:space="preserve">Typography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1400"/>
        <w:gridCol w:w="2560"/>
      </w:tblGrid>
      <w:tr>
        <w:tc>
          <w:tcPr>
            <w:tcW w:type="dxa" w:w="2400"/>
            <w:tcBorders>
              <w:top w:val="single" w:color="CCCCCC" w:sz="1"/>
              <w:left w:val="single" w:color="CCCCCC" w:sz="1"/>
              <w:bottom w:val="single" w:color="CCCCCC" w:sz="1"/>
              <w:right w:val="single" w:color="CCCCCC" w:sz="1"/>
            </w:tcBorders>
            <w:shd w:fill="0E3470" w:val="clear"/>
            <w:tcMar>
              <w:top w:type="dxa" w:w="60"/>
              <w:left w:type="dxa" w:w="120"/>
              <w:bottom w:type="dxa" w:w="60"/>
              <w:right w:type="dxa" w:w="120"/>
            </w:tcMar>
          </w:tcPr>
          <w:p>
            <w:r>
              <w:rPr>
                <w:rFonts w:ascii="Arial" w:cs="Arial" w:eastAsia="Arial" w:hAnsi="Arial"/>
                <w:b/>
                <w:bCs/>
                <w:color w:val="FFFFFF"/>
                <w:sz w:val="18"/>
                <w:szCs w:val="18"/>
              </w:rPr>
              <w:t xml:space="preserve">Element</w:t>
            </w:r>
          </w:p>
        </w:tc>
        <w:tc>
          <w:tcPr>
            <w:tcW w:type="dxa" w:w="1800"/>
            <w:tcBorders>
              <w:top w:val="single" w:color="CCCCCC" w:sz="1"/>
              <w:left w:val="single" w:color="CCCCCC" w:sz="1"/>
              <w:bottom w:val="single" w:color="CCCCCC" w:sz="1"/>
              <w:right w:val="single" w:color="CCCCCC" w:sz="1"/>
            </w:tcBorders>
            <w:shd w:fill="0E3470" w:val="clear"/>
            <w:tcMar>
              <w:top w:type="dxa" w:w="60"/>
              <w:left w:type="dxa" w:w="120"/>
              <w:bottom w:type="dxa" w:w="60"/>
              <w:right w:type="dxa" w:w="120"/>
            </w:tcMar>
          </w:tcPr>
          <w:p>
            <w:r>
              <w:rPr>
                <w:rFonts w:ascii="Arial" w:cs="Arial" w:eastAsia="Arial" w:hAnsi="Arial"/>
                <w:b/>
                <w:bCs/>
                <w:color w:val="FFFFFF"/>
                <w:sz w:val="18"/>
                <w:szCs w:val="18"/>
              </w:rPr>
              <w:t xml:space="preserve">Font</w:t>
            </w:r>
          </w:p>
        </w:tc>
        <w:tc>
          <w:tcPr>
            <w:tcW w:type="dxa" w:w="1200"/>
            <w:tcBorders>
              <w:top w:val="single" w:color="CCCCCC" w:sz="1"/>
              <w:left w:val="single" w:color="CCCCCC" w:sz="1"/>
              <w:bottom w:val="single" w:color="CCCCCC" w:sz="1"/>
              <w:right w:val="single" w:color="CCCCCC" w:sz="1"/>
            </w:tcBorders>
            <w:shd w:fill="0E3470" w:val="clear"/>
            <w:tcMar>
              <w:top w:type="dxa" w:w="60"/>
              <w:left w:type="dxa" w:w="120"/>
              <w:bottom w:type="dxa" w:w="60"/>
              <w:right w:type="dxa" w:w="120"/>
            </w:tcMar>
          </w:tcPr>
          <w:p>
            <w:r>
              <w:rPr>
                <w:rFonts w:ascii="Arial" w:cs="Arial" w:eastAsia="Arial" w:hAnsi="Arial"/>
                <w:b/>
                <w:bCs/>
                <w:color w:val="FFFFFF"/>
                <w:sz w:val="18"/>
                <w:szCs w:val="18"/>
              </w:rPr>
              <w:t xml:space="preserve">Size</w:t>
            </w:r>
          </w:p>
        </w:tc>
        <w:tc>
          <w:tcPr>
            <w:tcW w:type="dxa" w:w="1400"/>
            <w:tcBorders>
              <w:top w:val="single" w:color="CCCCCC" w:sz="1"/>
              <w:left w:val="single" w:color="CCCCCC" w:sz="1"/>
              <w:bottom w:val="single" w:color="CCCCCC" w:sz="1"/>
              <w:right w:val="single" w:color="CCCCCC" w:sz="1"/>
            </w:tcBorders>
            <w:shd w:fill="0E3470" w:val="clear"/>
            <w:tcMar>
              <w:top w:type="dxa" w:w="60"/>
              <w:left w:type="dxa" w:w="120"/>
              <w:bottom w:type="dxa" w:w="60"/>
              <w:right w:type="dxa" w:w="120"/>
            </w:tcMar>
          </w:tcPr>
          <w:p>
            <w:r>
              <w:rPr>
                <w:rFonts w:ascii="Arial" w:cs="Arial" w:eastAsia="Arial" w:hAnsi="Arial"/>
                <w:b/>
                <w:bCs/>
                <w:color w:val="FFFFFF"/>
                <w:sz w:val="18"/>
                <w:szCs w:val="18"/>
              </w:rPr>
              <w:t xml:space="preserve">Weight</w:t>
            </w:r>
          </w:p>
        </w:tc>
        <w:tc>
          <w:tcPr>
            <w:tcW w:type="dxa" w:w="2560"/>
            <w:tcBorders>
              <w:top w:val="single" w:color="CCCCCC" w:sz="1"/>
              <w:left w:val="single" w:color="CCCCCC" w:sz="1"/>
              <w:bottom w:val="single" w:color="CCCCCC" w:sz="1"/>
              <w:right w:val="single" w:color="CCCCCC" w:sz="1"/>
            </w:tcBorders>
            <w:shd w:fill="0E3470" w:val="clear"/>
            <w:tcMar>
              <w:top w:type="dxa" w:w="60"/>
              <w:left w:type="dxa" w:w="120"/>
              <w:bottom w:type="dxa" w:w="60"/>
              <w:right w:type="dxa" w:w="120"/>
            </w:tcMar>
          </w:tcPr>
          <w:p>
            <w:r>
              <w:rPr>
                <w:rFonts w:ascii="Arial" w:cs="Arial" w:eastAsia="Arial" w:hAnsi="Arial"/>
                <w:b/>
                <w:bCs/>
                <w:color w:val="FFFFFF"/>
                <w:sz w:val="18"/>
                <w:szCs w:val="18"/>
              </w:rPr>
              <w:t xml:space="preserve">Tracking / Notes</w:t>
            </w:r>
          </w:p>
        </w:tc>
      </w:tr>
      <w:tr>
        <w:tc>
          <w:tcPr>
            <w:tcW w:type="dxa" w:w="2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b/>
                <w:bCs/>
                <w:color w:val="0E3470"/>
                <w:sz w:val="18"/>
                <w:szCs w:val="18"/>
              </w:rPr>
              <w:t xml:space="preserve">TERMINAL header</w:t>
            </w:r>
          </w:p>
        </w:tc>
        <w:tc>
          <w:tcPr>
            <w:tcW w:type="dxa" w:w="18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1A1A1A"/>
                <w:sz w:val="18"/>
                <w:szCs w:val="18"/>
              </w:rPr>
              <w:t xml:space="preserve">Playfair Display</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Courier New" w:cs="Courier New" w:eastAsia="Courier New" w:hAnsi="Courier New"/>
                <w:color w:val="1A1A1A"/>
                <w:sz w:val="18"/>
                <w:szCs w:val="18"/>
              </w:rPr>
              <w:t xml:space="preserve">26px</w:t>
            </w:r>
          </w:p>
        </w:tc>
        <w:tc>
          <w:tcPr>
            <w:tcW w:type="dxa" w:w="1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1A1A1A"/>
                <w:sz w:val="18"/>
                <w:szCs w:val="18"/>
              </w:rPr>
              <w:t xml:space="preserve">600</w:t>
            </w:r>
          </w:p>
        </w:tc>
        <w:tc>
          <w:tcPr>
            <w:tcW w:type="dxa" w:w="256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666666"/>
                <w:sz w:val="17"/>
                <w:szCs w:val="17"/>
              </w:rPr>
              <w:t xml:space="preserve">0.30em letter-spacing</w:t>
            </w:r>
          </w:p>
        </w:tc>
      </w:tr>
      <w:tr>
        <w:tc>
          <w:tcPr>
            <w:tcW w:type="dxa" w:w="2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b/>
                <w:bCs/>
                <w:color w:val="0E3470"/>
                <w:sz w:val="18"/>
                <w:szCs w:val="18"/>
              </w:rPr>
              <w:t xml:space="preserve">Private Introduction (label)</w:t>
            </w:r>
          </w:p>
        </w:tc>
        <w:tc>
          <w:tcPr>
            <w:tcW w:type="dxa" w:w="18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1A1A1A"/>
                <w:sz w:val="18"/>
                <w:szCs w:val="18"/>
              </w:rPr>
              <w:t xml:space="preserve">Poppins</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Courier New" w:cs="Courier New" w:eastAsia="Courier New" w:hAnsi="Courier New"/>
                <w:color w:val="1A1A1A"/>
                <w:sz w:val="18"/>
                <w:szCs w:val="18"/>
              </w:rPr>
              <w:t xml:space="preserve">9px</w:t>
            </w:r>
          </w:p>
        </w:tc>
        <w:tc>
          <w:tcPr>
            <w:tcW w:type="dxa" w:w="1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1A1A1A"/>
                <w:sz w:val="18"/>
                <w:szCs w:val="18"/>
              </w:rPr>
              <w:t xml:space="preserve">600</w:t>
            </w:r>
          </w:p>
        </w:tc>
        <w:tc>
          <w:tcPr>
            <w:tcW w:type="dxa" w:w="256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666666"/>
                <w:sz w:val="17"/>
                <w:szCs w:val="17"/>
              </w:rPr>
              <w:t xml:space="preserve">0.30em, uppercase</w:t>
            </w:r>
          </w:p>
        </w:tc>
      </w:tr>
      <w:tr>
        <w:tc>
          <w:tcPr>
            <w:tcW w:type="dxa" w:w="2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b/>
                <w:bCs/>
                <w:color w:val="0E3470"/>
                <w:sz w:val="18"/>
                <w:szCs w:val="18"/>
              </w:rPr>
              <w:t xml:space="preserve">Name (David Cohen)</w:t>
            </w:r>
          </w:p>
        </w:tc>
        <w:tc>
          <w:tcPr>
            <w:tcW w:type="dxa" w:w="18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1A1A1A"/>
                <w:sz w:val="18"/>
                <w:szCs w:val="18"/>
              </w:rPr>
              <w:t xml:space="preserve">Playfair Display</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Courier New" w:cs="Courier New" w:eastAsia="Courier New" w:hAnsi="Courier New"/>
                <w:color w:val="1A1A1A"/>
                <w:sz w:val="18"/>
                <w:szCs w:val="18"/>
              </w:rPr>
              <w:t xml:space="preserve">64px</w:t>
            </w:r>
          </w:p>
        </w:tc>
        <w:tc>
          <w:tcPr>
            <w:tcW w:type="dxa" w:w="1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1A1A1A"/>
                <w:sz w:val="18"/>
                <w:szCs w:val="18"/>
              </w:rPr>
              <w:t xml:space="preserve">600</w:t>
            </w:r>
          </w:p>
        </w:tc>
        <w:tc>
          <w:tcPr>
            <w:tcW w:type="dxa" w:w="256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666666"/>
                <w:sz w:val="17"/>
                <w:szCs w:val="17"/>
              </w:rPr>
              <w:t xml:space="preserve">−0.01em, line-height 1.0</w:t>
            </w:r>
          </w:p>
        </w:tc>
      </w:tr>
      <w:tr>
        <w:tc>
          <w:tcPr>
            <w:tcW w:type="dxa" w:w="2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b/>
                <w:bCs/>
                <w:color w:val="0E3470"/>
                <w:sz w:val="18"/>
                <w:szCs w:val="18"/>
              </w:rPr>
              <w:t xml:space="preserve">Bubble label prefix</w:t>
            </w:r>
          </w:p>
        </w:tc>
        <w:tc>
          <w:tcPr>
            <w:tcW w:type="dxa" w:w="18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1A1A1A"/>
                <w:sz w:val="18"/>
                <w:szCs w:val="18"/>
              </w:rPr>
              <w:t xml:space="preserve">Playfair Italic</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Courier New" w:cs="Courier New" w:eastAsia="Courier New" w:hAnsi="Courier New"/>
                <w:color w:val="1A1A1A"/>
                <w:sz w:val="18"/>
                <w:szCs w:val="18"/>
              </w:rPr>
              <w:t xml:space="preserve">13px</w:t>
            </w:r>
          </w:p>
        </w:tc>
        <w:tc>
          <w:tcPr>
            <w:tcW w:type="dxa" w:w="1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1A1A1A"/>
                <w:sz w:val="18"/>
                <w:szCs w:val="18"/>
              </w:rPr>
              <w:t xml:space="preserve">400</w:t>
            </w:r>
          </w:p>
        </w:tc>
        <w:tc>
          <w:tcPr>
            <w:tcW w:type="dxa" w:w="256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666666"/>
                <w:sz w:val="17"/>
                <w:szCs w:val="17"/>
              </w:rPr>
              <w:t xml:space="preserve">color #7A5A30</w:t>
            </w:r>
          </w:p>
        </w:tc>
      </w:tr>
      <w:tr>
        <w:tc>
          <w:tcPr>
            <w:tcW w:type="dxa" w:w="2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b/>
                <w:bCs/>
                <w:color w:val="0E3470"/>
                <w:sz w:val="18"/>
                <w:szCs w:val="18"/>
              </w:rPr>
              <w:t xml:space="preserve">Bubble label name</w:t>
            </w:r>
          </w:p>
        </w:tc>
        <w:tc>
          <w:tcPr>
            <w:tcW w:type="dxa" w:w="18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1A1A1A"/>
                <w:sz w:val="18"/>
                <w:szCs w:val="18"/>
              </w:rPr>
              <w:t xml:space="preserve">Playfair Italic</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Courier New" w:cs="Courier New" w:eastAsia="Courier New" w:hAnsi="Courier New"/>
                <w:color w:val="1A1A1A"/>
                <w:sz w:val="18"/>
                <w:szCs w:val="18"/>
              </w:rPr>
              <w:t xml:space="preserve">13px</w:t>
            </w:r>
          </w:p>
        </w:tc>
        <w:tc>
          <w:tcPr>
            <w:tcW w:type="dxa" w:w="1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1A1A1A"/>
                <w:sz w:val="18"/>
                <w:szCs w:val="18"/>
              </w:rPr>
              <w:t xml:space="preserve">600</w:t>
            </w:r>
          </w:p>
        </w:tc>
        <w:tc>
          <w:tcPr>
            <w:tcW w:type="dxa" w:w="256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666666"/>
                <w:sz w:val="17"/>
                <w:szCs w:val="17"/>
              </w:rPr>
              <w:t xml:space="preserve">color #5A3F18</w:t>
            </w:r>
          </w:p>
        </w:tc>
      </w:tr>
      <w:tr>
        <w:tc>
          <w:tcPr>
            <w:tcW w:type="dxa" w:w="2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b/>
                <w:bCs/>
                <w:color w:val="0E3470"/>
                <w:sz w:val="18"/>
                <w:szCs w:val="18"/>
              </w:rPr>
              <w:t xml:space="preserve">Bubble body</w:t>
            </w:r>
          </w:p>
        </w:tc>
        <w:tc>
          <w:tcPr>
            <w:tcW w:type="dxa" w:w="18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1A1A1A"/>
                <w:sz w:val="18"/>
                <w:szCs w:val="18"/>
              </w:rPr>
              <w:t xml:space="preserve">Playfair Italic</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Courier New" w:cs="Courier New" w:eastAsia="Courier New" w:hAnsi="Courier New"/>
                <w:color w:val="1A1A1A"/>
                <w:sz w:val="18"/>
                <w:szCs w:val="18"/>
              </w:rPr>
              <w:t xml:space="preserve">14px</w:t>
            </w:r>
          </w:p>
        </w:tc>
        <w:tc>
          <w:tcPr>
            <w:tcW w:type="dxa" w:w="1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1A1A1A"/>
                <w:sz w:val="18"/>
                <w:szCs w:val="18"/>
              </w:rPr>
              <w:t xml:space="preserve">400</w:t>
            </w:r>
          </w:p>
        </w:tc>
        <w:tc>
          <w:tcPr>
            <w:tcW w:type="dxa" w:w="256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666666"/>
                <w:sz w:val="17"/>
                <w:szCs w:val="17"/>
              </w:rPr>
              <w:t xml:space="preserve">navy on cream, line-height 1.7</w:t>
            </w:r>
          </w:p>
        </w:tc>
      </w:tr>
      <w:tr>
        <w:tc>
          <w:tcPr>
            <w:tcW w:type="dxa" w:w="2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b/>
                <w:bCs/>
                <w:color w:val="0E3470"/>
                <w:sz w:val="18"/>
                <w:szCs w:val="18"/>
              </w:rPr>
              <w:t xml:space="preserve">Private Membership</w:t>
            </w:r>
          </w:p>
        </w:tc>
        <w:tc>
          <w:tcPr>
            <w:tcW w:type="dxa" w:w="18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1A1A1A"/>
                <w:sz w:val="18"/>
                <w:szCs w:val="18"/>
              </w:rPr>
              <w:t xml:space="preserve">Playfair Italic</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Courier New" w:cs="Courier New" w:eastAsia="Courier New" w:hAnsi="Courier New"/>
                <w:color w:val="1A1A1A"/>
                <w:sz w:val="18"/>
                <w:szCs w:val="18"/>
              </w:rPr>
              <w:t xml:space="preserve">28px</w:t>
            </w:r>
          </w:p>
        </w:tc>
        <w:tc>
          <w:tcPr>
            <w:tcW w:type="dxa" w:w="1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1A1A1A"/>
                <w:sz w:val="18"/>
                <w:szCs w:val="18"/>
              </w:rPr>
              <w:t xml:space="preserve">400</w:t>
            </w:r>
          </w:p>
        </w:tc>
        <w:tc>
          <w:tcPr>
            <w:tcW w:type="dxa" w:w="256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666666"/>
                <w:sz w:val="17"/>
                <w:szCs w:val="17"/>
              </w:rPr>
              <w:t xml:space="preserve">centered</w:t>
            </w:r>
          </w:p>
        </w:tc>
      </w:tr>
      <w:tr>
        <w:tc>
          <w:tcPr>
            <w:tcW w:type="dxa" w:w="2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b/>
                <w:bCs/>
                <w:color w:val="0E3470"/>
                <w:sz w:val="18"/>
                <w:szCs w:val="18"/>
              </w:rPr>
              <w:t xml:space="preserve">By Invitation Only</w:t>
            </w:r>
          </w:p>
        </w:tc>
        <w:tc>
          <w:tcPr>
            <w:tcW w:type="dxa" w:w="18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1A1A1A"/>
                <w:sz w:val="18"/>
                <w:szCs w:val="18"/>
              </w:rPr>
              <w:t xml:space="preserve">Playfair Italic</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Courier New" w:cs="Courier New" w:eastAsia="Courier New" w:hAnsi="Courier New"/>
                <w:color w:val="1A1A1A"/>
                <w:sz w:val="18"/>
                <w:szCs w:val="18"/>
              </w:rPr>
              <w:t xml:space="preserve">36px</w:t>
            </w:r>
          </w:p>
        </w:tc>
        <w:tc>
          <w:tcPr>
            <w:tcW w:type="dxa" w:w="1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1A1A1A"/>
                <w:sz w:val="18"/>
                <w:szCs w:val="18"/>
              </w:rPr>
              <w:t xml:space="preserve">400</w:t>
            </w:r>
          </w:p>
        </w:tc>
        <w:tc>
          <w:tcPr>
            <w:tcW w:type="dxa" w:w="256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666666"/>
                <w:sz w:val="17"/>
                <w:szCs w:val="17"/>
              </w:rPr>
              <w:t xml:space="preserve">30% larger than PM</w:t>
            </w:r>
          </w:p>
        </w:tc>
      </w:tr>
      <w:tr>
        <w:tc>
          <w:tcPr>
            <w:tcW w:type="dxa" w:w="2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b/>
                <w:bCs/>
                <w:color w:val="0E3470"/>
                <w:sz w:val="18"/>
                <w:szCs w:val="18"/>
              </w:rPr>
              <w:t xml:space="preserve">Slot section heading</w:t>
            </w:r>
          </w:p>
        </w:tc>
        <w:tc>
          <w:tcPr>
            <w:tcW w:type="dxa" w:w="18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1A1A1A"/>
                <w:sz w:val="18"/>
                <w:szCs w:val="18"/>
              </w:rPr>
              <w:t xml:space="preserve">Poppins</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Courier New" w:cs="Courier New" w:eastAsia="Courier New" w:hAnsi="Courier New"/>
                <w:color w:val="1A1A1A"/>
                <w:sz w:val="18"/>
                <w:szCs w:val="18"/>
              </w:rPr>
              <w:t xml:space="preserve">11px</w:t>
            </w:r>
          </w:p>
        </w:tc>
        <w:tc>
          <w:tcPr>
            <w:tcW w:type="dxa" w:w="1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1A1A1A"/>
                <w:sz w:val="18"/>
                <w:szCs w:val="18"/>
              </w:rPr>
              <w:t xml:space="preserve">600</w:t>
            </w:r>
          </w:p>
        </w:tc>
        <w:tc>
          <w:tcPr>
            <w:tcW w:type="dxa" w:w="256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666666"/>
                <w:sz w:val="17"/>
                <w:szCs w:val="17"/>
              </w:rPr>
              <w:t xml:space="preserve">0.24em, uppercase</w:t>
            </w:r>
          </w:p>
        </w:tc>
      </w:tr>
      <w:tr>
        <w:tc>
          <w:tcPr>
            <w:tcW w:type="dxa" w:w="2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b/>
                <w:bCs/>
                <w:color w:val="0E3470"/>
                <w:sz w:val="18"/>
                <w:szCs w:val="18"/>
              </w:rPr>
              <w:t xml:space="preserve">Slot period (Morning)</w:t>
            </w:r>
          </w:p>
        </w:tc>
        <w:tc>
          <w:tcPr>
            <w:tcW w:type="dxa" w:w="18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1A1A1A"/>
                <w:sz w:val="18"/>
                <w:szCs w:val="18"/>
              </w:rPr>
              <w:t xml:space="preserve">Poppins</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Courier New" w:cs="Courier New" w:eastAsia="Courier New" w:hAnsi="Courier New"/>
                <w:color w:val="1A1A1A"/>
                <w:sz w:val="18"/>
                <w:szCs w:val="18"/>
              </w:rPr>
              <w:t xml:space="preserve">11px</w:t>
            </w:r>
          </w:p>
        </w:tc>
        <w:tc>
          <w:tcPr>
            <w:tcW w:type="dxa" w:w="1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1A1A1A"/>
                <w:sz w:val="18"/>
                <w:szCs w:val="18"/>
              </w:rPr>
              <w:t xml:space="preserve">600</w:t>
            </w:r>
          </w:p>
        </w:tc>
        <w:tc>
          <w:tcPr>
            <w:tcW w:type="dxa" w:w="256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666666"/>
                <w:sz w:val="17"/>
                <w:szCs w:val="17"/>
              </w:rPr>
              <w:t xml:space="preserve">0.20em, uppercase</w:t>
            </w:r>
          </w:p>
        </w:tc>
      </w:tr>
      <w:tr>
        <w:tc>
          <w:tcPr>
            <w:tcW w:type="dxa" w:w="2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b/>
                <w:bCs/>
                <w:color w:val="0E3470"/>
                <w:sz w:val="18"/>
                <w:szCs w:val="18"/>
              </w:rPr>
              <w:t xml:space="preserve">Slot time</w:t>
            </w:r>
          </w:p>
        </w:tc>
        <w:tc>
          <w:tcPr>
            <w:tcW w:type="dxa" w:w="18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1A1A1A"/>
                <w:sz w:val="18"/>
                <w:szCs w:val="18"/>
              </w:rPr>
              <w:t xml:space="preserve">Playfair</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Courier New" w:cs="Courier New" w:eastAsia="Courier New" w:hAnsi="Courier New"/>
                <w:color w:val="1A1A1A"/>
                <w:sz w:val="18"/>
                <w:szCs w:val="18"/>
              </w:rPr>
              <w:t xml:space="preserve">22px</w:t>
            </w:r>
          </w:p>
        </w:tc>
        <w:tc>
          <w:tcPr>
            <w:tcW w:type="dxa" w:w="1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1A1A1A"/>
                <w:sz w:val="18"/>
                <w:szCs w:val="18"/>
              </w:rPr>
              <w:t xml:space="preserve">400</w:t>
            </w:r>
          </w:p>
        </w:tc>
        <w:tc>
          <w:tcPr>
            <w:tcW w:type="dxa" w:w="256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666666"/>
                <w:sz w:val="17"/>
                <w:szCs w:val="17"/>
              </w:rPr>
              <w:t xml:space="preserve">centered</w:t>
            </w:r>
          </w:p>
        </w:tc>
      </w:tr>
      <w:tr>
        <w:tc>
          <w:tcPr>
            <w:tcW w:type="dxa" w:w="2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b/>
                <w:bCs/>
                <w:color w:val="0E3470"/>
                <w:sz w:val="18"/>
                <w:szCs w:val="18"/>
              </w:rPr>
              <w:t xml:space="preserve">Choose your own time</w:t>
            </w:r>
          </w:p>
        </w:tc>
        <w:tc>
          <w:tcPr>
            <w:tcW w:type="dxa" w:w="18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1A1A1A"/>
                <w:sz w:val="18"/>
                <w:szCs w:val="18"/>
              </w:rPr>
              <w:t xml:space="preserve">Playfair</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Courier New" w:cs="Courier New" w:eastAsia="Courier New" w:hAnsi="Courier New"/>
                <w:color w:val="1A1A1A"/>
                <w:sz w:val="18"/>
                <w:szCs w:val="18"/>
              </w:rPr>
              <w:t xml:space="preserve">28px</w:t>
            </w:r>
          </w:p>
        </w:tc>
        <w:tc>
          <w:tcPr>
            <w:tcW w:type="dxa" w:w="1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1A1A1A"/>
                <w:sz w:val="18"/>
                <w:szCs w:val="18"/>
              </w:rPr>
              <w:t xml:space="preserve">400</w:t>
            </w:r>
          </w:p>
        </w:tc>
        <w:tc>
          <w:tcPr>
            <w:tcW w:type="dxa" w:w="256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666666"/>
                <w:sz w:val="17"/>
                <w:szCs w:val="17"/>
              </w:rPr>
              <w:t xml:space="preserve">centered</w:t>
            </w:r>
          </w:p>
        </w:tc>
      </w:tr>
      <w:tr>
        <w:tc>
          <w:tcPr>
            <w:tcW w:type="dxa" w:w="2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b/>
                <w:bCs/>
                <w:color w:val="0E3470"/>
                <w:sz w:val="18"/>
                <w:szCs w:val="18"/>
              </w:rPr>
              <w:t xml:space="preserve">Confirm line</w:t>
            </w:r>
          </w:p>
        </w:tc>
        <w:tc>
          <w:tcPr>
            <w:tcW w:type="dxa" w:w="18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1A1A1A"/>
                <w:sz w:val="18"/>
                <w:szCs w:val="18"/>
              </w:rPr>
              <w:t xml:space="preserve">Poppins</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Courier New" w:cs="Courier New" w:eastAsia="Courier New" w:hAnsi="Courier New"/>
                <w:color w:val="1A1A1A"/>
                <w:sz w:val="18"/>
                <w:szCs w:val="18"/>
              </w:rPr>
              <w:t xml:space="preserve">10px</w:t>
            </w:r>
          </w:p>
        </w:tc>
        <w:tc>
          <w:tcPr>
            <w:tcW w:type="dxa" w:w="1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1A1A1A"/>
                <w:sz w:val="18"/>
                <w:szCs w:val="18"/>
              </w:rPr>
              <w:t xml:space="preserve">400</w:t>
            </w:r>
          </w:p>
        </w:tc>
        <w:tc>
          <w:tcPr>
            <w:tcW w:type="dxa" w:w="256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666666"/>
                <w:sz w:val="17"/>
                <w:szCs w:val="17"/>
              </w:rPr>
              <w:t xml:space="preserve">color #E8B840</w:t>
            </w:r>
          </w:p>
        </w:tc>
      </w:tr>
      <w:tr>
        <w:tc>
          <w:tcPr>
            <w:tcW w:type="dxa" w:w="2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b/>
                <w:bCs/>
                <w:color w:val="0E3470"/>
                <w:sz w:val="18"/>
                <w:szCs w:val="18"/>
              </w:rPr>
              <w:t xml:space="preserve">RePrime footer</w:t>
            </w:r>
          </w:p>
        </w:tc>
        <w:tc>
          <w:tcPr>
            <w:tcW w:type="dxa" w:w="18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1A1A1A"/>
                <w:sz w:val="18"/>
                <w:szCs w:val="18"/>
              </w:rPr>
              <w:t xml:space="preserve">Playfair</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Courier New" w:cs="Courier New" w:eastAsia="Courier New" w:hAnsi="Courier New"/>
                <w:color w:val="1A1A1A"/>
                <w:sz w:val="18"/>
                <w:szCs w:val="18"/>
              </w:rPr>
              <w:t xml:space="preserve">16px</w:t>
            </w:r>
          </w:p>
        </w:tc>
        <w:tc>
          <w:tcPr>
            <w:tcW w:type="dxa" w:w="1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1A1A1A"/>
                <w:sz w:val="18"/>
                <w:szCs w:val="18"/>
              </w:rPr>
              <w:t xml:space="preserve">600</w:t>
            </w:r>
          </w:p>
        </w:tc>
        <w:tc>
          <w:tcPr>
            <w:tcW w:type="dxa" w:w="256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rFonts w:ascii="Arial" w:cs="Arial" w:eastAsia="Arial" w:hAnsi="Arial"/>
                <w:color w:val="666666"/>
                <w:sz w:val="17"/>
                <w:szCs w:val="17"/>
              </w:rPr>
              <w:t xml:space="preserve">0.10em tracking</w:t>
            </w:r>
          </w:p>
        </w:tc>
      </w:tr>
    </w:tbl>
    <w:p>
      <w:pPr>
        <w:spacing w:after="80" w:before="0"/>
      </w:pPr>
      <w:r>
        <w:t xml:space="preserve"/>
      </w:r>
    </w:p>
    <w:p>
      <w:pPr>
        <w:pBdr>
          <w:bottom w:val="single" w:color="FFD700" w:sz="8" w:space="6"/>
        </w:pBdr>
        <w:spacing w:after="160" w:before="400"/>
      </w:pPr>
      <w:r>
        <w:rPr>
          <w:rFonts w:ascii="Arial" w:cs="Arial" w:eastAsia="Arial" w:hAnsi="Arial"/>
          <w:b/>
          <w:bCs/>
          <w:color w:val="0E3470"/>
          <w:sz w:val="28"/>
          <w:szCs w:val="28"/>
        </w:rPr>
        <w:t xml:space="preserve">3. The Next Two Pages to Build</w:t>
      </w:r>
    </w:p>
    <w:p>
      <w:pPr>
        <w:spacing w:after="80" w:before="0"/>
      </w:pPr>
      <w:r>
        <w:t xml:space="preserve"/>
      </w:r>
    </w:p>
    <w:p>
      <w:pPr>
        <w:spacing w:after="120" w:before="320"/>
      </w:pPr>
      <w:r>
        <w:rPr>
          <w:rFonts w:ascii="Arial" w:cs="Arial" w:eastAsia="Arial" w:hAnsi="Arial"/>
          <w:b/>
          <w:bCs/>
          <w:color w:val="0E3470"/>
          <w:sz w:val="24"/>
          <w:szCs w:val="24"/>
        </w:rPr>
        <w:t xml:space="preserve">Page 2 — Time Slot Confirmation</w:t>
      </w:r>
    </w:p>
    <w:p>
      <w:pPr>
        <w:spacing w:after="100" w:before="60"/>
      </w:pPr>
      <w:r>
        <w:rPr>
          <w:rFonts w:ascii="Arial" w:cs="Arial" w:eastAsia="Arial" w:hAnsi="Arial"/>
          <w:color w:val="1A1A1A"/>
          <w:sz w:val="22"/>
          <w:szCs w:val="22"/>
        </w:rPr>
        <w:t xml:space="preserve">Trigger: recipient clicks one of the three suggested time buttons (Morning / Afternoon / Late Afternoon) on the base email.</w:t>
      </w:r>
    </w:p>
    <w:p>
      <w:pPr>
        <w:spacing w:after="100" w:before="60"/>
      </w:pPr>
      <w:r>
        <w:rPr>
          <w:rFonts w:ascii="Arial" w:cs="Arial" w:eastAsia="Arial" w:hAnsi="Arial"/>
          <w:color w:val="1A1A1A"/>
          <w:sz w:val="22"/>
          <w:szCs w:val="22"/>
        </w:rPr>
        <w:t xml:space="preserve">Goal: confirm the meeting in a way that feels as ceremonial as the invitation. No generic "Booking confirmed" screen — this should feel like the closing of a private invitation.</w:t>
      </w:r>
    </w:p>
    <w:p>
      <w:pPr>
        <w:spacing w:after="80" w:before="240"/>
      </w:pPr>
      <w:r>
        <w:rPr>
          <w:rFonts w:ascii="Arial" w:cs="Arial" w:eastAsia="Arial" w:hAnsi="Arial"/>
          <w:b/>
          <w:bCs/>
          <w:color w:val="444444"/>
          <w:sz w:val="20"/>
          <w:szCs w:val="20"/>
        </w:rPr>
        <w:t xml:space="preserve">Required elements</w:t>
      </w:r>
    </w:p>
    <w:p>
      <w:pPr>
        <w:spacing w:after="40" w:before="40"/>
        <w:ind w:left="480" w:hanging="240"/>
      </w:pPr>
      <w:r>
        <w:rPr>
          <w:rFonts w:ascii="Arial" w:cs="Arial" w:eastAsia="Arial" w:hAnsi="Arial"/>
          <w:color w:val="1A1A1A"/>
          <w:sz w:val="22"/>
          <w:szCs w:val="22"/>
        </w:rPr>
        <w:t xml:space="preserve">•   Recipient's name still hero-sized at top</w:t>
      </w:r>
    </w:p>
    <w:p>
      <w:pPr>
        <w:spacing w:after="40" w:before="40"/>
        <w:ind w:left="480" w:hanging="240"/>
      </w:pPr>
      <w:r>
        <w:rPr>
          <w:rFonts w:ascii="Arial" w:cs="Arial" w:eastAsia="Arial" w:hAnsi="Arial"/>
          <w:color w:val="1A1A1A"/>
          <w:sz w:val="22"/>
          <w:szCs w:val="22"/>
        </w:rPr>
        <w:t xml:space="preserve">•   A confirmation line — institutional tone, not casual ("Your introduction is set")</w:t>
      </w:r>
    </w:p>
    <w:p>
      <w:pPr>
        <w:spacing w:after="40" w:before="40"/>
        <w:ind w:left="480" w:hanging="240"/>
      </w:pPr>
      <w:r>
        <w:rPr>
          <w:rFonts w:ascii="Arial" w:cs="Arial" w:eastAsia="Arial" w:hAnsi="Arial"/>
          <w:color w:val="1A1A1A"/>
          <w:sz w:val="22"/>
          <w:szCs w:val="22"/>
        </w:rPr>
        <w:t xml:space="preserve">•   The selected date and time large and gold</w:t>
      </w:r>
    </w:p>
    <w:p>
      <w:pPr>
        <w:spacing w:after="40" w:before="40"/>
        <w:ind w:left="480" w:hanging="240"/>
      </w:pPr>
      <w:r>
        <w:rPr>
          <w:rFonts w:ascii="Arial" w:cs="Arial" w:eastAsia="Arial" w:hAnsi="Arial"/>
          <w:color w:val="1A1A1A"/>
          <w:sz w:val="22"/>
          <w:szCs w:val="22"/>
        </w:rPr>
        <w:t xml:space="preserve">•   Zoom link (or "Link will be sent shortly")</w:t>
      </w:r>
    </w:p>
    <w:p>
      <w:pPr>
        <w:spacing w:after="40" w:before="40"/>
        <w:ind w:left="480" w:hanging="240"/>
      </w:pPr>
      <w:r>
        <w:rPr>
          <w:rFonts w:ascii="Arial" w:cs="Arial" w:eastAsia="Arial" w:hAnsi="Arial"/>
          <w:color w:val="1A1A1A"/>
          <w:sz w:val="22"/>
          <w:szCs w:val="22"/>
        </w:rPr>
        <w:t xml:space="preserve">•   Calendar add options — Apple, Google, Outlook (small icon row)</w:t>
      </w:r>
    </w:p>
    <w:p>
      <w:pPr>
        <w:spacing w:after="40" w:before="40"/>
        <w:ind w:left="480" w:hanging="240"/>
      </w:pPr>
      <w:r>
        <w:rPr>
          <w:rFonts w:ascii="Arial" w:cs="Arial" w:eastAsia="Arial" w:hAnsi="Arial"/>
          <w:color w:val="1A1A1A"/>
          <w:sz w:val="22"/>
          <w:szCs w:val="22"/>
        </w:rPr>
        <w:t xml:space="preserve">•   Reschedule option — one click, returns to picker</w:t>
      </w:r>
    </w:p>
    <w:p>
      <w:pPr>
        <w:spacing w:after="40" w:before="40"/>
        <w:ind w:left="480" w:hanging="240"/>
      </w:pPr>
      <w:r>
        <w:rPr>
          <w:rFonts w:ascii="Arial" w:cs="Arial" w:eastAsia="Arial" w:hAnsi="Arial"/>
          <w:color w:val="1A1A1A"/>
          <w:sz w:val="22"/>
          <w:szCs w:val="22"/>
        </w:rPr>
        <w:t xml:space="preserve">•   Closing message from Gideon — short cream bubble, optional</w:t>
      </w:r>
    </w:p>
    <w:p>
      <w:pPr>
        <w:spacing w:after="40" w:before="40"/>
        <w:ind w:left="480" w:hanging="240"/>
      </w:pPr>
      <w:r>
        <w:rPr>
          <w:rFonts w:ascii="Arial" w:cs="Arial" w:eastAsia="Arial" w:hAnsi="Arial"/>
          <w:color w:val="1A1A1A"/>
          <w:sz w:val="22"/>
          <w:szCs w:val="22"/>
        </w:rPr>
        <w:t xml:space="preserve">•   Footer matches base — RePrime wordmark, same line about replying to Gideon</w:t>
      </w:r>
    </w:p>
    <w:p>
      <w:pPr>
        <w:spacing w:after="80" w:before="0"/>
      </w:pPr>
      <w:r>
        <w:t xml:space="preserve"/>
      </w:r>
    </w:p>
    <w:p>
      <w:pPr>
        <w:spacing w:after="120" w:before="320"/>
      </w:pPr>
      <w:r>
        <w:rPr>
          <w:rFonts w:ascii="Arial" w:cs="Arial" w:eastAsia="Arial" w:hAnsi="Arial"/>
          <w:b/>
          <w:bCs/>
          <w:color w:val="0E3470"/>
          <w:sz w:val="24"/>
          <w:szCs w:val="24"/>
        </w:rPr>
        <w:t xml:space="preserve">Page 3 — Choose Your Own Date and Time</w:t>
      </w:r>
    </w:p>
    <w:p>
      <w:pPr>
        <w:spacing w:after="100" w:before="60"/>
      </w:pPr>
      <w:r>
        <w:rPr>
          <w:rFonts w:ascii="Arial" w:cs="Arial" w:eastAsia="Arial" w:hAnsi="Arial"/>
          <w:color w:val="1A1A1A"/>
          <w:sz w:val="22"/>
          <w:szCs w:val="22"/>
        </w:rPr>
        <w:t xml:space="preserve">Trigger: recipient clicks "Choose your own date and time →" on the base email.</w:t>
      </w:r>
    </w:p>
    <w:p>
      <w:pPr>
        <w:spacing w:after="100" w:before="60"/>
      </w:pPr>
      <w:r>
        <w:rPr>
          <w:rFonts w:ascii="Arial" w:cs="Arial" w:eastAsia="Arial" w:hAnsi="Arial"/>
          <w:color w:val="1A1A1A"/>
          <w:sz w:val="22"/>
          <w:szCs w:val="22"/>
        </w:rPr>
        <w:t xml:space="preserve">Goal: full self-service calendar that maintains the institutional feel — not a generic Calendly clone.</w:t>
      </w:r>
    </w:p>
    <w:p>
      <w:pPr>
        <w:spacing w:after="80" w:before="240"/>
      </w:pPr>
      <w:r>
        <w:rPr>
          <w:rFonts w:ascii="Arial" w:cs="Arial" w:eastAsia="Arial" w:hAnsi="Arial"/>
          <w:b/>
          <w:bCs/>
          <w:color w:val="444444"/>
          <w:sz w:val="20"/>
          <w:szCs w:val="20"/>
        </w:rPr>
        <w:t xml:space="preserve">Required elements</w:t>
      </w:r>
    </w:p>
    <w:p>
      <w:pPr>
        <w:spacing w:after="40" w:before="40"/>
        <w:ind w:left="480" w:hanging="240"/>
      </w:pPr>
      <w:r>
        <w:rPr>
          <w:rFonts w:ascii="Arial" w:cs="Arial" w:eastAsia="Arial" w:hAnsi="Arial"/>
          <w:color w:val="1A1A1A"/>
          <w:sz w:val="22"/>
          <w:szCs w:val="22"/>
        </w:rPr>
        <w:t xml:space="preserve">•   Same header (TERMINAL spindle) and hero (recipient name + "Schedule Your Introduction" or similar)</w:t>
      </w:r>
    </w:p>
    <w:p>
      <w:pPr>
        <w:spacing w:after="40" w:before="40"/>
        <w:ind w:left="480" w:hanging="240"/>
      </w:pPr>
      <w:r>
        <w:rPr>
          <w:rFonts w:ascii="Arial" w:cs="Arial" w:eastAsia="Arial" w:hAnsi="Arial"/>
          <w:color w:val="1A1A1A"/>
          <w:sz w:val="22"/>
          <w:szCs w:val="22"/>
        </w:rPr>
        <w:t xml:space="preserve">•   Calendar grid in navy/gold — week view or compressed month view</w:t>
      </w:r>
    </w:p>
    <w:p>
      <w:pPr>
        <w:spacing w:after="40" w:before="40"/>
        <w:ind w:left="480" w:hanging="240"/>
      </w:pPr>
      <w:r>
        <w:rPr>
          <w:rFonts w:ascii="Arial" w:cs="Arial" w:eastAsia="Arial" w:hAnsi="Arial"/>
          <w:color w:val="1A1A1A"/>
          <w:sz w:val="22"/>
          <w:szCs w:val="22"/>
        </w:rPr>
        <w:t xml:space="preserve">•   Available days highlighted in shiny gold; unavailable in muted gold</w:t>
      </w:r>
    </w:p>
    <w:p>
      <w:pPr>
        <w:spacing w:after="40" w:before="40"/>
        <w:ind w:left="480" w:hanging="240"/>
      </w:pPr>
      <w:r>
        <w:rPr>
          <w:rFonts w:ascii="Arial" w:cs="Arial" w:eastAsia="Arial" w:hAnsi="Arial"/>
          <w:color w:val="1A1A1A"/>
          <w:sz w:val="22"/>
          <w:szCs w:val="22"/>
        </w:rPr>
        <w:t xml:space="preserve">•   Time-of-day list appears once a date is selected — same slot button styling as base email</w:t>
      </w:r>
    </w:p>
    <w:p>
      <w:pPr>
        <w:spacing w:after="40" w:before="40"/>
        <w:ind w:left="480" w:hanging="240"/>
      </w:pPr>
      <w:r>
        <w:rPr>
          <w:rFonts w:ascii="Arial" w:cs="Arial" w:eastAsia="Arial" w:hAnsi="Arial"/>
          <w:color w:val="1A1A1A"/>
          <w:sz w:val="22"/>
          <w:szCs w:val="22"/>
        </w:rPr>
        <w:t xml:space="preserve">•   Selection summary bar — "Wednesday, May 7 at 3:00 PM Central"</w:t>
      </w:r>
    </w:p>
    <w:p>
      <w:pPr>
        <w:spacing w:after="40" w:before="40"/>
        <w:ind w:left="480" w:hanging="240"/>
      </w:pPr>
      <w:r>
        <w:rPr>
          <w:rFonts w:ascii="Arial" w:cs="Arial" w:eastAsia="Arial" w:hAnsi="Arial"/>
          <w:color w:val="1A1A1A"/>
          <w:sz w:val="22"/>
          <w:szCs w:val="22"/>
        </w:rPr>
        <w:t xml:space="preserve">•   Confirm button styled like the fourth slot button on the base</w:t>
      </w:r>
    </w:p>
    <w:p>
      <w:pPr>
        <w:spacing w:after="40" w:before="40"/>
        <w:ind w:left="480" w:hanging="240"/>
      </w:pPr>
      <w:r>
        <w:rPr>
          <w:rFonts w:ascii="Arial" w:cs="Arial" w:eastAsia="Arial" w:hAnsi="Arial"/>
          <w:color w:val="1A1A1A"/>
          <w:sz w:val="22"/>
          <w:szCs w:val="22"/>
        </w:rPr>
        <w:t xml:space="preserve">•   Selecting a slot routes to Page 2 (confirmation) with the chosen time</w:t>
      </w:r>
    </w:p>
    <w:p>
      <w:pPr>
        <w:spacing w:after="80" w:before="0"/>
      </w:pPr>
      <w:r>
        <w:t xml:space="preserve"/>
      </w:r>
    </w:p>
    <w:p>
      <w:pPr>
        <w:pBdr>
          <w:bottom w:val="single" w:color="FFD700" w:sz="8" w:space="6"/>
        </w:pBdr>
        <w:spacing w:after="160" w:before="400"/>
      </w:pPr>
      <w:r>
        <w:rPr>
          <w:rFonts w:ascii="Arial" w:cs="Arial" w:eastAsia="Arial" w:hAnsi="Arial"/>
          <w:b/>
          <w:bCs/>
          <w:color w:val="0E3470"/>
          <w:sz w:val="28"/>
          <w:szCs w:val="28"/>
        </w:rPr>
        <w:t xml:space="preserve">4. Complete Base Email Code (HTML + CSS)</w:t>
      </w:r>
    </w:p>
    <w:p>
      <w:pPr>
        <w:spacing w:after="100" w:before="60"/>
      </w:pPr>
      <w:r>
        <w:rPr>
          <w:rFonts w:ascii="Arial" w:cs="Arial" w:eastAsia="Arial" w:hAnsi="Arial"/>
          <w:color w:val="1A1A1A"/>
          <w:sz w:val="22"/>
          <w:szCs w:val="22"/>
        </w:rPr>
        <w:t xml:space="preserve">This is the full code of the approved base email. Hand this to the new chat — Pages 2 and 3 must use the same color variables, font sizes, padding, bubble SVG path, and spindle gradient.</w:t>
      </w:r>
    </w:p>
    <w:p>
      <w:pPr>
        <w:spacing w:after="80" w:before="0"/>
      </w:pPr>
      <w:r>
        <w:t xml:space="preserve"/>
      </w:r>
    </w:p>
    <w:p>
      <w:pPr>
        <w:pBdr>
          <w:left w:val="single" w:color="FFD700" w:sz="12" w:space="8"/>
        </w:pBdr>
        <w:spacing w:after="80" w:before="80"/>
        <w:ind w:left="360"/>
      </w:pPr>
      <w:r>
        <w:rPr>
          <w:rFonts w:ascii="Arial" w:cs="Arial" w:eastAsia="Arial" w:hAnsi="Arial"/>
          <w:i/>
          <w:iCs/>
          <w:color w:val="555555"/>
          <w:sz w:val="20"/>
          <w:szCs w:val="20"/>
        </w:rPr>
        <w:t xml:space="preserve">The code below is a single self-contained HTML file. It uses Google Fonts (Poppins + Playfair Display) and has no external dependencies. Open in any browser to preview.</w:t>
      </w:r>
    </w:p>
    <w:p>
      <w:pPr>
        <w:spacing w:after="80" w:before="0"/>
      </w:pPr>
      <w:r>
        <w:t xml:space="preserve"/>
      </w:r>
    </w:p>
    <w:p>
      <w:pPr>
        <w:pBdr>
          <w:top w:val="single" w:color="CCCCCC" w:sz="4"/>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&lt;!DOCTYPE html&gt;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&lt;html lang="en"&gt;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&lt;head&gt;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&lt;meta charset="UTF-8"&gt;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&lt;meta name="viewport" content="width=device-width, initial-scale=1.0"&gt;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&lt;title&gt;Terminal Introduction — David Cohen&lt;/title&gt;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&lt;link rel="preconnect" href="https://fonts.googleapis.com"&gt;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&lt;link rel="preconnect" href="https://fonts.gstatic.com" crossorigin&gt;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&lt;link href="https://fonts.googleapis.com/css2?family=Poppins:wght@300;400;500;600&amp;family=Playfair+Display:ital,wght@0,400;0,600;0,700;1,400;1,600&amp;display=swap" rel="stylesheet"&gt;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&lt;style&gt;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 { box-sizing: border-box; margin: 0; padding: 0;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body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background: #DDD9D2;</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min-height: 100vh;</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padding: 40px 20px;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display: flex;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justify-content: center;</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font-family: 'Poppins', sans-serif;</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 ── EMAIL CONTAINER ──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width: 100%;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max-width: 560px;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background: #0E3470;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border: 1px solid rgba(255, 215, 0, 0.22);</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border-radius: 2px;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overflow: hidden;</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 ── HEADER ──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.Ehdr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background: #0E3470;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padding: 22px 48px 20px;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text-align: center;</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border-bottom: 1px solid rgba(255, 215, 0, 0.18);</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.Ehdr-spindle-wrap { display: flex; justify-content: center;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.Ehdr-spindle { width: 70%; height: 7px;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.Ewm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font-size: 26px;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letter-spacing: 0.30em;</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color: #FFD700;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font-weight: 600;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margin: 11px 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text-indent: 0.30em;</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 ── HERO ──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.Ehero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padding: 34px 48px 22px;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text-align: center;</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background: #0E3470;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.Epi-label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font-family: 'Poppins', sans-serif;</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font-size: 9px;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letter-spacing: 0.30em;</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color: #FFD700;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font-weight: 600;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text-transform: uppercase;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text-indent: 0.30em;</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margin-bottom: 14px;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.Ename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font-size: 64px;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color: #FFD700;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font-weight: 600;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line-height: 1.0;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letter-spacing: -0.01em;</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 ── BUBBLE ──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.Ebubble-wrap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background: #0E3470;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padding: 0 60px 26px;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.Ebubble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position: relative;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.Ebubble svg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display: block;</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filter: drop-shadow(0 3px 10px rgba(0, 0, 0, 0.18));</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.Ebubble-content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position: absolute;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top: 46px;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left: 24px;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right: 24px;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bottom: 18px;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display: flex;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flex-direction: column;</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justify-content: flex-start;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.Ebubble-label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font-size: 13px;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color: #7A5A30;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font-style: italic;</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margin-bottom: 11px;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text-align: center;</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.Ebubble-label-name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font-weight: 600;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color: #5A3F18;</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.Ebubble-body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font-size: 14px;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color: #0E3470;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line-height: 1.7;</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font-style: italic;</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text-align: center;</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 ── MEMBERSHIP ──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.Emem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background: #0E3470;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padding: 24px 48px;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text-align: center;</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border-top: 1px solid rgba(255, 215, 0, 0.18);</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border-bottom: 1px solid rgba(255, 215, 0, 0.18);</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.Epm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font-size: 28px;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color: #FFD700;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font-weight: 400;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font-style: italic;</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.Edot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width: 5px;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height: 5px;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border-radius: 50%;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background: #E8B840;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margin: 13px auto;</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.Ebio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font-size: 36px;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color: #FFD700;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font-weight: 400;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font-style: italic;</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 ── SLOTS ──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.Eslots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padding: 28px 48px 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background: #0E3470;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.Eslots-lbl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font-family: 'Poppins', sans-serif;</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font-size: 11px;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letter-spacing: 0.24em;</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color: #FFD700;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text-transform: uppercase;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font-weight: 600;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text-align: center;</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margin-bottom: 16px;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text-indent: 0.24em;</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.Eslot, .Eown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display: block;</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width: 100%;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padding: 14px 20px;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border: 0.5px solid rgba(255, 215, 0, 0.35);</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text-align: center;</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text-decoration: none;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margin-bottom: 8px;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cursor: pointer;</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transition: border-color 0.15s, background 0.15s;</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.Eown { margin-bottom: 0;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.Eslot:hover, .Eown:hover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border-color: #FFD700;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background: rgba(255, 215, 0, 0.04);</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.Eslot-p, .Eown-p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font-family: 'Poppins', sans-serif;</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font-size: 11px;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color: #FFD700;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letter-spacing: 0.20em;</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text-transform: uppercase;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font-weight: 600;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text-indent: 0.20em;</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.Eslot-t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font-size: 22px;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color: #FFD700;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font-weight: 400;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margin-top: 4px;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.Eown-t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font-size: 28px;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color: #FFD700;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font-weight: 400;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margin-top: 4px;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 ── CONFIRM ──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.Econfirm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padding: 18px 48px 26px;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text-align: center;</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background: #0E3470;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.Econfirm-t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font-family: 'Poppins', sans-serif;</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font-size: 10px;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color: #E8B840;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line-height: 1.85;</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letter-spacing: 0.04em;</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 ── FOOTER ──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.Efoot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background: #0E3470;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padding: 22px 48px;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border-top: 1px solid rgba(255, 215, 0, 0.18);</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text-align: center;</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.Efoot-nm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font-family: 'Playfair Display', Georgia, serif;</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font-size: 16px;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color: #FFD700;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font-weight: 600;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letter-spacing: 0.10em;</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text-indent: 0.10em;</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.Efoot-unsub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font-family: 'Poppins', sans-serif;</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font-size: 8px;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color: #A88B40;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margin-top: 11px;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letter-spacing: 0.06em;</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&lt;/style&gt;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&lt;/head&gt;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&lt;body&gt;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&lt;div class="E"&gt;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 HEADER: SPINDLE + TERMINAL --&gt;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class="Ehdr"&gt;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class="Ehdr-spindle-wrap"&gt;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&lt;svg class="Ehdr-spindle" viewBox="0 0 460 7" preserveAspectRatio="none"&gt;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&lt;defs&gt;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&lt;linearGradient id="g1" x1="0%" y1="0%" x2="100%" y2="0%"&gt;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&lt;stop offset="0%" style="stop-color:#0E3470"/&gt;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&lt;stop offset="10%" style="stop-color:#FFD700"/&gt;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&lt;stop offset="50%" style="stop-color:#FFEC8A"/&gt;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&lt;stop offset="90%" style="stop-color:#FFD700"/&gt;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&lt;stop offset="100%" style="stop-color:#0E3470"/&gt;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&lt;/linearGradient&gt;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&lt;/defs&gt;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&lt;path d="M0,3.5 Q230,0 460,3.5 Q230,7 0,3.5 Z" fill="url(#g1)"/&gt;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&lt;/svg&gt;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class="Ewm"&gt;TERMINAL&lt;/div&gt;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class="Ehdr-spindle-wrap"&gt;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&lt;svg class="Ehdr-spindle" viewBox="0 0 460 7" preserveAspectRatio="none"&gt;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&lt;defs&gt;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&lt;linearGradient id="g2" x1="0%" y1="0%" x2="100%" y2="0%"&gt;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&lt;stop offset="0%" style="stop-color:#0E3470"/&gt;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&lt;stop offset="10%" style="stop-color:#FFD700"/&gt;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&lt;stop offset="50%" style="stop-color:#FFEC8A"/&gt;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&lt;stop offset="90%" style="stop-color:#FFD700"/&gt;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&lt;stop offset="100%" style="stop-color:#0E3470"/&gt;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&lt;/linearGradient&gt;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&lt;/defs&gt;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&lt;path d="M0,3.5 Q230,0 460,3.5 Q230,7 0,3.5 Z" fill="url(#g2)"/&gt;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&lt;/svg&gt;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 HERO: PRIVATE INTRODUCTION ABOVE, NAME BELOW --&gt;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class="Ehero"&gt;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class="Epi-label"&gt;Private Introduction&lt;/div&gt;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class="Ename"&gt;David Cohen&lt;/div&gt;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 BUBBLE: SPEECH BUBBLE WITH POINTY TIP --&gt;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class="Ebubble-wrap"&gt;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class="Ebubble"&gt;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&lt;svg viewBox="0 0 480 168" width="100%"&gt;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&lt;defs&gt;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&lt;linearGradient id="bg" x1="0%" y1="0%" x2="0%" y2="100%"&gt;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&lt;stop offset="0%" style="stop-color:#F8F0DA"/&gt;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&lt;stop offset="100%" style="stop-color:#EFE2C4"/&gt;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&lt;/linearGradient&gt;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&lt;/defs&gt;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&lt;path d="M 18,28 L 215,28 C 222,28 234,2 240,1 C 246,2 258,28 265,28 L 462,28 Q 480,28 480,46 L 480,150 Q 480,168 462,168 L 18,168 Q 0,168 0,150 L 0,46 Q 0,28 18,28 Z"</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fill="url(#bg)" stroke="rgba(255,215,0,0.30)" stroke-width="1"/&gt;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&lt;/svg&gt;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class="Ebubble-content"&gt;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class="Ebubble-label"&gt;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A personal note from &lt;span class="Ebubble-label-name"&gt;Gideon Gratsiani&lt;/span&gt;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class="Ebubble-body"&gt;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"David — great seeing you last week. I've been building something privately for two years and you're one of the very first people I want to show it to. Thirty minutes, just us."</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 MEMBERSHIP --&gt;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class="Emem"&gt;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class="Epm"&gt;Private Membership&lt;/div&gt;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class="Edot"&gt;&lt;/div&gt;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class="Ebio"&gt;By Invitation Only&lt;/div&gt;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 SLOTS --&gt;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class="Eslots"&gt;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class="Eslots-lbl"&gt;Suggested times — Tuesday, May 5&lt;/div&gt;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&lt;a class="Eslot" href="#"&gt;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class="Eslot-p"&gt;Morning&lt;/div&gt;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class="Eslot-t"&gt;Tuesday, May 5 · 9:00 AM Central&lt;/div&gt;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&lt;/a&gt;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&lt;a class="Eslot" href="#"&gt;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class="Eslot-p"&gt;Afternoon&lt;/div&gt;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class="Eslot-t"&gt;Tuesday, May 5 · 1:00 PM Central&lt;/div&gt;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&lt;/a&gt;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&lt;a class="Eslot" href="#"&gt;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class="Eslot-p"&gt;Late Afternoon&lt;/div&gt;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class="Eslot-t"&gt;Tuesday, May 5 · 4:30 PM Central&lt;/div&gt;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&lt;/a&gt;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&lt;a class="Eown" href="#"&gt;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class="Eown-p"&gt;Different Time?&lt;/div&gt;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class="Eown-t"&gt;Choose your own date and time →&lt;/div&gt;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&lt;/a&gt;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 CONFIRM --&gt;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class="Econfirm"&gt;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class="Econfirm-t"&gt;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One click confirms · Zoom link follows immediately · Thirty minutes · No preparation needed</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 FOOTER --&gt;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class="Efoot"&gt;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class="Efoot-nm"&gt;RePrime&lt;/div&gt;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 class="Efoot-unsub"&gt;This invitation was sent personally. Reply directly to Gideon.&lt;/div&gt;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&lt;/div&gt;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&lt;/body&gt;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&lt;/html&gt;</w:t>
      </w:r>
    </w:p>
    <w:p>
      <w:pPr>
        <w:pBdr>
          <w:top w:val="none" w:color="FFFFFF" w:sz="0"/>
          <w:bottom w:val="single" w:color="CCCCCC" w:sz="4"/>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spacing w:after="160" w:before="0"/>
      </w:pPr>
      <w:r>
        <w:t xml:space="preserve"/>
      </w:r>
    </w:p>
    <w:p>
      <w:pPr>
        <w:pBdr>
          <w:bottom w:val="single" w:color="FFD700" w:sz="8" w:space="6"/>
        </w:pBdr>
        <w:spacing w:after="160" w:before="400"/>
      </w:pPr>
      <w:r>
        <w:rPr>
          <w:rFonts w:ascii="Arial" w:cs="Arial" w:eastAsia="Arial" w:hAnsi="Arial"/>
          <w:b/>
          <w:bCs/>
          <w:color w:val="0E3470"/>
          <w:sz w:val="28"/>
          <w:szCs w:val="28"/>
        </w:rPr>
        <w:t xml:space="preserve">5. Reference — Critical Design Tokens</w:t>
      </w:r>
    </w:p>
    <w:p>
      <w:pPr>
        <w:spacing w:after="100" w:before="60"/>
      </w:pPr>
      <w:r>
        <w:rPr>
          <w:rFonts w:ascii="Arial" w:cs="Arial" w:eastAsia="Arial" w:hAnsi="Arial"/>
          <w:color w:val="1A1A1A"/>
          <w:sz w:val="22"/>
          <w:szCs w:val="22"/>
        </w:rPr>
        <w:t xml:space="preserve">When the new chat builds Pages 2 and 3, every value below must be matched verbatim. No variations.</w:t>
      </w:r>
    </w:p>
    <w:p>
      <w:pPr>
        <w:spacing w:after="80" w:before="0"/>
      </w:pPr>
      <w:r>
        <w:t xml:space="preserve"/>
      </w:r>
    </w:p>
    <w:p>
      <w:pPr>
        <w:spacing w:after="80" w:before="240"/>
      </w:pPr>
      <w:r>
        <w:rPr>
          <w:rFonts w:ascii="Arial" w:cs="Arial" w:eastAsia="Arial" w:hAnsi="Arial"/>
          <w:b/>
          <w:bCs/>
          <w:color w:val="444444"/>
          <w:sz w:val="20"/>
          <w:szCs w:val="20"/>
        </w:rPr>
        <w:t xml:space="preserve">The speech bubble SVG path</w:t>
      </w:r>
    </w:p>
    <w:p>
      <w:pPr>
        <w:spacing w:after="100" w:before="60"/>
      </w:pPr>
      <w:r>
        <w:rPr>
          <w:rFonts w:ascii="Arial" w:cs="Arial" w:eastAsia="Arial" w:hAnsi="Arial"/>
          <w:color w:val="1A1A1A"/>
          <w:sz w:val="22"/>
          <w:szCs w:val="22"/>
        </w:rPr>
        <w:t xml:space="preserve">This is the exact path that creates the cream bubble with the pointy tip. Use this same shape (not a triangle, not a teardrop) anywhere a personal-note bubble appears on Pages 2 or 3:</w:t>
      </w:r>
    </w:p>
    <w:p>
      <w:pPr>
        <w:spacing w:after="80" w:before="0"/>
      </w:pPr>
      <w:r>
        <w:t xml:space="preserve"/>
      </w:r>
    </w:p>
    <w:p>
      <w:pPr>
        <w:pBdr>
          <w:top w:val="single" w:color="CCCCCC" w:sz="4"/>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M 18,28 L 215,28</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C 222,28 234,2 240,1 C 246,2 258,28 265,28</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L 462,28 Q 480,28 480,46</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L 480,150 Q 480,168 462,168</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L 18,168 Q 0,168 0,150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L 0,46 Q 0,28 18,28 Z</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Width: 480 (viewBox)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Height: 168 (viewBox)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Fill: linear gradient #F8F0DA → #EFE2C4</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Stroke: rgba(255,215,0,0.30) 1px</w:t>
      </w:r>
    </w:p>
    <w:p>
      <w:pPr>
        <w:pBdr>
          <w:top w:val="none" w:color="FFFFFF" w:sz="0"/>
          <w:bottom w:val="single" w:color="CCCCCC" w:sz="4"/>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Drop shadow: 0 3px 10px rgba(0,0,0,0.18)</w:t>
      </w:r>
    </w:p>
    <w:p>
      <w:pPr>
        <w:spacing w:after="80" w:before="0"/>
      </w:pPr>
      <w:r>
        <w:t xml:space="preserve"/>
      </w:r>
    </w:p>
    <w:p>
      <w:pPr>
        <w:spacing w:after="80" w:before="240"/>
      </w:pPr>
      <w:r>
        <w:rPr>
          <w:rFonts w:ascii="Arial" w:cs="Arial" w:eastAsia="Arial" w:hAnsi="Arial"/>
          <w:b/>
          <w:bCs/>
          <w:color w:val="444444"/>
          <w:sz w:val="20"/>
          <w:szCs w:val="20"/>
        </w:rPr>
        <w:t xml:space="preserve">The spindle gradient</w:t>
      </w:r>
    </w:p>
    <w:p>
      <w:pPr>
        <w:spacing w:after="100" w:before="60"/>
      </w:pPr>
      <w:r>
        <w:rPr>
          <w:rFonts w:ascii="Arial" w:cs="Arial" w:eastAsia="Arial" w:hAnsi="Arial"/>
          <w:color w:val="1A1A1A"/>
          <w:sz w:val="22"/>
          <w:szCs w:val="22"/>
        </w:rPr>
        <w:t xml:space="preserve">The decorative gold rule above and below TERMINAL. Use this same gradient anywhere a section divider appears on Pages 2 or 3:</w:t>
      </w:r>
    </w:p>
    <w:p>
      <w:pPr>
        <w:spacing w:after="80" w:before="0"/>
      </w:pPr>
      <w:r>
        <w:t xml:space="preserve"/>
      </w:r>
    </w:p>
    <w:p>
      <w:pPr>
        <w:pBdr>
          <w:top w:val="single" w:color="CCCCCC" w:sz="4"/>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SVG viewBox: 0 0 460 7</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Path: M0,3.5 Q230,0 460,3.5 Q230,7 0,3.5 Z</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Linear gradient stops:</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0%   #0E3470 (navy, fades in)</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10%  #FFD700 (shiny gold)</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50%  #FFEC8A (peak hotspot)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90%  #FFD700 (shiny gold)</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100% #0E3470 (navy, fades out)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single" w:color="CCCCCC" w:sz="4"/>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Width: 70% of container</w:t>
      </w:r>
    </w:p>
    <w:p>
      <w:pPr>
        <w:spacing w:after="80" w:before="0"/>
      </w:pPr>
      <w:r>
        <w:t xml:space="preserve"/>
      </w:r>
    </w:p>
    <w:p>
      <w:pPr>
        <w:spacing w:after="80" w:before="240"/>
      </w:pPr>
      <w:r>
        <w:rPr>
          <w:rFonts w:ascii="Arial" w:cs="Arial" w:eastAsia="Arial" w:hAnsi="Arial"/>
          <w:b/>
          <w:bCs/>
          <w:color w:val="444444"/>
          <w:sz w:val="20"/>
          <w:szCs w:val="20"/>
        </w:rPr>
        <w:t xml:space="preserve">The slot button (universal)</w:t>
      </w:r>
    </w:p>
    <w:p>
      <w:pPr>
        <w:spacing w:after="100" w:before="60"/>
      </w:pPr>
      <w:r>
        <w:rPr>
          <w:rFonts w:ascii="Arial" w:cs="Arial" w:eastAsia="Arial" w:hAnsi="Arial"/>
          <w:color w:val="1A1A1A"/>
          <w:sz w:val="22"/>
          <w:szCs w:val="22"/>
        </w:rPr>
        <w:t xml:space="preserve">Use this exact treatment for any clickable time slot, calendar slot, or call-to-action button on Pages 2 or 3:</w:t>
      </w:r>
    </w:p>
    <w:p>
      <w:pPr>
        <w:spacing w:after="80" w:before="0"/>
      </w:pPr>
      <w:r>
        <w:t xml:space="preserve"/>
      </w:r>
    </w:p>
    <w:p>
      <w:pPr>
        <w:pBdr>
          <w:top w:val="single" w:color="CCCCCC" w:sz="4"/>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display: block; width: 100%;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padding: 14px 20px;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border: 0.5px solid rgba(255, 215, 0, 0.35);</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background: transparent;</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text-align: center;</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text-decoration: none;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margin-bottom: 8px;</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transition: border-color 0.15s, background 0.15s;</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:hover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border-color: #FFD700;</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background: rgba(255, 215, 0, 0.04);</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Period label (Poppins 11px, #FFD700, 0.20em, uppercase, 600)</w:t>
      </w:r>
    </w:p>
    <w:p>
      <w:pPr>
        <w:pBdr>
          <w:top w:val="none" w:color="FFFFFF" w:sz="0"/>
          <w:bottom w:val="single" w:color="CCCCCC" w:sz="4"/>
          <w:left w:val="single" w:color="CCCCCC" w:sz="4"/>
          <w:right w:val="none" w:color="FFFFFF" w:sz="0"/>
        </w:pBdr>
        <w:shd w:fill="F5F4EF" w:val="clear"/>
        <w:spacing w:after="0" w:before="0"/>
        <w:ind w:left="300" w:right="240"/>
      </w:pPr>
      <w:r>
        <w:rPr>
          <w:rFonts w:ascii="Courier New" w:cs="Courier New" w:eastAsia="Courier New" w:hAnsi="Courier New"/>
          <w:color w:val="1A1A1A"/>
          <w:sz w:val="17"/>
          <w:szCs w:val="17"/>
        </w:rPr>
        <w:t xml:space="preserve">Time text   (Playfair 22px, #FFD700, weight 400)</w:t>
      </w:r>
    </w:p>
    <w:p>
      <w:pPr>
        <w:spacing w:after="160" w:before="0"/>
      </w:pPr>
      <w:r>
        <w:t xml:space="preserve"/>
      </w:r>
    </w:p>
    <w:p>
      <w:pPr>
        <w:shd w:fill="0E3470" w:val="clear"/>
        <w:spacing w:after="0" w:before="0"/>
      </w:pPr>
      <w:r>
        <w:rPr>
          <w:rFonts w:ascii="Arial" w:cs="Arial" w:eastAsia="Arial" w:hAnsi="Arial"/>
          <w:color w:val="8A9BC4"/>
          <w:sz w:val="18"/>
          <w:szCs w:val="18"/>
        </w:rPr>
        <w:t xml:space="preserve">  Hand this brief to a fresh Claude chat. The new chat will have everything it needs.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6"/>
      </w:pBdr>
      <w:spacing w:after="0" w:before="80"/>
    </w:pPr>
    <w:r>
      <w:rPr>
        <w:rFonts w:ascii="Arial" w:cs="Arial" w:eastAsia="Arial" w:hAnsi="Arial"/>
        <w:color w:val="AAAAAA"/>
        <w:sz w:val="17"/>
        <w:szCs w:val="17"/>
      </w:rPr>
      <w:t xml:space="preserve">CONFIDENTIAL · RePrime Group · Page </w:t>
    </w:r>
    <w:r>
      <w:rPr>
        <w:rFonts w:ascii="Arial" w:cs="Arial" w:eastAsia="Arial" w:hAnsi="Arial"/>
        <w:color w:val="AAAAA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D700" w:sz="4" w:space="6"/>
      </w:pBdr>
      <w:spacing w:after="120" w:before="0"/>
    </w:pPr>
    <w:r>
      <w:rPr>
        <w:rFonts w:ascii="Arial" w:cs="Arial" w:eastAsia="Arial" w:hAnsi="Arial"/>
        <w:color w:val="888888"/>
        <w:sz w:val="18"/>
        <w:szCs w:val="18"/>
      </w:rPr>
      <w:t xml:space="preserve">RePrime Terminal  ·  Invitation Flow  ·  Continuation Brief for Fresh Chat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2026-05-03T06:54:21.113Z</dcterms:created>
  <dcterms:modified xsi:type="dcterms:W3CDTF">2026-05-03T06:54:21.140Z</dcterms:modified>
</cp:coreProperties>
</file>

<file path=docProps/custom.xml><?xml version="1.0" encoding="utf-8"?>
<Properties xmlns="http://schemas.openxmlformats.org/officeDocument/2006/custom-properties" xmlns:vt="http://schemas.openxmlformats.org/officeDocument/2006/docPropsVTypes"/>
</file>