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jc w:val="center"/>
      </w:pPr>
      <w:r>
        <w:drawing>
          <wp:inline distT="0" distB="0" distL="0" distR="0">
            <wp:extent cx="19050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spacing w:after="40"/>
        <w:jc w:val="center"/>
      </w:pPr>
      <w:r>
        <w:rPr>
          <w:rFonts w:ascii="Poppins" w:cs="Poppins" w:eastAsia="Poppins" w:hAnsi="Poppins"/>
          <w:b/>
          <w:bCs/>
          <w:color w:val="0E3470"/>
          <w:sz w:val="34"/>
          <w:szCs w:val="34"/>
        </w:rPr>
        <w:t xml:space="preserve">TECHNOLOGY PARTNER BRIEF</w:t>
      </w:r>
    </w:p>
    <w:p>
      <w:pPr>
        <w:spacing w:after="40"/>
        <w:jc w:val="center"/>
      </w:pPr>
      <w:r>
        <w:rPr>
          <w:rFonts w:ascii="Poppins" w:cs="Poppins" w:eastAsia="Poppins" w:hAnsi="Poppins"/>
          <w:color w:val="BC9C45"/>
          <w:sz w:val="22"/>
          <w:szCs w:val="22"/>
        </w:rPr>
        <w:t xml:space="preserve">Terminal — Institutional Deal Management Platform</w:t>
      </w:r>
    </w:p>
    <w:p>
      <w:pPr>
        <w:pBdr>
          <w:bottom w:val="single" w:color="BC9C45" w:sz="6" w:space="1"/>
        </w:pBdr>
        <w:spacing w:after="200"/>
      </w:pPr>
    </w:p>
    <w:p>
      <w:pPr>
        <w:spacing w:after="100" w:before="300"/>
      </w:pPr>
      <w:r>
        <w:rPr>
          <w:rFonts w:ascii="Poppins" w:cs="Poppins" w:eastAsia="Poppins" w:hAnsi="Poppins"/>
          <w:b/>
          <w:bCs/>
          <w:color w:val="0E3470"/>
          <w:sz w:val="26"/>
          <w:szCs w:val="26"/>
        </w:rPr>
        <w:t xml:space="preserve">WHO WE ARE</w:t>
      </w:r>
    </w:p>
    <w:p>
      <w:pPr>
        <w:spacing w:after="120"/>
      </w:pPr>
      <w:r>
        <w:rPr>
          <w:rFonts w:ascii="Poppins" w:cs="Poppins" w:eastAsia="Poppins" w:hAnsi="Poppins"/>
          <w:color w:val="000000"/>
          <w:sz w:val="20"/>
          <w:szCs w:val="20"/>
        </w:rPr>
        <w:t xml:space="preserve">RePrime Group is a commercial real estate investment firm specializing in distressed asset acquisitions across the United States. We operate as a principal — we sign purchase and sale agreements, hold positions, and close deals. We are headquartered in Postville, Iowa, with operations spanning the Midwest and international capital markets.</w:t>
      </w:r>
    </w:p>
    <w:p>
      <w:pPr>
        <w:spacing w:after="100" w:before="300"/>
      </w:pPr>
      <w:r>
        <w:rPr>
          <w:rFonts w:ascii="Poppins" w:cs="Poppins" w:eastAsia="Poppins" w:hAnsi="Poppins"/>
          <w:b/>
          <w:bCs/>
          <w:color w:val="0E3470"/>
          <w:sz w:val="26"/>
          <w:szCs w:val="26"/>
        </w:rPr>
        <w:t xml:space="preserve">WHAT WE ARE BUILDING</w:t>
      </w:r>
    </w:p>
    <w:p>
      <w:pPr>
        <w:spacing w:after="120"/>
      </w:pPr>
      <w:r>
        <w:rPr>
          <w:rFonts w:ascii="Poppins" w:cs="Poppins" w:eastAsia="Poppins" w:hAnsi="Poppins"/>
          <w:color w:val="000000"/>
          <w:sz w:val="20"/>
          <w:szCs w:val="20"/>
        </w:rPr>
        <w:t xml:space="preserve">Terminal is an institutional-grade deal management and communications platform purpose-built for distressed commercial real estate. It is the front door to our acquisition pipeline — the system through which brokers submit deals, investors track opportunities, and our team executes transactions at speed.</w:t>
      </w:r>
    </w:p>
    <w:p>
      <w:pPr>
        <w:spacing w:after="120"/>
      </w:pPr>
      <w:r>
        <w:rPr>
          <w:rFonts w:ascii="Poppins" w:cs="Poppins" w:eastAsia="Poppins" w:hAnsi="Poppins"/>
          <w:color w:val="000000"/>
          <w:sz w:val="20"/>
          <w:szCs w:val="20"/>
        </w:rPr>
        <w:t xml:space="preserve">We are building Terminal in phases. Phase 1 — the immediate priority — is the front-end platform and communications infrastructure. The AI intelligence layer behind the platform will be integrated in subsequent phases.</w:t>
      </w:r>
    </w:p>
    <w:p>
      <w:pPr>
        <w:spacing w:after="100" w:before="300"/>
      </w:pPr>
      <w:r>
        <w:rPr>
          <w:rFonts w:ascii="Poppins" w:cs="Poppins" w:eastAsia="Poppins" w:hAnsi="Poppins"/>
          <w:b/>
          <w:bCs/>
          <w:color w:val="0E3470"/>
          <w:sz w:val="26"/>
          <w:szCs w:val="26"/>
        </w:rPr>
        <w:t xml:space="preserve">PHASE 1 SCOPE — 60-DAY DELIVERY</w:t>
      </w:r>
    </w:p>
    <w:p>
      <w:pPr>
        <w:spacing w:after="60"/>
      </w:pPr>
      <w:r>
        <w:rPr>
          <w:rFonts w:ascii="Poppins" w:cs="Poppins" w:eastAsia="Poppins" w:hAnsi="Poppins"/>
          <w:color w:val="000000"/>
          <w:sz w:val="20"/>
          <w:szCs w:val="20"/>
        </w:rPr>
        <w:t xml:space="preserve">The following capabilities define the Phase 1 deliverable: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Poppins" w:cs="Poppins" w:eastAsia="Poppins" w:hAnsi="Poppins"/>
                <w:b/>
                <w:bCs/>
                <w:color w:val="0E3470"/>
                <w:sz w:val="18"/>
                <w:szCs w:val="18"/>
              </w:rPr>
              <w:t xml:space="preserve">Broker Deal Submission Portal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color w:val="000000"/>
                <w:sz w:val="18"/>
                <w:szCs w:val="18"/>
              </w:rPr>
              <w:t xml:space="preserve">A clean, professional web interface where brokers submit deal opportunities. Single-page submission flow. Instant confirmation with reference number and expected timeline. Mobile-responsive.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Poppins" w:cs="Poppins" w:eastAsia="Poppins" w:hAnsi="Poppins"/>
                <w:b/>
                <w:bCs/>
                <w:color w:val="0E3470"/>
                <w:sz w:val="18"/>
                <w:szCs w:val="18"/>
              </w:rPr>
              <w:t xml:space="preserve">Multi-Channel Communications Hub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color w:val="000000"/>
                <w:sz w:val="18"/>
                <w:szCs w:val="18"/>
              </w:rPr>
              <w:t xml:space="preserve">Unified inbound and outbound communications across email, SMS, and WhatsApp. All broker interactions consolidated into a single thread per deal regardless of channel. Templates for standard communications. Internal team sees one inbox.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Poppins" w:cs="Poppins" w:eastAsia="Poppins" w:hAnsi="Poppins"/>
                <w:b/>
                <w:bCs/>
                <w:color w:val="0E3470"/>
                <w:sz w:val="18"/>
                <w:szCs w:val="18"/>
              </w:rPr>
              <w:t xml:space="preserve">Deal Tracking Dashboard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color w:val="000000"/>
                <w:sz w:val="18"/>
                <w:szCs w:val="18"/>
              </w:rPr>
              <w:t xml:space="preserve">Real-time deal status visible to brokers (external) and the internal team. Each deal displays current stage, next action, and a countdown timer reflecting actual contractual closing calendars. This timer is a core differentiator.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Poppins" w:cs="Poppins" w:eastAsia="Poppins" w:hAnsi="Poppins"/>
                <w:b/>
                <w:bCs/>
                <w:color w:val="0E3470"/>
                <w:sz w:val="18"/>
                <w:szCs w:val="18"/>
              </w:rPr>
              <w:t xml:space="preserve">Internal Operations Dashboard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color w:val="000000"/>
                <w:sz w:val="18"/>
                <w:szCs w:val="18"/>
              </w:rPr>
              <w:t xml:space="preserve">A command center for the acquisitions team. Incoming deals ranked and categorized. One-click actions for communications. Deal detail expandable with full submission data. Designed for speed — process 50+ deals per day without friction.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Poppins" w:cs="Poppins" w:eastAsia="Poppins" w:hAnsi="Poppins"/>
                <w:b/>
                <w:bCs/>
                <w:color w:val="0E3470"/>
                <w:sz w:val="18"/>
                <w:szCs w:val="18"/>
              </w:rPr>
              <w:t xml:space="preserve">CRM Integration</w:t>
            </w:r>
          </w:p>
        </w:tc>
        <w:tc>
          <w:tcPr>
            <w:tcW w:type="dxa" w:w="6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oppins" w:cs="Poppins" w:eastAsia="Poppins" w:hAnsi="Poppins"/>
                <w:color w:val="000000"/>
                <w:sz w:val="18"/>
                <w:szCs w:val="18"/>
              </w:rPr>
              <w:t xml:space="preserve">Deal flow data syncs with our CRM so contact history, deal status, and communication logs are unified. Standard API integration.</w:t>
            </w:r>
          </w:p>
        </w:tc>
      </w:tr>
    </w:tbl>
    <w:p>
      <w:pPr>
        <w:spacing w:after="200"/>
      </w:pPr>
    </w:p>
    <w:p>
      <w:pPr>
        <w:spacing w:after="100" w:before="300"/>
      </w:pPr>
      <w:r>
        <w:rPr>
          <w:rFonts w:ascii="Poppins" w:cs="Poppins" w:eastAsia="Poppins" w:hAnsi="Poppins"/>
          <w:b/>
          <w:bCs/>
          <w:color w:val="0E3470"/>
          <w:sz w:val="26"/>
          <w:szCs w:val="26"/>
        </w:rPr>
        <w:t xml:space="preserve">DESIGN STANDARD</w:t>
      </w:r>
    </w:p>
    <w:p>
      <w:pPr>
        <w:spacing w:after="120"/>
      </w:pPr>
      <w:r>
        <w:rPr>
          <w:rFonts w:ascii="Poppins" w:cs="Poppins" w:eastAsia="Poppins" w:hAnsi="Poppins"/>
          <w:color w:val="000000"/>
          <w:sz w:val="20"/>
          <w:szCs w:val="20"/>
        </w:rPr>
        <w:t xml:space="preserve">The platform must communicate institutional credibility immediately. Think Bloomberg Terminal meets Juniper Square — information-dense, precise, zero decoration. The front end is how brokers and investors experience our firm. It must look like it is backed by a serious operation, because it is.</w:t>
      </w:r>
    </w:p>
    <w:p>
      <w:pPr>
        <w:spacing w:after="120"/>
      </w:pPr>
      <w:r>
        <w:rPr>
          <w:rFonts w:ascii="Poppins" w:cs="Poppins" w:eastAsia="Poppins" w:hAnsi="Poppins"/>
          <w:color w:val="000000"/>
          <w:sz w:val="20"/>
          <w:szCs w:val="20"/>
        </w:rPr>
        <w:t xml:space="preserve">We have established brand guidelines (colors, typography, logo placement) that the selected partner will receive during onboarding.</w:t>
      </w:r>
    </w:p>
    <w:p>
      <w:pPr>
        <w:spacing w:after="100" w:before="300"/>
      </w:pPr>
      <w:r>
        <w:rPr>
          <w:rFonts w:ascii="Poppins" w:cs="Poppins" w:eastAsia="Poppins" w:hAnsi="Poppins"/>
          <w:b/>
          <w:bCs/>
          <w:color w:val="0E3470"/>
          <w:sz w:val="26"/>
          <w:szCs w:val="26"/>
        </w:rPr>
        <w:t xml:space="preserve">TECHNICAL NOTES</w:t>
      </w:r>
    </w:p>
    <w:p>
      <w:pPr>
        <w:spacing w:after="120"/>
      </w:pPr>
      <w:r>
        <w:rPr>
          <w:rFonts w:ascii="Poppins" w:cs="Poppins" w:eastAsia="Poppins" w:hAnsi="Poppins"/>
          <w:color w:val="000000"/>
          <w:sz w:val="20"/>
          <w:szCs w:val="20"/>
        </w:rPr>
        <w:t xml:space="preserve">We are open to the development partner’s recommendations on stack and architecture, with the following requirements: the front end must be built with a modern JavaScript framework (React preferred). The architecture must be modular and API-driven, designed to accommodate an AI intelligence layer in Phase 2 without rebuilding the front end. All code is housed in our repository from day one. Full IP ownership by RePrime Group.</w:t>
      </w:r>
    </w:p>
    <w:p>
      <w:pPr>
        <w:spacing w:after="100" w:before="300"/>
      </w:pPr>
      <w:r>
        <w:rPr>
          <w:rFonts w:ascii="Poppins" w:cs="Poppins" w:eastAsia="Poppins" w:hAnsi="Poppins"/>
          <w:b/>
          <w:bCs/>
          <w:color w:val="0E3470"/>
          <w:sz w:val="26"/>
          <w:szCs w:val="26"/>
        </w:rPr>
        <w:t xml:space="preserve">ENGAGEMENT MODEL</w:t>
      </w:r>
    </w:p>
    <w:p>
      <w:pPr>
        <w:spacing w:after="120"/>
      </w:pPr>
      <w:r>
        <w:rPr>
          <w:rFonts w:ascii="Poppins" w:cs="Poppins" w:eastAsia="Poppins" w:hAnsi="Poppins"/>
          <w:color w:val="000000"/>
          <w:sz w:val="20"/>
          <w:szCs w:val="20"/>
        </w:rPr>
        <w:t xml:space="preserve">Fixed-price engagement for Phase 1 with milestone-based payments. 60-day delivery timeline. We expect a dedicated team assigned to this project, not shared resources rotating across clients. A scoping call with our CEO is the first step.</w:t>
      </w:r>
    </w:p>
    <w:p>
      <w:pPr>
        <w:spacing w:after="120"/>
      </w:pPr>
      <w:r>
        <w:rPr>
          <w:rFonts w:ascii="Poppins" w:cs="Poppins" w:eastAsia="Poppins" w:hAnsi="Poppins"/>
          <w:color w:val="000000"/>
          <w:sz w:val="20"/>
          <w:szCs w:val="20"/>
        </w:rPr>
        <w:t xml:space="preserve">Budget for Phase 1 is committed. We are evaluating multiple firms simultaneously and will move forward with the partner who demonstrates the best combination of speed, technical capability, and cultural fit.</w:t>
      </w:r>
    </w:p>
    <w:p>
      <w:pPr>
        <w:spacing w:after="100" w:before="300"/>
      </w:pPr>
      <w:r>
        <w:rPr>
          <w:rFonts w:ascii="Poppins" w:cs="Poppins" w:eastAsia="Poppins" w:hAnsi="Poppins"/>
          <w:b/>
          <w:bCs/>
          <w:color w:val="0E3470"/>
          <w:sz w:val="26"/>
          <w:szCs w:val="26"/>
        </w:rPr>
        <w:t xml:space="preserve">NEXT STEP</w:t>
      </w:r>
    </w:p>
    <w:p>
      <w:pPr>
        <w:shd w:fill="F0F4F8" w:val="clear"/>
        <w:spacing w:after="60"/>
        <w:ind w:left="360" w:right="360"/>
      </w:pPr>
      <w:r>
        <w:rPr>
          <w:rFonts w:ascii="Poppins" w:cs="Poppins" w:eastAsia="Poppins" w:hAnsi="Poppins"/>
          <w:color w:val="0E3470"/>
          <w:sz w:val="20"/>
          <w:szCs w:val="20"/>
        </w:rPr>
        <w:t xml:space="preserve">Schedule a 30-minute scoping call with Gideon Gratsiani, Founder &amp; CEO.
Contact: Amelia McMurray, Operations — amelia@reprimegroup.com</w:t>
      </w:r>
    </w:p>
    <w:p>
      <w:pPr>
        <w:spacing w:after="200"/>
      </w:pPr>
    </w:p>
    <w:p>
      <w:pPr>
        <w:pBdr>
          <w:top w:val="single" w:color="BC9C45" w:sz="2" w:space="8"/>
        </w:pBdr>
        <w:spacing w:before="200"/>
        <w:jc w:val="center"/>
      </w:pPr>
      <w:r>
        <w:rPr>
          <w:rFonts w:ascii="Poppins" w:cs="Poppins" w:eastAsia="Poppins" w:hAnsi="Poppins"/>
          <w:i/>
          <w:iCs/>
          <w:color w:val="C8C8C8"/>
          <w:sz w:val="16"/>
          <w:szCs w:val="16"/>
        </w:rPr>
        <w:t xml:space="preserve">This document is confidential and intended solely for the recipient. Do not distribute.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1" w:space="4"/>
      </w:pBdr>
      <w:jc w:val="center"/>
    </w:pPr>
    <w:r>
      <w:rPr>
        <w:rFonts w:ascii="Poppins" w:cs="Poppins" w:eastAsia="Poppins" w:hAnsi="Poppins"/>
        <w:color w:val="C8C8C8"/>
        <w:sz w:val="16"/>
        <w:szCs w:val="16"/>
      </w:rPr>
      <w:t xml:space="preserve">CONFIDENTIAL — RePrime Group —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2382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19e2fd74ad294bbeee3fbac1cb19fdfe33d48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57fb1c5a628187a7b51482a33dcdf4d8ab1b54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2026-03-09T13:53:48.006Z</dcterms:created>
  <dcterms:modified xsi:type="dcterms:W3CDTF">2026-03-09T13:53:48.006Z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