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0"/>
          <w:szCs w:val="30"/>
        </w:rPr>
        <w:t xml:space="preserve">RePrime Terminal — Operational Launch Playbook</w:t>
      </w:r>
    </w:p>
    <w:p>
      <w:pPr>
        <w:spacing w:after="180" w:line="320"/>
      </w:pPr>
      <w:r>
        <w:rPr>
          <w:rFonts w:ascii="Arial" w:cs="Arial" w:eastAsia="Arial" w:hAnsi="Arial"/>
          <w:sz w:val="23"/>
          <w:szCs w:val="23"/>
        </w:rPr>
        <w:t xml:space="preserve">Bird’s-Eye View Summary. March 2026.</w:t>
      </w:r>
    </w:p>
    <w:p>
      <w:pPr>
        <w:spacing w:after="140" w:before="280"/>
      </w:pPr>
      <w:r>
        <w:rPr>
          <w:rFonts w:ascii="Arial" w:cs="Arial" w:eastAsia="Arial" w:hAnsi="Arial"/>
          <w:b/>
          <w:bCs/>
          <w:sz w:val="26"/>
          <w:szCs w:val="26"/>
        </w:rPr>
        <w:t xml:space="preserve">The Problem and the Solution</w:t>
      </w:r>
    </w:p>
    <w:p>
      <w:pPr>
        <w:spacing w:after="180" w:line="320"/>
      </w:pPr>
      <w:r>
        <w:rPr>
          <w:rFonts w:ascii="Arial" w:cs="Arial" w:eastAsia="Arial" w:hAnsi="Arial"/>
          <w:sz w:val="23"/>
          <w:szCs w:val="23"/>
        </w:rPr>
        <w:t xml:space="preserve">Every principal at RePrime is drowning in thirty-dollar-a-day tasks while the thirty-thousand-dollar-per-deal work sits waiting. Gideon triages emails instead of negotiating. Shirel organizes files instead of closing. Chaim’s sharp brain fights a digital interface. Steve handles admin instead of directing tech. Adir books his own flights between investor pitches. The solution: hire a distributed global team in specialized departments, each following strict protocol, each using AI to multiply output five to ten times, and each unknowingly feeding a department-level intelligence system that becomes Terminal’s permanent moat. The front end looks like CBRE. Behind it, affordable operators execute institutional-quality workflows. When the technology matures, it automates what humans already do. Manual operations are the data collection phase, not a stopgap.</w:t>
      </w:r>
    </w:p>
    <w:p>
      <w:pPr>
        <w:spacing w:after="140" w:before="280"/>
      </w:pPr>
      <w:r>
        <w:rPr>
          <w:rFonts w:ascii="Arial" w:cs="Arial" w:eastAsia="Arial" w:hAnsi="Arial"/>
          <w:b/>
          <w:bCs/>
          <w:sz w:val="26"/>
          <w:szCs w:val="26"/>
        </w:rPr>
        <w:t xml:space="preserve">First Priority: Free the Principals</w:t>
      </w:r>
    </w:p>
    <w:p>
      <w:pPr>
        <w:spacing w:after="180" w:line="320"/>
      </w:pPr>
      <w:r>
        <w:rPr>
          <w:rFonts w:ascii="Arial" w:cs="Arial" w:eastAsia="Arial" w:hAnsi="Arial"/>
          <w:sz w:val="23"/>
          <w:szCs w:val="23"/>
        </w:rPr>
        <w:t xml:space="preserve">Before anything else, place two dedicated people around each principal. Two per person because at thirty to fifty dollars a day each, the cost is negligible, you always have shift coverage, they compete naturally, and they specialize — one on email and calendar, one on CRM and deal coordination. Gideon’s team generates daily briefings with full Broker Dossiers so he walks into every call knowing everything. Shirel’s team shadows her via screen share, documents her workflows, then takes over her most time-consuming tasks. Chaim’s team is his bridge to the digital world — they sit on calls, take notes, draft what he dictates, find files, execute. Steve gets freed for tech vision. Adir gets travel logistics handled so he shows up and performs. These six to ten hires come first because they free the bandwidth needed to find the Manager — the most important hire, who runs all departments so Shirel does not become the manager of twelve remote workers.</w:t>
      </w:r>
    </w:p>
    <w:p>
      <w:pPr>
        <w:spacing w:after="140" w:before="280"/>
      </w:pPr>
      <w:r>
        <w:rPr>
          <w:rFonts w:ascii="Arial" w:cs="Arial" w:eastAsia="Arial" w:hAnsi="Arial"/>
          <w:b/>
          <w:bCs/>
          <w:sz w:val="26"/>
          <w:szCs w:val="26"/>
        </w:rPr>
        <w:t xml:space="preserve">The Eleven Departments</w:t>
      </w:r>
    </w:p>
    <w:p>
      <w:pPr>
        <w:spacing w:after="180" w:line="320"/>
      </w:pPr>
      <w:r>
        <w:rPr>
          <w:rFonts w:ascii="Arial" w:cs="Arial" w:eastAsia="Arial" w:hAnsi="Arial"/>
          <w:sz w:val="23"/>
          <w:szCs w:val="23"/>
        </w:rPr>
        <w:t xml:space="preserve">Email Command Center: two workers, sixteen-plus hours daily. Every email answered within thirty minutes, tagged, categorized, routed. Personalized acknowledgments reference the broker’s history. The Rejection Engine turns every no into a relationship deposit by explaining why the deal did not fit and what would.</w:t>
      </w:r>
    </w:p>
    <w:p>
      <w:pPr>
        <w:spacing w:after="180" w:line="320"/>
      </w:pPr>
      <w:r>
        <w:rPr>
          <w:rFonts w:ascii="Arial" w:cs="Arial" w:eastAsia="Arial" w:hAnsi="Arial"/>
          <w:sz w:val="23"/>
          <w:szCs w:val="23"/>
        </w:rPr>
        <w:t xml:space="preserve">Phone and Relationship Operations: the voice of Terminal, not a cheap hire. Before every call, AI prepares a briefing. During calls, AI coaches in real time — suggesting answers, recalling past negotiations. Two brains as one. The broker sees a single sophisticated analyst.</w:t>
      </w:r>
    </w:p>
    <w:p>
      <w:pPr>
        <w:spacing w:after="180" w:line="320"/>
      </w:pPr>
      <w:r>
        <w:rPr>
          <w:rFonts w:ascii="Arial" w:cs="Arial" w:eastAsia="Arial" w:hAnsi="Arial"/>
          <w:sz w:val="23"/>
          <w:szCs w:val="23"/>
        </w:rPr>
        <w:t xml:space="preserve">Data Intelligence: two workers pulling CoStar comps, county records, market data, environmental, demographics, and tenant credit into templates within thirty minutes. Plus daily monitoring of three hundred-plus auction sites across a six-tier priority system.</w:t>
      </w:r>
    </w:p>
    <w:p>
      <w:pPr>
        <w:spacing w:after="180" w:line="320"/>
      </w:pPr>
      <w:r>
        <w:rPr>
          <w:rFonts w:ascii="Arial" w:cs="Arial" w:eastAsia="Arial" w:hAnsi="Arial"/>
          <w:sz w:val="23"/>
          <w:szCs w:val="23"/>
        </w:rPr>
        <w:t xml:space="preserve">Financial Analysis: runs the investment models, interprets the numbers, writes a one-page recommendation. AI reviews for blind spots like supply pipeline compression, tenant credit deterioration, and creative structuring alternatives.</w:t>
      </w:r>
    </w:p>
    <w:p>
      <w:pPr>
        <w:spacing w:after="180" w:line="320"/>
      </w:pPr>
      <w:r>
        <w:rPr>
          <w:rFonts w:ascii="Arial" w:cs="Arial" w:eastAsia="Arial" w:hAnsi="Arial"/>
          <w:sz w:val="23"/>
          <w:szCs w:val="23"/>
        </w:rPr>
        <w:t xml:space="preserve">Report Production: the institutional-grade branded PDF in navy and gold worth over a thousand dollars, delivered free. Every circulating report carries Terminal branding — free marketing. Terminal can also prepare analysis before the broker creates their own materials, making Terminal indispensable.</w:t>
      </w:r>
    </w:p>
    <w:p>
      <w:pPr>
        <w:spacing w:after="180" w:line="320"/>
      </w:pPr>
      <w:r>
        <w:rPr>
          <w:rFonts w:ascii="Arial" w:cs="Arial" w:eastAsia="Arial" w:hAnsi="Arial"/>
          <w:sz w:val="23"/>
          <w:szCs w:val="23"/>
        </w:rPr>
        <w:t xml:space="preserve">Outreach Engine: fills the funnel with broker cold email, network reactivation, direct-to-owner campaigns, bank NPL outreach. LinkedIn thought leadership. Terminal is discovered, not marketed.</w:t>
      </w:r>
    </w:p>
    <w:p>
      <w:pPr>
        <w:spacing w:after="180" w:line="320"/>
      </w:pPr>
      <w:r>
        <w:rPr>
          <w:rFonts w:ascii="Arial" w:cs="Arial" w:eastAsia="Arial" w:hAnsi="Arial"/>
          <w:sz w:val="23"/>
          <w:szCs w:val="23"/>
        </w:rPr>
        <w:t xml:space="preserve">Market Surveillance: monitors distress signals three to six months early. Bankruptcies, defaults, maturing loans, tax delinquencies, CMBS watchlists, tenant credit, and WARN Act filings.</w:t>
      </w:r>
    </w:p>
    <w:p>
      <w:pPr>
        <w:spacing w:after="180" w:line="320"/>
      </w:pPr>
      <w:r>
        <w:rPr>
          <w:rFonts w:ascii="Arial" w:cs="Arial" w:eastAsia="Arial" w:hAnsi="Arial"/>
          <w:sz w:val="23"/>
          <w:szCs w:val="23"/>
        </w:rPr>
        <w:t xml:space="preserve">Investor Relations: manages the club through the Integrity Protocol. Every deal scored blind. Higher tiers see deals twenty-four hours earlier. Live verification calls for membership, not PDF proof of funds.</w:t>
      </w:r>
    </w:p>
    <w:p>
      <w:pPr>
        <w:spacing w:after="180" w:line="320"/>
      </w:pPr>
      <w:r>
        <w:rPr>
          <w:rFonts w:ascii="Arial" w:cs="Arial" w:eastAsia="Arial" w:hAnsi="Arial"/>
          <w:sz w:val="23"/>
          <w:szCs w:val="23"/>
        </w:rPr>
        <w:t xml:space="preserve">QA and Shift Management: the Shift Lead runs the machine with daily standups, Loom handoffs, and gold standard testing using fake tasks. Front-End Development: two temporary developers building the portal in twelve to sixteen weeks.</w:t>
      </w:r>
    </w:p>
    <w:p>
      <w:pPr>
        <w:spacing w:after="140" w:before="280"/>
      </w:pPr>
      <w:r>
        <w:rPr>
          <w:rFonts w:ascii="Arial" w:cs="Arial" w:eastAsia="Arial" w:hAnsi="Arial"/>
          <w:b/>
          <w:bCs/>
          <w:sz w:val="26"/>
          <w:szCs w:val="26"/>
        </w:rPr>
        <w:t xml:space="preserve">How a Deal Flows</w:t>
      </w:r>
    </w:p>
    <w:p>
      <w:pPr>
        <w:spacing w:after="180" w:line="320"/>
      </w:pPr>
      <w:r>
        <w:rPr>
          <w:rFonts w:ascii="Arial" w:cs="Arial" w:eastAsia="Arial" w:hAnsi="Arial"/>
          <w:sz w:val="23"/>
          <w:szCs w:val="23"/>
        </w:rPr>
        <w:t xml:space="preserve">Broker submits via portal, email, or phone. Personalized acknowledgment goes out immediately. Data pulled within thirty minutes. Analysis within forty-five minutes after that. Shirel reviews clear fits and rejects, Gideon reviews complex ones. Rejected deals get the Rejection Engine. Approved deals get a branded report plus three structured offers: aggressive with fastest close, standard with normal terms, premium with highest price and creative structures. Phone Operations follows up within twenty-four hours. If broker engages, the Integrity Protocol activates tier-by-tier. Gideon and Bruce Smoler close. Submission to broker response: four to six hours. No other buyer does this.</w:t>
      </w:r>
    </w:p>
    <w:p>
      <w:pPr>
        <w:spacing w:after="180" w:line="320"/>
      </w:pPr>
      <w:r>
        <w:rPr>
          <w:rFonts w:ascii="Arial" w:cs="Arial" w:eastAsia="Arial" w:hAnsi="Arial"/>
          <w:sz w:val="23"/>
          <w:szCs w:val="23"/>
        </w:rPr>
        <w:t xml:space="preserve">The operation continues well past the report. After the LOI, the team handles inspections, site visits, DD documents, PSA coordination with Bruce Smoler, escrow, closing, and post-closing transition — all under protocol through an eleven-stage pipeline with four approval gates. Principals make decisions only. The team executes everything between gates.</w:t>
      </w:r>
    </w:p>
    <w:p>
      <w:pPr>
        <w:spacing w:after="140" w:before="280"/>
      </w:pPr>
      <w:r>
        <w:rPr>
          <w:rFonts w:ascii="Arial" w:cs="Arial" w:eastAsia="Arial" w:hAnsi="Arial"/>
          <w:b/>
          <w:bCs/>
          <w:sz w:val="26"/>
          <w:szCs w:val="26"/>
        </w:rPr>
        <w:t xml:space="preserve">How Terminal Gets Paid</w:t>
      </w:r>
    </w:p>
    <w:p>
      <w:pPr>
        <w:spacing w:after="180" w:line="320"/>
      </w:pPr>
      <w:r>
        <w:rPr>
          <w:rFonts w:ascii="Arial" w:cs="Arial" w:eastAsia="Arial" w:hAnsi="Arial"/>
          <w:sz w:val="23"/>
          <w:szCs w:val="23"/>
        </w:rPr>
        <w:t xml:space="preserve">Three revenue layers. Access: annual membership fees tiered by deal size. Transaction: a bundled one-and-a-half percent coordination fee covering all deal services. Premium: Due Diligence as a Service, disposition advisory, construction oversight, and tax appeal coordination on contingency. Beyond these, Terminal earns GP fees and carry on co-investment vehicles, asset management fees, loan placement fees, and paid report services. The bigger vision: institutional brokerages come to Terminal for tiered data subscriptions. Each broker earns expanded access as they submit more deals. As Terminal accumulates proprietary data no one else has — deal outcomes, broker reliability, counterparty behavior, distress indicators — the data itself becomes the product.</w:t>
      </w:r>
    </w:p>
    <w:p>
      <w:pPr>
        <w:spacing w:after="140" w:before="280"/>
      </w:pPr>
      <w:r>
        <w:rPr>
          <w:rFonts w:ascii="Arial" w:cs="Arial" w:eastAsia="Arial" w:hAnsi="Arial"/>
          <w:b/>
          <w:bCs/>
          <w:sz w:val="26"/>
          <w:szCs w:val="26"/>
        </w:rPr>
        <w:t xml:space="preserve">The Shadow Brain</w:t>
      </w:r>
    </w:p>
    <w:p>
      <w:pPr>
        <w:spacing w:after="180" w:line="320"/>
      </w:pPr>
      <w:r>
        <w:rPr>
          <w:rFonts w:ascii="Arial" w:cs="Arial" w:eastAsia="Arial" w:hAnsi="Arial"/>
          <w:sz w:val="23"/>
          <w:szCs w:val="23"/>
        </w:rPr>
        <w:t xml:space="preserve">Every department feeds a dedicated AI memory layer. Workers follow protocol and keep structured records — emails tagged, analyses logged with reasoning, calls transcribed with outcomes. They do not know they are building a dataset. They just follow procedure. The structure is designed from day one for AI ingestion. After thousands of interactions, each department’s intelligence handles the majority of its work autonomously. The day these systems connect, Terminal has the only unified CRE intelligence on earth. That is what a strategic partner buys: a proprietary intelligence layer no one can replicate because no one else collected the data.</w:t>
      </w:r>
    </w:p>
    <w:p>
      <w:pPr>
        <w:spacing w:after="140" w:before="280"/>
      </w:pPr>
      <w:r>
        <w:rPr>
          <w:rFonts w:ascii="Arial" w:cs="Arial" w:eastAsia="Arial" w:hAnsi="Arial"/>
          <w:b/>
          <w:bCs/>
          <w:sz w:val="26"/>
          <w:szCs w:val="26"/>
        </w:rPr>
        <w:t xml:space="preserve">AI Culture, Retention, and Compartmentalization</w:t>
      </w:r>
    </w:p>
    <w:p>
      <w:pPr>
        <w:spacing w:after="180" w:line="320"/>
      </w:pPr>
      <w:r>
        <w:rPr>
          <w:rFonts w:ascii="Arial" w:cs="Arial" w:eastAsia="Arial" w:hAnsi="Arial"/>
          <w:sz w:val="23"/>
          <w:szCs w:val="23"/>
        </w:rPr>
        <w:t xml:space="preserve">Every worker is an AI operator. Quarterly targets track AI adoption by department. Workers who reach ninety percent automation get promoted, not fired. Resisting AI means replacement. Compensation is milestone raises every six months, no deal bonuses. Phantom equity after proven loyalty with a back-weighted four-year vest. No worker sees the full system. If someone leaves, they take knowledge of one department only. The machine belongs to the family. Workers follow protocol, not instinct. When software is built, it automates what humans already do.</w:t>
      </w:r>
    </w:p>
    <w:p>
      <w:pPr>
        <w:spacing w:after="140" w:before="280"/>
      </w:pPr>
      <w:r>
        <w:rPr>
          <w:rFonts w:ascii="Arial" w:cs="Arial" w:eastAsia="Arial" w:hAnsi="Arial"/>
          <w:b/>
          <w:bCs/>
          <w:sz w:val="26"/>
          <w:szCs w:val="26"/>
        </w:rPr>
        <w:t xml:space="preserve">Membership and Hiring</w:t>
      </w:r>
    </w:p>
    <w:p>
      <w:pPr>
        <w:spacing w:after="180" w:line="320"/>
      </w:pPr>
      <w:r>
        <w:rPr>
          <w:rFonts w:ascii="Arial" w:cs="Arial" w:eastAsia="Arial" w:hAnsi="Arial"/>
          <w:sz w:val="23"/>
          <w:szCs w:val="23"/>
        </w:rPr>
        <w:t xml:space="preserve">Terminal works for the deal, not any investor. Six-month free audition with live vetting. At month six, investors pay to keep what they have. Loss aversion does the selling. First three years of members keep their entry price for life. Any report used externally must carry Terminal branding. Hiring casts a global net — Philippines, Serbia, Kosovo, India, Nigeria, Kenya, Pakistan. For every role, two candidates compete for two weeks on the same tasks. The stronger stays. Protocol creates consistency, not geography.</w:t>
      </w:r>
    </w:p>
    <w:p>
      <w:pPr>
        <w:spacing w:after="180" w:line="320"/>
      </w:pPr>
      <w:r>
        <w:rPr>
          <w:rFonts w:ascii="Arial" w:cs="Arial" w:eastAsia="Arial" w:hAnsi="Arial"/>
          <w:sz w:val="23"/>
          <w:szCs w:val="23"/>
        </w:rPr>
        <w:t xml:space="preserve">Each section expands into its own detailed SOP. The playbook grows as the machine grows — from seed to forest.</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2026-03-17T15:59:26.493Z</dcterms:created>
  <dcterms:modified xsi:type="dcterms:W3CDTF">2026-03-17T15:59:26.494Z</dcterms:modified>
</cp:coreProperties>
</file>

<file path=docProps/custom.xml><?xml version="1.0" encoding="utf-8"?>
<Properties xmlns="http://schemas.openxmlformats.org/officeDocument/2006/custom-properties" xmlns:vt="http://schemas.openxmlformats.org/officeDocument/2006/docPropsVTypes"/>
</file>