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02F88" w14:textId="77777777" w:rsidR="0020175C" w:rsidRDefault="00000000">
      <w:pPr>
        <w:keepNext/>
        <w:keepLines/>
        <w:spacing w:before="720" w:after="80" w:line="480" w:lineRule="auto"/>
        <w:rPr>
          <w:rFonts w:ascii="Times" w:eastAsia="Times" w:hAnsi="Times" w:cs="Times"/>
          <w:b/>
          <w:sz w:val="24"/>
          <w:szCs w:val="24"/>
        </w:rPr>
      </w:pPr>
      <w:commentRangeStart w:id="0"/>
      <w:r>
        <w:rPr>
          <w:rFonts w:ascii="Times" w:eastAsia="Times" w:hAnsi="Times" w:cs="Times"/>
          <w:b/>
          <w:sz w:val="24"/>
          <w:szCs w:val="24"/>
        </w:rPr>
        <w:t>HEALTHCARE DATA ANALYSIS – HOSPITALIZATION RISK PREDICTION:</w:t>
      </w:r>
      <w:commentRangeEnd w:id="0"/>
      <w:r w:rsidR="00CB20C9">
        <w:rPr>
          <w:rStyle w:val="CommentReference"/>
        </w:rPr>
        <w:commentReference w:id="0"/>
      </w:r>
    </w:p>
    <w:p w14:paraId="204C61F4"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Assessing Healthcare Access and Predicting Hospitalization Risk Using Socioeconomic and Geographic Factors.</w:t>
      </w:r>
    </w:p>
    <w:p w14:paraId="2D56968C" w14:textId="77777777" w:rsidR="0020175C" w:rsidRDefault="00000000">
      <w:pPr>
        <w:keepNext/>
        <w:keepLines/>
        <w:spacing w:before="720" w:after="80" w:line="480" w:lineRule="auto"/>
        <w:ind w:left="432"/>
        <w:rPr>
          <w:rFonts w:ascii="Times" w:eastAsia="Times" w:hAnsi="Times" w:cs="Times"/>
          <w:b/>
          <w:sz w:val="24"/>
          <w:szCs w:val="24"/>
        </w:rPr>
      </w:pPr>
      <w:bookmarkStart w:id="1" w:name="_93zv1ofiia36" w:colFirst="0" w:colLast="0"/>
      <w:bookmarkEnd w:id="1"/>
      <w:r>
        <w:rPr>
          <w:rFonts w:ascii="Times" w:eastAsia="Times" w:hAnsi="Times" w:cs="Times"/>
          <w:b/>
          <w:sz w:val="24"/>
          <w:szCs w:val="24"/>
        </w:rPr>
        <w:t>Project Overview:</w:t>
      </w:r>
    </w:p>
    <w:p w14:paraId="6DDA4895"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This proposal outlines a data analysis project aimed at examining healthcare accessibility and developing a predictive model for hospitalization risk across U.S. census tracts using social determinants of health (SDOH). By analyzing the relationships between healthcare access, socioeconomic status, and geographic factors, we seek to identify communities at heightened risk and provide actionable insights for public health officials, policymakers, and healthcare providers to address gaps in healthcare accessibility.</w:t>
      </w:r>
    </w:p>
    <w:p w14:paraId="6A1F6028" w14:textId="77777777" w:rsidR="0020175C" w:rsidRDefault="00000000">
      <w:pPr>
        <w:pStyle w:val="Heading1"/>
        <w:spacing w:before="720" w:after="80" w:line="480" w:lineRule="auto"/>
        <w:rPr>
          <w:rFonts w:ascii="Times" w:eastAsia="Times" w:hAnsi="Times" w:cs="Times"/>
        </w:rPr>
      </w:pPr>
      <w:bookmarkStart w:id="2" w:name="_3bc1eibaa0zf" w:colFirst="0" w:colLast="0"/>
      <w:bookmarkEnd w:id="2"/>
      <w:r>
        <w:rPr>
          <w:rFonts w:ascii="Times" w:eastAsia="Times" w:hAnsi="Times" w:cs="Times"/>
        </w:rPr>
        <w:t>1 Introduction:</w:t>
      </w:r>
    </w:p>
    <w:p w14:paraId="50B8CB40"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 xml:space="preserve">Healthcare accessibility remains a critical challenge in the United States, with considerable disparities in access and outcomes across different communities. </w:t>
      </w:r>
      <w:commentRangeStart w:id="3"/>
      <w:r>
        <w:rPr>
          <w:rFonts w:ascii="Times" w:eastAsia="Times" w:hAnsi="Times" w:cs="Times"/>
          <w:sz w:val="24"/>
          <w:szCs w:val="24"/>
        </w:rPr>
        <w:t>Direct hospitalization data can be challenging to obtain</w:t>
      </w:r>
      <w:commentRangeEnd w:id="3"/>
      <w:r w:rsidR="00CB20C9">
        <w:rPr>
          <w:rStyle w:val="CommentReference"/>
        </w:rPr>
        <w:commentReference w:id="3"/>
      </w:r>
      <w:r>
        <w:rPr>
          <w:rFonts w:ascii="Times" w:eastAsia="Times" w:hAnsi="Times" w:cs="Times"/>
          <w:sz w:val="24"/>
          <w:szCs w:val="24"/>
        </w:rPr>
        <w:t>, but social determinants of health—such as access to medical facilities, insurance coverage, poverty levels, disability rates, and other demographic or environmental factors—serve as valuable proxies for predicting hospitalization risk.</w:t>
      </w:r>
    </w:p>
    <w:p w14:paraId="5C5A4598"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 xml:space="preserve">This project will analyze the </w:t>
      </w:r>
      <w:commentRangeStart w:id="4"/>
      <w:r>
        <w:rPr>
          <w:rFonts w:ascii="Times" w:eastAsia="Times" w:hAnsi="Times" w:cs="Times"/>
          <w:sz w:val="24"/>
          <w:szCs w:val="24"/>
        </w:rPr>
        <w:t>Agency for Healthcare Research and Quality (AHRQ) Social Determinants of Health Database</w:t>
      </w:r>
      <w:commentRangeEnd w:id="4"/>
      <w:r w:rsidR="00CB20C9">
        <w:rPr>
          <w:rStyle w:val="CommentReference"/>
        </w:rPr>
        <w:commentReference w:id="4"/>
      </w:r>
      <w:r>
        <w:rPr>
          <w:rFonts w:ascii="Times" w:eastAsia="Times" w:hAnsi="Times" w:cs="Times"/>
          <w:sz w:val="24"/>
          <w:szCs w:val="24"/>
        </w:rPr>
        <w:t xml:space="preserve"> to understand these relationships and develop a predictive </w:t>
      </w:r>
      <w:r>
        <w:rPr>
          <w:rFonts w:ascii="Times" w:eastAsia="Times" w:hAnsi="Times" w:cs="Times"/>
          <w:sz w:val="24"/>
          <w:szCs w:val="24"/>
        </w:rPr>
        <w:lastRenderedPageBreak/>
        <w:t xml:space="preserve">model for hospitalization risk. </w:t>
      </w:r>
      <w:commentRangeStart w:id="5"/>
      <w:r>
        <w:rPr>
          <w:rFonts w:ascii="Times" w:eastAsia="Times" w:hAnsi="Times" w:cs="Times"/>
          <w:sz w:val="24"/>
          <w:szCs w:val="24"/>
        </w:rPr>
        <w:t>We expect our findings to provide actionable insights that can help address health care access disparities.</w:t>
      </w:r>
      <w:commentRangeEnd w:id="5"/>
      <w:r w:rsidR="00CB20C9">
        <w:rPr>
          <w:rStyle w:val="CommentReference"/>
        </w:rPr>
        <w:commentReference w:id="5"/>
      </w:r>
    </w:p>
    <w:p w14:paraId="0E2CAEEA" w14:textId="77777777" w:rsidR="0020175C" w:rsidRDefault="00000000">
      <w:pPr>
        <w:pStyle w:val="Heading1"/>
        <w:spacing w:before="720" w:after="80" w:line="480" w:lineRule="auto"/>
        <w:rPr>
          <w:rFonts w:ascii="Times" w:eastAsia="Times" w:hAnsi="Times" w:cs="Times"/>
        </w:rPr>
      </w:pPr>
      <w:bookmarkStart w:id="6" w:name="_okmi5h3xz9u" w:colFirst="0" w:colLast="0"/>
      <w:bookmarkEnd w:id="6"/>
      <w:r>
        <w:rPr>
          <w:rFonts w:ascii="Times" w:eastAsia="Times" w:hAnsi="Times" w:cs="Times"/>
        </w:rPr>
        <w:t>2 Problem Statement:</w:t>
      </w:r>
    </w:p>
    <w:p w14:paraId="633F008D"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 xml:space="preserve">Many communities face barriers to healthcare access, which can lead to delayed treatment, increased emergency visits, and higher hospitalization rates. However, hospitalization risk factors are often hidden within socioeconomic and geographic disparities. </w:t>
      </w:r>
    </w:p>
    <w:p w14:paraId="03050E3F"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This project will:</w:t>
      </w:r>
    </w:p>
    <w:p w14:paraId="74004560" w14:textId="77777777" w:rsidR="0020175C" w:rsidRDefault="00000000">
      <w:pPr>
        <w:numPr>
          <w:ilvl w:val="0"/>
          <w:numId w:val="6"/>
        </w:numPr>
        <w:spacing w:line="480" w:lineRule="auto"/>
        <w:rPr>
          <w:rFonts w:ascii="Noto Sans Symbols" w:eastAsia="Noto Sans Symbols" w:hAnsi="Noto Sans Symbols" w:cs="Noto Sans Symbols"/>
          <w:sz w:val="24"/>
          <w:szCs w:val="24"/>
        </w:rPr>
      </w:pPr>
      <w:r>
        <w:rPr>
          <w:rFonts w:ascii="Times" w:eastAsia="Times" w:hAnsi="Times" w:cs="Times"/>
          <w:sz w:val="24"/>
          <w:szCs w:val="24"/>
        </w:rPr>
        <w:t>Clean and preprocess raw SDOH data to identify missing values and inconsistencies.</w:t>
      </w:r>
    </w:p>
    <w:p w14:paraId="49726073" w14:textId="77777777" w:rsidR="0020175C" w:rsidRDefault="00000000">
      <w:pPr>
        <w:numPr>
          <w:ilvl w:val="0"/>
          <w:numId w:val="6"/>
        </w:numPr>
        <w:spacing w:line="480" w:lineRule="auto"/>
        <w:rPr>
          <w:rFonts w:ascii="Noto Sans Symbols" w:eastAsia="Noto Sans Symbols" w:hAnsi="Noto Sans Symbols" w:cs="Noto Sans Symbols"/>
          <w:sz w:val="24"/>
          <w:szCs w:val="24"/>
        </w:rPr>
      </w:pPr>
      <w:r>
        <w:rPr>
          <w:rFonts w:ascii="Times" w:eastAsia="Times" w:hAnsi="Times" w:cs="Times"/>
          <w:sz w:val="24"/>
          <w:szCs w:val="24"/>
        </w:rPr>
        <w:t>Perform hypothesis testing to analyze disparities in healthcare access.</w:t>
      </w:r>
    </w:p>
    <w:p w14:paraId="43EAEDD3" w14:textId="77777777" w:rsidR="0020175C" w:rsidRDefault="00000000">
      <w:pPr>
        <w:numPr>
          <w:ilvl w:val="0"/>
          <w:numId w:val="6"/>
        </w:numPr>
        <w:spacing w:after="120" w:line="480" w:lineRule="auto"/>
        <w:rPr>
          <w:rFonts w:ascii="Noto Sans Symbols" w:eastAsia="Noto Sans Symbols" w:hAnsi="Noto Sans Symbols" w:cs="Noto Sans Symbols"/>
          <w:sz w:val="24"/>
          <w:szCs w:val="24"/>
        </w:rPr>
      </w:pPr>
      <w:r>
        <w:rPr>
          <w:rFonts w:ascii="Times" w:eastAsia="Times" w:hAnsi="Times" w:cs="Times"/>
          <w:sz w:val="24"/>
          <w:szCs w:val="24"/>
        </w:rPr>
        <w:t>Develop a predictive model to estimate hospitalization risk based on socioeconomic and geographic factors.</w:t>
      </w:r>
    </w:p>
    <w:p w14:paraId="26B28D86" w14:textId="77777777" w:rsidR="0020175C" w:rsidRDefault="00000000">
      <w:pPr>
        <w:pStyle w:val="Heading1"/>
        <w:spacing w:before="720" w:after="80" w:line="480" w:lineRule="auto"/>
        <w:rPr>
          <w:rFonts w:ascii="Times" w:eastAsia="Times" w:hAnsi="Times" w:cs="Times"/>
        </w:rPr>
      </w:pPr>
      <w:bookmarkStart w:id="7" w:name="_xbowu4v6wc2i" w:colFirst="0" w:colLast="0"/>
      <w:bookmarkEnd w:id="7"/>
      <w:r>
        <w:rPr>
          <w:rFonts w:ascii="Times" w:eastAsia="Times" w:hAnsi="Times" w:cs="Times"/>
        </w:rPr>
        <w:t>3 Target Audience:</w:t>
      </w:r>
    </w:p>
    <w:p w14:paraId="2AEC074D"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 xml:space="preserve">The intended audience for this project is a public health agency in the United States in one of the four regions identified by AHRQ, specifically Northeast, Midwest, South or West. </w:t>
      </w:r>
    </w:p>
    <w:p w14:paraId="3BE0E299"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 xml:space="preserve">This project specifically aims to provide these agencies with </w:t>
      </w:r>
      <w:commentRangeStart w:id="8"/>
      <w:r>
        <w:rPr>
          <w:rFonts w:ascii="Times" w:eastAsia="Times" w:hAnsi="Times" w:cs="Times"/>
          <w:sz w:val="24"/>
          <w:szCs w:val="24"/>
        </w:rPr>
        <w:t xml:space="preserve">actionable insights </w:t>
      </w:r>
      <w:commentRangeEnd w:id="8"/>
      <w:r w:rsidR="00CB20C9">
        <w:rPr>
          <w:rStyle w:val="CommentReference"/>
        </w:rPr>
        <w:commentReference w:id="8"/>
      </w:r>
      <w:r>
        <w:rPr>
          <w:rFonts w:ascii="Times" w:eastAsia="Times" w:hAnsi="Times" w:cs="Times"/>
          <w:sz w:val="24"/>
          <w:szCs w:val="24"/>
        </w:rPr>
        <w:t xml:space="preserve">into how socioeconomic and geographic factors influence hospitalization risk at the census tract level. By identifying high-risk areas and the key drivers behind hospitalization patterns, public health officials can make data-informed decisions about where to direct interventions, improve access to care, and support vulnerable populations more effectively. Additionally, this work may also </w:t>
      </w:r>
      <w:r>
        <w:rPr>
          <w:rFonts w:ascii="Times" w:eastAsia="Times" w:hAnsi="Times" w:cs="Times"/>
          <w:sz w:val="24"/>
          <w:szCs w:val="24"/>
        </w:rPr>
        <w:lastRenderedPageBreak/>
        <w:t>serve as a decision-support tool for grant application prioritization, community health needs assessments, and strategic health planning at the regional level.</w:t>
      </w:r>
    </w:p>
    <w:p w14:paraId="3D61E851" w14:textId="77777777" w:rsidR="0020175C" w:rsidRDefault="00000000">
      <w:pPr>
        <w:pStyle w:val="Heading1"/>
        <w:spacing w:before="720" w:after="80" w:line="480" w:lineRule="auto"/>
        <w:rPr>
          <w:rFonts w:ascii="Times" w:eastAsia="Times" w:hAnsi="Times" w:cs="Times"/>
        </w:rPr>
      </w:pPr>
      <w:bookmarkStart w:id="9" w:name="_gudateoxnexn" w:colFirst="0" w:colLast="0"/>
      <w:bookmarkEnd w:id="9"/>
      <w:r>
        <w:rPr>
          <w:rFonts w:ascii="Times" w:eastAsia="Times" w:hAnsi="Times" w:cs="Times"/>
        </w:rPr>
        <w:t>4 Research Question and Hypothesis:</w:t>
      </w:r>
    </w:p>
    <w:p w14:paraId="701A3201"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This project will analyze a 2020 dataset from the U.S. and its territories to investigate the following research question using statistical analysis and predictive modeling:</w:t>
      </w:r>
    </w:p>
    <w:p w14:paraId="37FD549D" w14:textId="77777777" w:rsidR="0020175C" w:rsidRDefault="00000000">
      <w:pPr>
        <w:spacing w:after="120" w:line="480" w:lineRule="auto"/>
        <w:rPr>
          <w:rFonts w:ascii="Times" w:eastAsia="Times" w:hAnsi="Times" w:cs="Times"/>
          <w:sz w:val="24"/>
          <w:szCs w:val="24"/>
        </w:rPr>
      </w:pPr>
      <w:r>
        <w:rPr>
          <w:rFonts w:ascii="Times" w:eastAsia="Times" w:hAnsi="Times" w:cs="Times"/>
          <w:b/>
          <w:sz w:val="24"/>
          <w:szCs w:val="24"/>
        </w:rPr>
        <w:t xml:space="preserve">Question: </w:t>
      </w:r>
      <w:r>
        <w:rPr>
          <w:rFonts w:ascii="Times" w:eastAsia="Times" w:hAnsi="Times" w:cs="Times"/>
          <w:sz w:val="24"/>
          <w:szCs w:val="24"/>
        </w:rPr>
        <w:t>Can social determinants of health–such as access to medical facilities, insurance coverage, poverty levels, disability rates, and other demographic or environmental factors–serve as proxies for predicting hospitalization risk?</w:t>
      </w:r>
    </w:p>
    <w:p w14:paraId="0CA3D571" w14:textId="77777777" w:rsidR="0020175C" w:rsidRDefault="00000000">
      <w:pPr>
        <w:spacing w:after="120" w:line="480" w:lineRule="auto"/>
        <w:rPr>
          <w:rFonts w:ascii="Times" w:eastAsia="Times" w:hAnsi="Times" w:cs="Times"/>
          <w:sz w:val="24"/>
          <w:szCs w:val="24"/>
        </w:rPr>
      </w:pPr>
      <w:r>
        <w:rPr>
          <w:rFonts w:ascii="Times" w:eastAsia="Times" w:hAnsi="Times" w:cs="Times"/>
          <w:b/>
          <w:sz w:val="24"/>
          <w:szCs w:val="24"/>
        </w:rPr>
        <w:t>Hypothesis</w:t>
      </w:r>
      <w:r>
        <w:rPr>
          <w:rFonts w:ascii="Times" w:eastAsia="Times" w:hAnsi="Times" w:cs="Times"/>
          <w:sz w:val="24"/>
          <w:szCs w:val="24"/>
        </w:rPr>
        <w:t>: Socioeconomic and geographical factors contribute to predicting hospitalization risk.</w:t>
      </w:r>
    </w:p>
    <w:p w14:paraId="044011B1" w14:textId="77777777" w:rsidR="0020175C" w:rsidRDefault="00000000">
      <w:pPr>
        <w:spacing w:after="120" w:line="480" w:lineRule="auto"/>
        <w:rPr>
          <w:rFonts w:ascii="Times" w:eastAsia="Times" w:hAnsi="Times" w:cs="Times"/>
          <w:sz w:val="24"/>
          <w:szCs w:val="24"/>
        </w:rPr>
      </w:pPr>
      <w:r>
        <w:rPr>
          <w:rFonts w:ascii="Times" w:eastAsia="Times" w:hAnsi="Times" w:cs="Times"/>
          <w:b/>
          <w:sz w:val="24"/>
          <w:szCs w:val="24"/>
        </w:rPr>
        <w:t>Prediction:</w:t>
      </w:r>
      <w:r>
        <w:rPr>
          <w:rFonts w:ascii="Times" w:eastAsia="Times" w:hAnsi="Times" w:cs="Times"/>
          <w:sz w:val="24"/>
          <w:szCs w:val="24"/>
        </w:rPr>
        <w:t xml:space="preserve"> A predictive model incorporating distance to healthcare facilities, poverty levels, health insurance coverage, disability status, and household size will effectively estimate hospitalization risk. We expect that greater distance to care, higher poverty, lack of insurance, having a disability, and a smaller household will be associated with increased hospitalization risk. </w:t>
      </w:r>
    </w:p>
    <w:p w14:paraId="28F36B46" w14:textId="77777777" w:rsidR="0020175C" w:rsidRDefault="00000000">
      <w:pPr>
        <w:spacing w:after="120" w:line="480" w:lineRule="auto"/>
        <w:rPr>
          <w:rFonts w:ascii="Times" w:eastAsia="Times" w:hAnsi="Times" w:cs="Times"/>
          <w:sz w:val="24"/>
          <w:szCs w:val="24"/>
        </w:rPr>
      </w:pPr>
      <w:r>
        <w:rPr>
          <w:rFonts w:ascii="Times" w:eastAsia="Times" w:hAnsi="Times" w:cs="Times"/>
          <w:b/>
          <w:sz w:val="24"/>
          <w:szCs w:val="24"/>
        </w:rPr>
        <w:t>Novelty</w:t>
      </w:r>
      <w:r>
        <w:rPr>
          <w:rFonts w:ascii="Times" w:eastAsia="Times" w:hAnsi="Times" w:cs="Times"/>
          <w:sz w:val="24"/>
          <w:szCs w:val="24"/>
        </w:rPr>
        <w:t>: Our research question is not entirely novel, as previous studies have examined the relationship between social determinant of health (SDOH) and hospitalization risk. Factors such as poverty, insurance coverage, and access to care have been well-documented in public health research as key contributors. However, we will be applying machine learning techniques to predict hospitalization risk using a comprehensive dataset at the census tract level which will give us more granular insights.</w:t>
      </w:r>
    </w:p>
    <w:p w14:paraId="1D672A35" w14:textId="77777777" w:rsidR="0020175C" w:rsidRDefault="00000000">
      <w:pPr>
        <w:pStyle w:val="Heading1"/>
        <w:spacing w:before="720" w:after="80" w:line="480" w:lineRule="auto"/>
        <w:rPr>
          <w:rFonts w:ascii="Times" w:eastAsia="Times" w:hAnsi="Times" w:cs="Times"/>
        </w:rPr>
      </w:pPr>
      <w:bookmarkStart w:id="10" w:name="_qrpyboc8q35" w:colFirst="0" w:colLast="0"/>
      <w:bookmarkEnd w:id="10"/>
      <w:r>
        <w:rPr>
          <w:rFonts w:ascii="Times" w:eastAsia="Times" w:hAnsi="Times" w:cs="Times"/>
        </w:rPr>
        <w:lastRenderedPageBreak/>
        <w:t>5 Variable Justification and Intersections:</w:t>
      </w:r>
    </w:p>
    <w:p w14:paraId="19CAFB90" w14:textId="77777777" w:rsidR="0020175C" w:rsidRDefault="00000000">
      <w:pPr>
        <w:spacing w:line="480" w:lineRule="auto"/>
        <w:rPr>
          <w:rFonts w:ascii="Times" w:eastAsia="Times" w:hAnsi="Times" w:cs="Times"/>
          <w:b/>
          <w:sz w:val="24"/>
          <w:szCs w:val="24"/>
        </w:rPr>
      </w:pPr>
      <w:r>
        <w:rPr>
          <w:rFonts w:ascii="Times New Roman" w:eastAsia="Times New Roman" w:hAnsi="Times New Roman" w:cs="Times New Roman"/>
          <w:sz w:val="24"/>
          <w:szCs w:val="24"/>
        </w:rPr>
        <w:t>The chosen predictor variables—distance to care, poverty level, and health insurance coverage—are grounded in public health research and the social determinants of health framework. These factors are not only significant on their own but also interact in meaningful ways. For instance, individuals in high-poverty neighborhoods are more likely to live farther from hospitals and have lower rates of health insurance coverage. This geographic and economic overlap can compound barriers to care, increasing the risk of hospitalization. Understanding and quantifying these intersections will be a key focus of our analysis.</w:t>
      </w:r>
    </w:p>
    <w:p w14:paraId="1B2181A8" w14:textId="77777777" w:rsidR="0020175C" w:rsidRDefault="00000000">
      <w:pPr>
        <w:pStyle w:val="Heading1"/>
        <w:spacing w:before="720" w:after="80" w:line="480" w:lineRule="auto"/>
      </w:pPr>
      <w:bookmarkStart w:id="11" w:name="_wgz0nvm62jz0" w:colFirst="0" w:colLast="0"/>
      <w:bookmarkEnd w:id="11"/>
      <w:r>
        <w:t>6 Data and Methods</w:t>
      </w:r>
    </w:p>
    <w:p w14:paraId="6F77C24D" w14:textId="77777777" w:rsidR="002017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we use the Social Determinants of Health (SDOH) Database provided by the Agency for Healthcare Research and Quality (AHRQ). This dataset, sourced from the U.S. Census Tract data for 2020, includes 85,500 observations and 329 features spanning a wide range of socioeconomic and geographic factors. The dataset is a strong choice for our research question, as it provides comprehensive demographic, economic, and </w:t>
      </w:r>
      <w:commentRangeStart w:id="12"/>
      <w:r>
        <w:rPr>
          <w:rFonts w:ascii="Times New Roman" w:eastAsia="Times New Roman" w:hAnsi="Times New Roman" w:cs="Times New Roman"/>
          <w:sz w:val="24"/>
          <w:szCs w:val="24"/>
        </w:rPr>
        <w:t xml:space="preserve">environmental indicators </w:t>
      </w:r>
      <w:commentRangeEnd w:id="12"/>
      <w:r w:rsidR="00AC7A47">
        <w:rPr>
          <w:rStyle w:val="CommentReference"/>
        </w:rPr>
        <w:commentReference w:id="12"/>
      </w:r>
      <w:r>
        <w:rPr>
          <w:rFonts w:ascii="Times New Roman" w:eastAsia="Times New Roman" w:hAnsi="Times New Roman" w:cs="Times New Roman"/>
          <w:sz w:val="24"/>
          <w:szCs w:val="24"/>
        </w:rPr>
        <w:t>that can help assess hospitalization risk based on social and geographic determinants.</w:t>
      </w:r>
    </w:p>
    <w:p w14:paraId="6065ED9F" w14:textId="77777777" w:rsidR="0020175C" w:rsidRDefault="0020175C">
      <w:pPr>
        <w:spacing w:line="480" w:lineRule="auto"/>
        <w:rPr>
          <w:rFonts w:ascii="Times New Roman" w:eastAsia="Times New Roman" w:hAnsi="Times New Roman" w:cs="Times New Roman"/>
          <w:sz w:val="24"/>
          <w:szCs w:val="24"/>
        </w:rPr>
      </w:pPr>
    </w:p>
    <w:p w14:paraId="4159CAF2" w14:textId="77777777" w:rsidR="002017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acquired directly as a CSV file from AHRQ’s website. No merging was necessary since this is a single, self-contained dataset. </w:t>
      </w:r>
      <w:commentRangeStart w:id="13"/>
      <w:r>
        <w:rPr>
          <w:rFonts w:ascii="Times New Roman" w:eastAsia="Times New Roman" w:hAnsi="Times New Roman" w:cs="Times New Roman"/>
          <w:sz w:val="24"/>
          <w:szCs w:val="24"/>
        </w:rPr>
        <w:t>However, initial exploratory analysis revealed that 19 columns contained more than 30% missing values</w:t>
      </w:r>
      <w:commentRangeEnd w:id="13"/>
      <w:r w:rsidR="00653EEF">
        <w:rPr>
          <w:rStyle w:val="CommentReference"/>
        </w:rPr>
        <w:commentReference w:id="13"/>
      </w:r>
      <w:r>
        <w:rPr>
          <w:rFonts w:ascii="Times New Roman" w:eastAsia="Times New Roman" w:hAnsi="Times New Roman" w:cs="Times New Roman"/>
          <w:sz w:val="24"/>
          <w:szCs w:val="24"/>
        </w:rPr>
        <w:t xml:space="preserve">, which we decided to remove due to insufficient data coverage. The remaining 310 columns have less than 30% missing values and will be retained, though missing values will be </w:t>
      </w:r>
      <w:proofErr w:type="gramStart"/>
      <w:r>
        <w:rPr>
          <w:rFonts w:ascii="Times New Roman" w:eastAsia="Times New Roman" w:hAnsi="Times New Roman" w:cs="Times New Roman"/>
          <w:sz w:val="24"/>
          <w:szCs w:val="24"/>
        </w:rPr>
        <w:t>handled</w:t>
      </w:r>
      <w:proofErr w:type="gramEnd"/>
      <w:r>
        <w:rPr>
          <w:rFonts w:ascii="Times New Roman" w:eastAsia="Times New Roman" w:hAnsi="Times New Roman" w:cs="Times New Roman"/>
          <w:sz w:val="24"/>
          <w:szCs w:val="24"/>
        </w:rPr>
        <w:t xml:space="preserve"> through imputation techniques such as </w:t>
      </w:r>
      <w:commentRangeStart w:id="14"/>
      <w:r>
        <w:rPr>
          <w:rFonts w:ascii="Times New Roman" w:eastAsia="Times New Roman" w:hAnsi="Times New Roman" w:cs="Times New Roman"/>
          <w:sz w:val="24"/>
          <w:szCs w:val="24"/>
        </w:rPr>
        <w:t>mean, median, or mode replacement</w:t>
      </w:r>
      <w:commentRangeEnd w:id="14"/>
      <w:r w:rsidR="00653EEF">
        <w:rPr>
          <w:rStyle w:val="CommentReference"/>
        </w:rPr>
        <w:commentReference w:id="14"/>
      </w:r>
      <w:r>
        <w:rPr>
          <w:rFonts w:ascii="Times New Roman" w:eastAsia="Times New Roman" w:hAnsi="Times New Roman" w:cs="Times New Roman"/>
          <w:sz w:val="24"/>
          <w:szCs w:val="24"/>
        </w:rPr>
        <w:t xml:space="preserve">. Further preprocessing steps include normalizing </w:t>
      </w:r>
      <w:r>
        <w:rPr>
          <w:rFonts w:ascii="Times New Roman" w:eastAsia="Times New Roman" w:hAnsi="Times New Roman" w:cs="Times New Roman"/>
          <w:sz w:val="24"/>
          <w:szCs w:val="24"/>
        </w:rPr>
        <w:lastRenderedPageBreak/>
        <w:t>numerical variables and converting categorical variables into numeric features for model compatibility. These steps ensure data quality and allow for effective machine learning modeling.</w:t>
      </w:r>
    </w:p>
    <w:p w14:paraId="2CCB8C1E" w14:textId="77777777" w:rsidR="0020175C" w:rsidRDefault="0020175C">
      <w:pPr>
        <w:spacing w:line="480" w:lineRule="auto"/>
        <w:rPr>
          <w:rFonts w:ascii="Times" w:eastAsia="Times" w:hAnsi="Times" w:cs="Times"/>
          <w:b/>
          <w:sz w:val="24"/>
          <w:szCs w:val="24"/>
        </w:rPr>
      </w:pPr>
    </w:p>
    <w:p w14:paraId="17CB2B73" w14:textId="77777777" w:rsidR="0020175C" w:rsidRDefault="00000000">
      <w:pPr>
        <w:spacing w:line="480" w:lineRule="auto"/>
        <w:rPr>
          <w:rFonts w:ascii="Times" w:eastAsia="Times" w:hAnsi="Times" w:cs="Times"/>
          <w:sz w:val="24"/>
          <w:szCs w:val="24"/>
        </w:rPr>
      </w:pPr>
      <w:r>
        <w:rPr>
          <w:rFonts w:ascii="Times" w:eastAsia="Times" w:hAnsi="Times" w:cs="Times"/>
          <w:b/>
          <w:sz w:val="24"/>
          <w:szCs w:val="24"/>
        </w:rPr>
        <w:t>Data Source</w:t>
      </w:r>
      <w:r>
        <w:rPr>
          <w:rFonts w:ascii="Times" w:eastAsia="Times" w:hAnsi="Times" w:cs="Times"/>
          <w:sz w:val="24"/>
          <w:szCs w:val="24"/>
        </w:rPr>
        <w:t xml:space="preserve">: Agency for Healthcare Research and Quality (AHRQ) - SDOH Database at </w:t>
      </w:r>
      <w:hyperlink r:id="rId9">
        <w:r>
          <w:rPr>
            <w:rFonts w:ascii="Times" w:eastAsia="Times" w:hAnsi="Times" w:cs="Times"/>
            <w:color w:val="0563C1"/>
            <w:sz w:val="24"/>
            <w:szCs w:val="24"/>
            <w:u w:val="single"/>
          </w:rPr>
          <w:t>https://www.ahrq.gov/sdoh/data-analytics/sdoh-data.html</w:t>
        </w:r>
      </w:hyperlink>
      <w:r>
        <w:rPr>
          <w:rFonts w:ascii="Times" w:eastAsia="Times" w:hAnsi="Times" w:cs="Times"/>
          <w:sz w:val="24"/>
          <w:szCs w:val="24"/>
        </w:rPr>
        <w:t xml:space="preserve"> </w:t>
      </w:r>
    </w:p>
    <w:p w14:paraId="684E985E" w14:textId="77777777" w:rsidR="0020175C" w:rsidRDefault="00000000">
      <w:pPr>
        <w:spacing w:line="480" w:lineRule="auto"/>
        <w:rPr>
          <w:rFonts w:ascii="Times" w:eastAsia="Times" w:hAnsi="Times" w:cs="Times"/>
          <w:sz w:val="24"/>
          <w:szCs w:val="24"/>
        </w:rPr>
      </w:pPr>
      <w:r>
        <w:rPr>
          <w:rFonts w:ascii="Times" w:eastAsia="Times" w:hAnsi="Times" w:cs="Times"/>
          <w:b/>
          <w:sz w:val="24"/>
          <w:szCs w:val="24"/>
        </w:rPr>
        <w:t xml:space="preserve">Link to codebook in </w:t>
      </w:r>
      <w:proofErr w:type="spellStart"/>
      <w:r>
        <w:rPr>
          <w:rFonts w:ascii="Times" w:eastAsia="Times" w:hAnsi="Times" w:cs="Times"/>
          <w:b/>
          <w:sz w:val="24"/>
          <w:szCs w:val="24"/>
        </w:rPr>
        <w:t>Github</w:t>
      </w:r>
      <w:proofErr w:type="spellEnd"/>
      <w:r>
        <w:rPr>
          <w:rFonts w:ascii="Times" w:eastAsia="Times" w:hAnsi="Times" w:cs="Times"/>
          <w:b/>
          <w:sz w:val="24"/>
          <w:szCs w:val="24"/>
        </w:rPr>
        <w:t xml:space="preserve">: </w:t>
      </w:r>
      <w:hyperlink r:id="rId10">
        <w:r>
          <w:rPr>
            <w:rFonts w:ascii="Times" w:eastAsia="Times" w:hAnsi="Times" w:cs="Times"/>
            <w:color w:val="1155CC"/>
            <w:sz w:val="24"/>
            <w:szCs w:val="24"/>
            <w:u w:val="single"/>
          </w:rPr>
          <w:t>https://github.com/lemieuxjm-cap/Iota-Capstone/reports/codebook.md</w:t>
        </w:r>
      </w:hyperlink>
    </w:p>
    <w:p w14:paraId="2A3833D4" w14:textId="77777777" w:rsidR="0020175C" w:rsidRDefault="00000000">
      <w:pPr>
        <w:pStyle w:val="Heading1"/>
        <w:spacing w:before="720" w:after="80" w:line="480" w:lineRule="auto"/>
        <w:rPr>
          <w:rFonts w:ascii="Times" w:eastAsia="Times" w:hAnsi="Times" w:cs="Times"/>
        </w:rPr>
      </w:pPr>
      <w:bookmarkStart w:id="15" w:name="_it0059tx24v0" w:colFirst="0" w:colLast="0"/>
      <w:bookmarkEnd w:id="15"/>
      <w:r>
        <w:rPr>
          <w:rFonts w:ascii="Times" w:eastAsia="Times" w:hAnsi="Times" w:cs="Times"/>
        </w:rPr>
        <w:t>7 Analysis Plan</w:t>
      </w:r>
    </w:p>
    <w:p w14:paraId="49291226" w14:textId="77777777" w:rsidR="002017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anticipated analysis plan includes using R and/or Python to perform regression-based machine learning. Throughout our work, we will be watching for overfitting. Below is a breakdown of the work we plan </w:t>
      </w:r>
      <w:proofErr w:type="gramStart"/>
      <w:r>
        <w:rPr>
          <w:rFonts w:ascii="Times New Roman" w:eastAsia="Times New Roman" w:hAnsi="Times New Roman" w:cs="Times New Roman"/>
          <w:sz w:val="24"/>
          <w:szCs w:val="24"/>
        </w:rPr>
        <w:t>on performing</w:t>
      </w:r>
      <w:proofErr w:type="gramEnd"/>
      <w:r>
        <w:rPr>
          <w:rFonts w:ascii="Times New Roman" w:eastAsia="Times New Roman" w:hAnsi="Times New Roman" w:cs="Times New Roman"/>
          <w:sz w:val="24"/>
          <w:szCs w:val="24"/>
        </w:rPr>
        <w:t>.</w:t>
      </w:r>
    </w:p>
    <w:p w14:paraId="47AA163E" w14:textId="77777777" w:rsidR="002017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Pre-processing steps:</w:t>
      </w:r>
      <w:r>
        <w:rPr>
          <w:rFonts w:ascii="Times New Roman" w:eastAsia="Times New Roman" w:hAnsi="Times New Roman" w:cs="Times New Roman"/>
          <w:sz w:val="24"/>
          <w:szCs w:val="24"/>
        </w:rPr>
        <w:t xml:space="preserve"> In addition to the data cleansing techniques mentioned in the previous section, we will:</w:t>
      </w:r>
    </w:p>
    <w:p w14:paraId="63242B94" w14:textId="77777777" w:rsidR="0020175C" w:rsidRDefault="00000000">
      <w:pPr>
        <w:numPr>
          <w:ilvl w:val="0"/>
          <w:numId w:val="5"/>
        </w:numPr>
        <w:spacing w:before="240" w:line="480" w:lineRule="auto"/>
      </w:pPr>
      <w:r>
        <w:rPr>
          <w:rFonts w:ascii="Times New Roman" w:eastAsia="Times New Roman" w:hAnsi="Times New Roman" w:cs="Times New Roman"/>
          <w:sz w:val="24"/>
          <w:szCs w:val="24"/>
        </w:rPr>
        <w:t>Normalize numerical variables, including income, distance and pollution levels</w:t>
      </w:r>
    </w:p>
    <w:p w14:paraId="7DA8AB8C" w14:textId="77777777" w:rsidR="0020175C" w:rsidRDefault="00000000">
      <w:pPr>
        <w:numPr>
          <w:ilvl w:val="0"/>
          <w:numId w:val="5"/>
        </w:numPr>
        <w:spacing w:line="480" w:lineRule="auto"/>
        <w:rPr>
          <w:rFonts w:ascii="Times New Roman" w:eastAsia="Times New Roman" w:hAnsi="Times New Roman" w:cs="Times New Roman"/>
          <w:sz w:val="24"/>
          <w:szCs w:val="24"/>
        </w:rPr>
      </w:pPr>
      <w:commentRangeStart w:id="16"/>
      <w:r>
        <w:rPr>
          <w:rFonts w:ascii="Times New Roman" w:eastAsia="Times New Roman" w:hAnsi="Times New Roman" w:cs="Times New Roman"/>
          <w:sz w:val="24"/>
          <w:szCs w:val="24"/>
        </w:rPr>
        <w:t>Encode categorical variables, including region, state, county</w:t>
      </w:r>
      <w:commentRangeEnd w:id="16"/>
      <w:r w:rsidR="00653EEF">
        <w:rPr>
          <w:rStyle w:val="CommentReference"/>
        </w:rPr>
        <w:commentReference w:id="16"/>
      </w:r>
    </w:p>
    <w:p w14:paraId="4ACA1172" w14:textId="77777777" w:rsidR="0020175C"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training and test data sets in a </w:t>
      </w:r>
      <w:commentRangeStart w:id="17"/>
      <w:r>
        <w:rPr>
          <w:rFonts w:ascii="Times New Roman" w:eastAsia="Times New Roman" w:hAnsi="Times New Roman" w:cs="Times New Roman"/>
          <w:sz w:val="24"/>
          <w:szCs w:val="24"/>
        </w:rPr>
        <w:t>70% training and 30% testing ratio</w:t>
      </w:r>
      <w:commentRangeEnd w:id="17"/>
      <w:r w:rsidR="00653EEF">
        <w:rPr>
          <w:rStyle w:val="CommentReference"/>
        </w:rPr>
        <w:commentReference w:id="17"/>
      </w:r>
    </w:p>
    <w:p w14:paraId="450C185B" w14:textId="77777777" w:rsidR="0020175C" w:rsidRDefault="00000000">
      <w:pPr>
        <w:numPr>
          <w:ilvl w:val="0"/>
          <w:numId w:val="5"/>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a seed value and initialize cross validation and metrics</w:t>
      </w:r>
    </w:p>
    <w:p w14:paraId="7C0F4202" w14:textId="77777777" w:rsidR="002017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Initial Model:</w:t>
      </w:r>
      <w:r>
        <w:rPr>
          <w:rFonts w:ascii="Times New Roman" w:eastAsia="Times New Roman" w:hAnsi="Times New Roman" w:cs="Times New Roman"/>
          <w:sz w:val="24"/>
          <w:szCs w:val="24"/>
        </w:rPr>
        <w:t xml:space="preserve"> Our unsupervised learning model will be a Principal Component Analysis (PCA) to achieve goals of dimension reduction, important feature identification, and pattern discovery. </w:t>
      </w:r>
      <w:r>
        <w:rPr>
          <w:rFonts w:ascii="Times New Roman" w:eastAsia="Times New Roman" w:hAnsi="Times New Roman" w:cs="Times New Roman"/>
          <w:sz w:val="24"/>
          <w:szCs w:val="24"/>
        </w:rPr>
        <w:lastRenderedPageBreak/>
        <w:t>This will be supplemented with results of a K-means clustering to identify the appropriate number of clusters for grouping. To determine the optimal number of clusters for K-Means, we will use the elbow method and Silhouette score analysis. These methods will help us identify the cluster separation and assess the quality of resulting clusters. We will know if our unsupervised PCA model is performing sufficiently if we can explain more than 85% of the variance with a reduced number of dimensions.</w:t>
      </w:r>
    </w:p>
    <w:p w14:paraId="70643698" w14:textId="77777777" w:rsidR="002017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 Model:</w:t>
      </w:r>
      <w:r>
        <w:rPr>
          <w:rFonts w:ascii="Times New Roman" w:eastAsia="Times New Roman" w:hAnsi="Times New Roman" w:cs="Times New Roman"/>
          <w:sz w:val="24"/>
          <w:szCs w:val="24"/>
        </w:rPr>
        <w:t xml:space="preserve"> Our supervised learning model will be a Lasso Regression model to establish a hospitalization risk from our now-reduced number of variables, using the training and test sets previously established. For hyperparameter tuning, we will perform a random search for optimal parameters and use cross-validation to improve generalization.</w:t>
      </w:r>
    </w:p>
    <w:p w14:paraId="4F8F4666" w14:textId="77777777" w:rsidR="002017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rPr>
        <w:t xml:space="preserve"> We will use some 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following methods to evaluate the performance of the regression model:</w:t>
      </w:r>
    </w:p>
    <w:p w14:paraId="468CA786" w14:textId="77777777" w:rsidR="0020175C" w:rsidRDefault="00000000">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p w14:paraId="1D038BCF" w14:textId="77777777" w:rsidR="0020175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and its subcomponents:</w:t>
      </w:r>
    </w:p>
    <w:p w14:paraId="2C174CA8" w14:textId="77777777" w:rsidR="0020175C"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and false positives</w:t>
      </w:r>
    </w:p>
    <w:p w14:paraId="14E49550" w14:textId="77777777" w:rsidR="0020175C"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True and false negatives</w:t>
      </w:r>
    </w:p>
    <w:p w14:paraId="2040CE18" w14:textId="77777777" w:rsidR="0020175C"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p w14:paraId="712F32C0" w14:textId="77777777" w:rsidR="0020175C"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(sensitivity)</w:t>
      </w:r>
    </w:p>
    <w:p w14:paraId="3ABAED41" w14:textId="77777777" w:rsidR="0020175C"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p w14:paraId="302CBA0B" w14:textId="77777777" w:rsidR="0020175C"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ROC-AUC and related calculations</w:t>
      </w:r>
    </w:p>
    <w:p w14:paraId="3EEA1342" w14:textId="77777777" w:rsidR="0020175C" w:rsidRDefault="00000000">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RMSE/MAE</w:t>
      </w:r>
    </w:p>
    <w:p w14:paraId="34F1ADF5" w14:textId="77777777" w:rsidR="0020175C" w:rsidRDefault="00000000">
      <w:pPr>
        <w:spacing w:before="240" w:after="240" w:line="480" w:lineRule="auto"/>
        <w:rPr>
          <w:sz w:val="24"/>
          <w:szCs w:val="24"/>
        </w:rPr>
      </w:pPr>
      <w:r>
        <w:rPr>
          <w:rFonts w:ascii="Times New Roman" w:eastAsia="Times New Roman" w:hAnsi="Times New Roman" w:cs="Times New Roman"/>
          <w:sz w:val="24"/>
          <w:szCs w:val="24"/>
        </w:rPr>
        <w:lastRenderedPageBreak/>
        <w:t xml:space="preserve">Our model will be considered performant if we minimize overfitting, have </w:t>
      </w:r>
      <w:proofErr w:type="gramStart"/>
      <w:r>
        <w:rPr>
          <w:rFonts w:ascii="Times New Roman" w:eastAsia="Times New Roman" w:hAnsi="Times New Roman" w:cs="Times New Roman"/>
          <w:sz w:val="24"/>
          <w:szCs w:val="24"/>
        </w:rPr>
        <w:t>fairly high</w:t>
      </w:r>
      <w:proofErr w:type="gramEnd"/>
      <w:r>
        <w:rPr>
          <w:rFonts w:ascii="Times New Roman" w:eastAsia="Times New Roman" w:hAnsi="Times New Roman" w:cs="Times New Roman"/>
          <w:sz w:val="24"/>
          <w:szCs w:val="24"/>
        </w:rPr>
        <w:t xml:space="preserve"> accuracy, an ROC calc with a large AUC, and a low RMSE/MAE</w:t>
      </w:r>
      <w:r>
        <w:rPr>
          <w:sz w:val="24"/>
          <w:szCs w:val="24"/>
        </w:rPr>
        <w:t>.</w:t>
      </w:r>
    </w:p>
    <w:p w14:paraId="36AB67D2" w14:textId="77777777" w:rsidR="0020175C" w:rsidRDefault="00000000">
      <w:pPr>
        <w:pStyle w:val="Heading1"/>
        <w:spacing w:before="720" w:after="80" w:line="480" w:lineRule="auto"/>
        <w:rPr>
          <w:rFonts w:ascii="Times" w:eastAsia="Times" w:hAnsi="Times" w:cs="Times"/>
        </w:rPr>
      </w:pPr>
      <w:bookmarkStart w:id="18" w:name="_lwegs8jdtfg0" w:colFirst="0" w:colLast="0"/>
      <w:bookmarkEnd w:id="18"/>
      <w:r>
        <w:rPr>
          <w:rFonts w:ascii="Times" w:eastAsia="Times" w:hAnsi="Times" w:cs="Times"/>
        </w:rPr>
        <w:t>8 Planned Visualization:</w:t>
      </w:r>
    </w:p>
    <w:p w14:paraId="68BAB8A1"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Histogram and density plots of distance to care and income.</w:t>
      </w:r>
    </w:p>
    <w:p w14:paraId="5E49F46B"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Correlation heatmap for predictor variables.</w:t>
      </w:r>
    </w:p>
    <w:p w14:paraId="56329758"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Risk score distribution by region.</w:t>
      </w:r>
    </w:p>
    <w:p w14:paraId="6DE4E914"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Bar charts comparing hospitalization risk by demographic groups.</w:t>
      </w:r>
    </w:p>
    <w:p w14:paraId="01CE8381"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Feature importance plots from Random Forest/</w:t>
      </w:r>
      <w:proofErr w:type="spellStart"/>
      <w:r>
        <w:rPr>
          <w:rFonts w:ascii="Times" w:eastAsia="Times" w:hAnsi="Times" w:cs="Times"/>
          <w:sz w:val="24"/>
          <w:szCs w:val="24"/>
        </w:rPr>
        <w:t>XGBoost</w:t>
      </w:r>
      <w:proofErr w:type="spellEnd"/>
      <w:r>
        <w:rPr>
          <w:rFonts w:ascii="Times" w:eastAsia="Times" w:hAnsi="Times" w:cs="Times"/>
          <w:sz w:val="24"/>
          <w:szCs w:val="24"/>
        </w:rPr>
        <w:t>.</w:t>
      </w:r>
    </w:p>
    <w:p w14:paraId="6A979A3E" w14:textId="77777777" w:rsidR="0020175C" w:rsidRDefault="00000000">
      <w:pPr>
        <w:numPr>
          <w:ilvl w:val="0"/>
          <w:numId w:val="4"/>
        </w:numPr>
        <w:spacing w:line="480" w:lineRule="auto"/>
        <w:rPr>
          <w:rFonts w:ascii="Noto Sans Symbols" w:eastAsia="Noto Sans Symbols" w:hAnsi="Noto Sans Symbols" w:cs="Noto Sans Symbols"/>
          <w:sz w:val="24"/>
          <w:szCs w:val="24"/>
        </w:rPr>
      </w:pPr>
      <w:r>
        <w:rPr>
          <w:rFonts w:ascii="Times" w:eastAsia="Times" w:hAnsi="Times" w:cs="Times"/>
          <w:sz w:val="24"/>
          <w:szCs w:val="24"/>
        </w:rPr>
        <w:t>ROC curves for classification models.</w:t>
      </w:r>
    </w:p>
    <w:p w14:paraId="55052713" w14:textId="77777777" w:rsidR="0020175C" w:rsidRDefault="00000000">
      <w:pPr>
        <w:numPr>
          <w:ilvl w:val="0"/>
          <w:numId w:val="4"/>
        </w:numPr>
        <w:spacing w:after="120" w:line="480" w:lineRule="auto"/>
        <w:rPr>
          <w:rFonts w:ascii="Noto Sans Symbols" w:eastAsia="Noto Sans Symbols" w:hAnsi="Noto Sans Symbols" w:cs="Noto Sans Symbols"/>
          <w:sz w:val="24"/>
          <w:szCs w:val="24"/>
        </w:rPr>
      </w:pPr>
      <w:r>
        <w:rPr>
          <w:rFonts w:ascii="Times" w:eastAsia="Times" w:hAnsi="Times" w:cs="Times"/>
          <w:sz w:val="24"/>
          <w:szCs w:val="24"/>
        </w:rPr>
        <w:t>Actual vs. predicted plots for regression models.</w:t>
      </w:r>
    </w:p>
    <w:p w14:paraId="41B8D99F" w14:textId="77777777" w:rsidR="0020175C" w:rsidRDefault="00000000">
      <w:pPr>
        <w:pStyle w:val="Heading1"/>
        <w:spacing w:before="720" w:after="80" w:line="480" w:lineRule="auto"/>
        <w:rPr>
          <w:rFonts w:ascii="Times" w:eastAsia="Times" w:hAnsi="Times" w:cs="Times"/>
        </w:rPr>
      </w:pPr>
      <w:bookmarkStart w:id="19" w:name="_ktx4mg6rgx8a" w:colFirst="0" w:colLast="0"/>
      <w:bookmarkEnd w:id="19"/>
      <w:r>
        <w:rPr>
          <w:rFonts w:ascii="Times" w:eastAsia="Times" w:hAnsi="Times" w:cs="Times"/>
        </w:rPr>
        <w:t>9 Expected Key Insights:</w:t>
      </w:r>
    </w:p>
    <w:p w14:paraId="6B817ACE"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Based on the analysis, the following key insights are expected:</w:t>
      </w:r>
    </w:p>
    <w:p w14:paraId="61512D11" w14:textId="77777777" w:rsidR="0020175C" w:rsidRDefault="00000000">
      <w:pPr>
        <w:numPr>
          <w:ilvl w:val="0"/>
          <w:numId w:val="3"/>
        </w:numPr>
        <w:spacing w:line="480" w:lineRule="auto"/>
        <w:rPr>
          <w:rFonts w:ascii="Noto Sans Symbols" w:eastAsia="Noto Sans Symbols" w:hAnsi="Noto Sans Symbols" w:cs="Noto Sans Symbols"/>
          <w:sz w:val="24"/>
          <w:szCs w:val="24"/>
        </w:rPr>
      </w:pPr>
      <w:r>
        <w:rPr>
          <w:rFonts w:ascii="Times" w:eastAsia="Times" w:hAnsi="Times" w:cs="Times"/>
          <w:sz w:val="24"/>
          <w:szCs w:val="24"/>
        </w:rPr>
        <w:t>Identify regions with high estimated hospitalization risk based on social determinants.</w:t>
      </w:r>
    </w:p>
    <w:p w14:paraId="023AC52A" w14:textId="77777777" w:rsidR="0020175C" w:rsidRDefault="00000000">
      <w:pPr>
        <w:numPr>
          <w:ilvl w:val="0"/>
          <w:numId w:val="3"/>
        </w:numPr>
        <w:spacing w:line="480" w:lineRule="auto"/>
        <w:rPr>
          <w:rFonts w:ascii="Noto Sans Symbols" w:eastAsia="Noto Sans Symbols" w:hAnsi="Noto Sans Symbols" w:cs="Noto Sans Symbols"/>
          <w:sz w:val="24"/>
          <w:szCs w:val="24"/>
        </w:rPr>
      </w:pPr>
      <w:r>
        <w:rPr>
          <w:rFonts w:ascii="Times" w:eastAsia="Times" w:hAnsi="Times" w:cs="Times"/>
          <w:sz w:val="24"/>
          <w:szCs w:val="24"/>
        </w:rPr>
        <w:t>Provide policy recommendations to improve healthcare access in underserved areas.</w:t>
      </w:r>
    </w:p>
    <w:p w14:paraId="23AA8386" w14:textId="77777777" w:rsidR="0020175C" w:rsidRDefault="00000000">
      <w:pPr>
        <w:numPr>
          <w:ilvl w:val="0"/>
          <w:numId w:val="3"/>
        </w:numPr>
        <w:spacing w:after="120" w:line="480" w:lineRule="auto"/>
        <w:rPr>
          <w:rFonts w:ascii="Noto Sans Symbols" w:eastAsia="Noto Sans Symbols" w:hAnsi="Noto Sans Symbols" w:cs="Noto Sans Symbols"/>
          <w:sz w:val="24"/>
          <w:szCs w:val="24"/>
        </w:rPr>
      </w:pPr>
      <w:r>
        <w:rPr>
          <w:rFonts w:ascii="Times" w:eastAsia="Times" w:hAnsi="Times" w:cs="Times"/>
          <w:sz w:val="24"/>
          <w:szCs w:val="24"/>
        </w:rPr>
        <w:t>Demonstrate the feasibility of using public SDOH data to estimate hospitalization risk.</w:t>
      </w:r>
    </w:p>
    <w:p w14:paraId="5F84660D" w14:textId="77777777" w:rsidR="0020175C" w:rsidRDefault="0020175C">
      <w:pPr>
        <w:pStyle w:val="Heading1"/>
        <w:spacing w:line="480" w:lineRule="auto"/>
      </w:pPr>
      <w:bookmarkStart w:id="20" w:name="_y8whvi9xv9z8" w:colFirst="0" w:colLast="0"/>
      <w:bookmarkEnd w:id="20"/>
    </w:p>
    <w:p w14:paraId="754BDE4E" w14:textId="77777777" w:rsidR="0020175C" w:rsidRDefault="00000000">
      <w:pPr>
        <w:pStyle w:val="Heading1"/>
        <w:spacing w:line="480" w:lineRule="auto"/>
      </w:pPr>
      <w:bookmarkStart w:id="21" w:name="_81gd16b2bgi7" w:colFirst="0" w:colLast="0"/>
      <w:bookmarkEnd w:id="21"/>
      <w:r>
        <w:t>10 Potential Impediments:</w:t>
      </w:r>
    </w:p>
    <w:p w14:paraId="7A9C5184" w14:textId="77777777" w:rsidR="002017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project progresses from proposal to completion without challenges. As such, we identify the following potential impediments to this project and related plan changes to address these impediments.</w:t>
      </w:r>
    </w:p>
    <w:p w14:paraId="59F02678" w14:textId="77777777" w:rsidR="0020175C" w:rsidRDefault="00000000">
      <w:pPr>
        <w:spacing w:line="480" w:lineRule="auto"/>
        <w:rPr>
          <w:rFonts w:ascii="Times New Roman" w:eastAsia="Times New Roman" w:hAnsi="Times New Roman" w:cs="Times New Roman"/>
          <w:sz w:val="24"/>
          <w:szCs w:val="24"/>
        </w:rPr>
      </w:pPr>
      <w:commentRangeStart w:id="22"/>
      <w:r>
        <w:rPr>
          <w:rFonts w:ascii="Times New Roman" w:eastAsia="Times New Roman" w:hAnsi="Times New Roman" w:cs="Times New Roman"/>
          <w:sz w:val="24"/>
          <w:szCs w:val="24"/>
        </w:rPr>
        <w:lastRenderedPageBreak/>
        <w:t xml:space="preserve">First, it is possible that the features we obtained are not sufficient to develop a performant model. If this is the case, we would need to search for additional data to either supplement or replace our current dataset.  </w:t>
      </w:r>
      <w:commentRangeEnd w:id="22"/>
      <w:r w:rsidR="00653EEF">
        <w:rPr>
          <w:rStyle w:val="CommentReference"/>
        </w:rPr>
        <w:commentReference w:id="22"/>
      </w:r>
    </w:p>
    <w:p w14:paraId="6D00AAA0" w14:textId="77777777" w:rsidR="0020175C" w:rsidRDefault="00000000">
      <w:pPr>
        <w:spacing w:line="480" w:lineRule="auto"/>
        <w:rPr>
          <w:rFonts w:ascii="Times New Roman" w:eastAsia="Times New Roman" w:hAnsi="Times New Roman" w:cs="Times New Roman"/>
          <w:sz w:val="24"/>
          <w:szCs w:val="24"/>
        </w:rPr>
      </w:pPr>
      <w:commentRangeStart w:id="23"/>
      <w:r>
        <w:rPr>
          <w:rFonts w:ascii="Times New Roman" w:eastAsia="Times New Roman" w:hAnsi="Times New Roman" w:cs="Times New Roman"/>
          <w:sz w:val="24"/>
          <w:szCs w:val="24"/>
        </w:rPr>
        <w:t xml:space="preserve">Second, given that we have many missing values to impute, it is possible we inadvertently impute values that are wrong enough to skew the models in an incorrect direction. </w:t>
      </w:r>
      <w:commentRangeEnd w:id="23"/>
      <w:r w:rsidR="00653EEF">
        <w:rPr>
          <w:rStyle w:val="CommentReference"/>
        </w:rPr>
        <w:commentReference w:id="23"/>
      </w:r>
      <w:r>
        <w:rPr>
          <w:rFonts w:ascii="Times New Roman" w:eastAsia="Times New Roman" w:hAnsi="Times New Roman" w:cs="Times New Roman"/>
          <w:sz w:val="24"/>
          <w:szCs w:val="24"/>
        </w:rPr>
        <w:t xml:space="preserve">To monitor for this, we will carefully review the model for overfitting and other poor performance outcomes, and </w:t>
      </w:r>
      <w:proofErr w:type="gramStart"/>
      <w:r>
        <w:rPr>
          <w:rFonts w:ascii="Times New Roman" w:eastAsia="Times New Roman" w:hAnsi="Times New Roman" w:cs="Times New Roman"/>
          <w:sz w:val="24"/>
          <w:szCs w:val="24"/>
        </w:rPr>
        <w:t>if need be</w:t>
      </w:r>
      <w:proofErr w:type="gramEnd"/>
      <w:r>
        <w:rPr>
          <w:rFonts w:ascii="Times New Roman" w:eastAsia="Times New Roman" w:hAnsi="Times New Roman" w:cs="Times New Roman"/>
          <w:sz w:val="24"/>
          <w:szCs w:val="24"/>
        </w:rPr>
        <w:t xml:space="preserve">, we can use an alternate method for value imputation and repeat the model training, testing, and evaluation. </w:t>
      </w:r>
    </w:p>
    <w:p w14:paraId="4D9E9E95" w14:textId="77777777" w:rsidR="002017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it is possible that the patterns observed in one region may not apply directly to other areas due to variations in healthcare infrastructure, policy environments, population density, and cultural factors. Models trained on data from AHRQ region may require recalibration before being applied elsewhere.</w:t>
      </w:r>
    </w:p>
    <w:p w14:paraId="59368787" w14:textId="77777777" w:rsidR="0020175C" w:rsidRDefault="0020175C">
      <w:pPr>
        <w:spacing w:line="480" w:lineRule="auto"/>
      </w:pPr>
    </w:p>
    <w:p w14:paraId="1BFA383C" w14:textId="77777777" w:rsidR="0020175C" w:rsidRDefault="0020175C">
      <w:pPr>
        <w:spacing w:line="480" w:lineRule="auto"/>
      </w:pPr>
    </w:p>
    <w:p w14:paraId="694C28BE" w14:textId="77777777" w:rsidR="0020175C" w:rsidRDefault="00000000">
      <w:pPr>
        <w:pStyle w:val="Heading1"/>
        <w:spacing w:line="480" w:lineRule="auto"/>
      </w:pPr>
      <w:bookmarkStart w:id="24" w:name="_cpemp7nrv1a8" w:colFirst="0" w:colLast="0"/>
      <w:bookmarkEnd w:id="24"/>
      <w:r>
        <w:t>11 Timeline:</w:t>
      </w:r>
    </w:p>
    <w:p w14:paraId="29C3DDC9" w14:textId="77777777" w:rsidR="0020175C" w:rsidRDefault="00000000">
      <w:pPr>
        <w:spacing w:line="480" w:lineRule="auto"/>
        <w:rPr>
          <w:rFonts w:ascii="Times New Roman" w:eastAsia="Times New Roman" w:hAnsi="Times New Roman" w:cs="Times New Roman"/>
          <w:sz w:val="24"/>
          <w:szCs w:val="24"/>
        </w:rPr>
      </w:pPr>
      <w:commentRangeStart w:id="25"/>
      <w:r>
        <w:rPr>
          <w:rFonts w:ascii="Times New Roman" w:eastAsia="Times New Roman" w:hAnsi="Times New Roman" w:cs="Times New Roman"/>
          <w:sz w:val="24"/>
          <w:szCs w:val="24"/>
        </w:rPr>
        <w:t>Below is a timeline that identifies deliverables, due dates and conservative estimates of the number of hours per researcher needed to complete this project on time.</w:t>
      </w:r>
      <w:commentRangeEnd w:id="25"/>
      <w:r w:rsidR="00653EEF">
        <w:rPr>
          <w:rStyle w:val="CommentReference"/>
        </w:rPr>
        <w:commentReference w:id="25"/>
      </w:r>
    </w:p>
    <w:p w14:paraId="5A203CE9" w14:textId="77777777" w:rsidR="0020175C" w:rsidRDefault="0020175C">
      <w:pPr>
        <w:spacing w:line="48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4200"/>
        <w:gridCol w:w="3120"/>
      </w:tblGrid>
      <w:tr w:rsidR="0020175C" w14:paraId="433210F4" w14:textId="77777777">
        <w:tc>
          <w:tcPr>
            <w:tcW w:w="2040" w:type="dxa"/>
            <w:shd w:val="clear" w:color="auto" w:fill="auto"/>
            <w:tcMar>
              <w:top w:w="100" w:type="dxa"/>
              <w:left w:w="100" w:type="dxa"/>
              <w:bottom w:w="100" w:type="dxa"/>
              <w:right w:w="100" w:type="dxa"/>
            </w:tcMar>
          </w:tcPr>
          <w:p w14:paraId="21CDAF22"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Date</w:t>
            </w:r>
          </w:p>
        </w:tc>
        <w:tc>
          <w:tcPr>
            <w:tcW w:w="4200" w:type="dxa"/>
            <w:shd w:val="clear" w:color="auto" w:fill="auto"/>
            <w:tcMar>
              <w:top w:w="100" w:type="dxa"/>
              <w:left w:w="100" w:type="dxa"/>
              <w:bottom w:w="100" w:type="dxa"/>
              <w:right w:w="100" w:type="dxa"/>
            </w:tcMar>
          </w:tcPr>
          <w:p w14:paraId="6AC461D2"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Deliverable</w:t>
            </w:r>
          </w:p>
        </w:tc>
        <w:tc>
          <w:tcPr>
            <w:tcW w:w="3120" w:type="dxa"/>
            <w:shd w:val="clear" w:color="auto" w:fill="auto"/>
            <w:tcMar>
              <w:top w:w="100" w:type="dxa"/>
              <w:left w:w="100" w:type="dxa"/>
              <w:bottom w:w="100" w:type="dxa"/>
              <w:right w:w="100" w:type="dxa"/>
            </w:tcMar>
          </w:tcPr>
          <w:p w14:paraId="0AE9B785"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Hours/Researcher</w:t>
            </w:r>
          </w:p>
        </w:tc>
      </w:tr>
      <w:tr w:rsidR="0020175C" w14:paraId="15717113" w14:textId="77777777">
        <w:tc>
          <w:tcPr>
            <w:tcW w:w="2040" w:type="dxa"/>
            <w:shd w:val="clear" w:color="auto" w:fill="auto"/>
            <w:tcMar>
              <w:top w:w="100" w:type="dxa"/>
              <w:left w:w="100" w:type="dxa"/>
              <w:bottom w:w="100" w:type="dxa"/>
              <w:right w:w="100" w:type="dxa"/>
            </w:tcMar>
          </w:tcPr>
          <w:p w14:paraId="72C13DD9"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4200" w:type="dxa"/>
            <w:shd w:val="clear" w:color="auto" w:fill="auto"/>
            <w:tcMar>
              <w:top w:w="100" w:type="dxa"/>
              <w:left w:w="100" w:type="dxa"/>
              <w:bottom w:w="100" w:type="dxa"/>
              <w:right w:w="100" w:type="dxa"/>
            </w:tcMar>
          </w:tcPr>
          <w:p w14:paraId="7A6EAC88"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Delivered</w:t>
            </w:r>
          </w:p>
        </w:tc>
        <w:tc>
          <w:tcPr>
            <w:tcW w:w="3120" w:type="dxa"/>
            <w:shd w:val="clear" w:color="auto" w:fill="auto"/>
            <w:tcMar>
              <w:top w:w="100" w:type="dxa"/>
              <w:left w:w="100" w:type="dxa"/>
              <w:bottom w:w="100" w:type="dxa"/>
              <w:right w:w="100" w:type="dxa"/>
            </w:tcMar>
          </w:tcPr>
          <w:p w14:paraId="02DDE39B"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0175C" w14:paraId="148F6ABF" w14:textId="77777777">
        <w:tc>
          <w:tcPr>
            <w:tcW w:w="2040" w:type="dxa"/>
            <w:shd w:val="clear" w:color="auto" w:fill="auto"/>
            <w:tcMar>
              <w:top w:w="100" w:type="dxa"/>
              <w:left w:w="100" w:type="dxa"/>
              <w:bottom w:w="100" w:type="dxa"/>
              <w:right w:w="100" w:type="dxa"/>
            </w:tcMar>
          </w:tcPr>
          <w:p w14:paraId="3C0BAF7C"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4200" w:type="dxa"/>
            <w:shd w:val="clear" w:color="auto" w:fill="auto"/>
            <w:tcMar>
              <w:top w:w="100" w:type="dxa"/>
              <w:left w:w="100" w:type="dxa"/>
              <w:bottom w:w="100" w:type="dxa"/>
              <w:right w:w="100" w:type="dxa"/>
            </w:tcMar>
          </w:tcPr>
          <w:p w14:paraId="275800C4"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Exploration Report Delivered</w:t>
            </w:r>
          </w:p>
        </w:tc>
        <w:tc>
          <w:tcPr>
            <w:tcW w:w="3120" w:type="dxa"/>
            <w:shd w:val="clear" w:color="auto" w:fill="auto"/>
            <w:tcMar>
              <w:top w:w="100" w:type="dxa"/>
              <w:left w:w="100" w:type="dxa"/>
              <w:bottom w:w="100" w:type="dxa"/>
              <w:right w:w="100" w:type="dxa"/>
            </w:tcMar>
          </w:tcPr>
          <w:p w14:paraId="76221513"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0175C" w14:paraId="2DAB6519" w14:textId="77777777">
        <w:tc>
          <w:tcPr>
            <w:tcW w:w="2040" w:type="dxa"/>
            <w:shd w:val="clear" w:color="auto" w:fill="auto"/>
            <w:tcMar>
              <w:top w:w="100" w:type="dxa"/>
              <w:left w:w="100" w:type="dxa"/>
              <w:bottom w:w="100" w:type="dxa"/>
              <w:right w:w="100" w:type="dxa"/>
            </w:tcMar>
          </w:tcPr>
          <w:p w14:paraId="5CFEE9FE"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4/14</w:t>
            </w:r>
          </w:p>
        </w:tc>
        <w:tc>
          <w:tcPr>
            <w:tcW w:w="4200" w:type="dxa"/>
            <w:shd w:val="clear" w:color="auto" w:fill="auto"/>
            <w:tcMar>
              <w:top w:w="100" w:type="dxa"/>
              <w:left w:w="100" w:type="dxa"/>
              <w:bottom w:w="100" w:type="dxa"/>
              <w:right w:w="100" w:type="dxa"/>
            </w:tcMar>
          </w:tcPr>
          <w:p w14:paraId="3A638F7D"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&amp; Feature Report Delivered</w:t>
            </w:r>
          </w:p>
        </w:tc>
        <w:tc>
          <w:tcPr>
            <w:tcW w:w="3120" w:type="dxa"/>
            <w:shd w:val="clear" w:color="auto" w:fill="auto"/>
            <w:tcMar>
              <w:top w:w="100" w:type="dxa"/>
              <w:left w:w="100" w:type="dxa"/>
              <w:bottom w:w="100" w:type="dxa"/>
              <w:right w:w="100" w:type="dxa"/>
            </w:tcMar>
          </w:tcPr>
          <w:p w14:paraId="18847C90"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0175C" w14:paraId="214C52DA" w14:textId="77777777">
        <w:tc>
          <w:tcPr>
            <w:tcW w:w="2040" w:type="dxa"/>
            <w:shd w:val="clear" w:color="auto" w:fill="auto"/>
            <w:tcMar>
              <w:top w:w="100" w:type="dxa"/>
              <w:left w:w="100" w:type="dxa"/>
              <w:bottom w:w="100" w:type="dxa"/>
              <w:right w:w="100" w:type="dxa"/>
            </w:tcMar>
          </w:tcPr>
          <w:p w14:paraId="2352402F"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4/21</w:t>
            </w:r>
          </w:p>
        </w:tc>
        <w:tc>
          <w:tcPr>
            <w:tcW w:w="4200" w:type="dxa"/>
            <w:shd w:val="clear" w:color="auto" w:fill="auto"/>
            <w:tcMar>
              <w:top w:w="100" w:type="dxa"/>
              <w:left w:w="100" w:type="dxa"/>
              <w:bottom w:w="100" w:type="dxa"/>
              <w:right w:w="100" w:type="dxa"/>
            </w:tcMar>
          </w:tcPr>
          <w:p w14:paraId="25750538"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Progress Report Delivered</w:t>
            </w:r>
          </w:p>
        </w:tc>
        <w:tc>
          <w:tcPr>
            <w:tcW w:w="3120" w:type="dxa"/>
            <w:shd w:val="clear" w:color="auto" w:fill="auto"/>
            <w:tcMar>
              <w:top w:w="100" w:type="dxa"/>
              <w:left w:w="100" w:type="dxa"/>
              <w:bottom w:w="100" w:type="dxa"/>
              <w:right w:w="100" w:type="dxa"/>
            </w:tcMar>
          </w:tcPr>
          <w:p w14:paraId="15560D63"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0175C" w14:paraId="488A41C3" w14:textId="77777777">
        <w:tc>
          <w:tcPr>
            <w:tcW w:w="2040" w:type="dxa"/>
            <w:shd w:val="clear" w:color="auto" w:fill="auto"/>
            <w:tcMar>
              <w:top w:w="100" w:type="dxa"/>
              <w:left w:w="100" w:type="dxa"/>
              <w:bottom w:w="100" w:type="dxa"/>
              <w:right w:w="100" w:type="dxa"/>
            </w:tcMar>
          </w:tcPr>
          <w:p w14:paraId="08133E67"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4/28</w:t>
            </w:r>
          </w:p>
        </w:tc>
        <w:tc>
          <w:tcPr>
            <w:tcW w:w="4200" w:type="dxa"/>
            <w:shd w:val="clear" w:color="auto" w:fill="auto"/>
            <w:tcMar>
              <w:top w:w="100" w:type="dxa"/>
              <w:left w:w="100" w:type="dxa"/>
              <w:bottom w:w="100" w:type="dxa"/>
              <w:right w:w="100" w:type="dxa"/>
            </w:tcMar>
          </w:tcPr>
          <w:p w14:paraId="654DBAA6"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Evaluation Report Delivered</w:t>
            </w:r>
          </w:p>
        </w:tc>
        <w:tc>
          <w:tcPr>
            <w:tcW w:w="3120" w:type="dxa"/>
            <w:shd w:val="clear" w:color="auto" w:fill="auto"/>
            <w:tcMar>
              <w:top w:w="100" w:type="dxa"/>
              <w:left w:w="100" w:type="dxa"/>
              <w:bottom w:w="100" w:type="dxa"/>
              <w:right w:w="100" w:type="dxa"/>
            </w:tcMar>
          </w:tcPr>
          <w:p w14:paraId="71FE6C36"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0175C" w14:paraId="56D17B37" w14:textId="77777777">
        <w:tc>
          <w:tcPr>
            <w:tcW w:w="2040" w:type="dxa"/>
            <w:shd w:val="clear" w:color="auto" w:fill="auto"/>
            <w:tcMar>
              <w:top w:w="100" w:type="dxa"/>
              <w:left w:w="100" w:type="dxa"/>
              <w:bottom w:w="100" w:type="dxa"/>
              <w:right w:w="100" w:type="dxa"/>
            </w:tcMar>
          </w:tcPr>
          <w:p w14:paraId="7B09B020"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4200" w:type="dxa"/>
            <w:shd w:val="clear" w:color="auto" w:fill="auto"/>
            <w:tcMar>
              <w:top w:w="100" w:type="dxa"/>
              <w:left w:w="100" w:type="dxa"/>
              <w:bottom w:w="100" w:type="dxa"/>
              <w:right w:w="100" w:type="dxa"/>
            </w:tcMar>
          </w:tcPr>
          <w:p w14:paraId="3DB6B71B"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Presentation</w:t>
            </w:r>
          </w:p>
        </w:tc>
        <w:tc>
          <w:tcPr>
            <w:tcW w:w="3120" w:type="dxa"/>
            <w:shd w:val="clear" w:color="auto" w:fill="auto"/>
            <w:tcMar>
              <w:top w:w="100" w:type="dxa"/>
              <w:left w:w="100" w:type="dxa"/>
              <w:bottom w:w="100" w:type="dxa"/>
              <w:right w:w="100" w:type="dxa"/>
            </w:tcMar>
          </w:tcPr>
          <w:p w14:paraId="259B6DD6"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r>
      <w:tr w:rsidR="0020175C" w14:paraId="66505637" w14:textId="77777777">
        <w:tc>
          <w:tcPr>
            <w:tcW w:w="2040" w:type="dxa"/>
            <w:shd w:val="clear" w:color="auto" w:fill="auto"/>
            <w:tcMar>
              <w:top w:w="100" w:type="dxa"/>
              <w:left w:w="100" w:type="dxa"/>
              <w:bottom w:w="100" w:type="dxa"/>
              <w:right w:w="100" w:type="dxa"/>
            </w:tcMar>
          </w:tcPr>
          <w:p w14:paraId="3D70C9F8"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4200" w:type="dxa"/>
            <w:shd w:val="clear" w:color="auto" w:fill="auto"/>
            <w:tcMar>
              <w:top w:w="100" w:type="dxa"/>
              <w:left w:w="100" w:type="dxa"/>
              <w:bottom w:w="100" w:type="dxa"/>
              <w:right w:w="100" w:type="dxa"/>
            </w:tcMar>
          </w:tcPr>
          <w:p w14:paraId="2B00F288" w14:textId="77777777" w:rsidR="0020175C" w:rsidRDefault="00000000">
            <w:pPr>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Written Project Report Delivered</w:t>
            </w:r>
          </w:p>
        </w:tc>
        <w:tc>
          <w:tcPr>
            <w:tcW w:w="3120" w:type="dxa"/>
            <w:shd w:val="clear" w:color="auto" w:fill="auto"/>
            <w:tcMar>
              <w:top w:w="100" w:type="dxa"/>
              <w:left w:w="100" w:type="dxa"/>
              <w:bottom w:w="100" w:type="dxa"/>
              <w:right w:w="100" w:type="dxa"/>
            </w:tcMar>
          </w:tcPr>
          <w:p w14:paraId="5E65112A" w14:textId="77777777" w:rsidR="0020175C" w:rsidRDefault="00000000">
            <w:pPr>
              <w:widowControl w:val="0"/>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14:paraId="330873A4" w14:textId="77777777" w:rsidR="0020175C" w:rsidRDefault="0020175C">
      <w:pPr>
        <w:spacing w:line="480" w:lineRule="auto"/>
      </w:pPr>
    </w:p>
    <w:p w14:paraId="6649377D" w14:textId="77777777" w:rsidR="0020175C" w:rsidRDefault="0020175C">
      <w:pPr>
        <w:pStyle w:val="Heading1"/>
        <w:spacing w:line="480" w:lineRule="auto"/>
      </w:pPr>
      <w:bookmarkStart w:id="26" w:name="_ycp4pcgneoo" w:colFirst="0" w:colLast="0"/>
      <w:bookmarkEnd w:id="26"/>
    </w:p>
    <w:p w14:paraId="21E2993E" w14:textId="77777777" w:rsidR="0020175C" w:rsidRDefault="00000000">
      <w:pPr>
        <w:pStyle w:val="Heading1"/>
        <w:spacing w:line="480" w:lineRule="auto"/>
      </w:pPr>
      <w:bookmarkStart w:id="27" w:name="_dhhw4qicweqb" w:colFirst="0" w:colLast="0"/>
      <w:bookmarkEnd w:id="27"/>
      <w:r>
        <w:t>12 Conclusion:</w:t>
      </w:r>
    </w:p>
    <w:p w14:paraId="0D1DA968" w14:textId="77777777" w:rsidR="0020175C" w:rsidRDefault="00000000">
      <w:pPr>
        <w:spacing w:after="120" w:line="480" w:lineRule="auto"/>
        <w:rPr>
          <w:rFonts w:ascii="Times" w:eastAsia="Times" w:hAnsi="Times" w:cs="Times"/>
          <w:sz w:val="24"/>
          <w:szCs w:val="24"/>
        </w:rPr>
      </w:pPr>
      <w:r>
        <w:rPr>
          <w:rFonts w:ascii="Times" w:eastAsia="Times" w:hAnsi="Times" w:cs="Times"/>
          <w:sz w:val="24"/>
          <w:szCs w:val="24"/>
        </w:rPr>
        <w:t>This preliminary proposal outlines a comprehensive approach to analyzing healthcare accessibility and predicting hospitalization risk using socioeconomic and geographic factors. By leveraging the AHRQ Social Determinants of Health Database and applying robust data science methodologies, we aim to generate valuable insights that can inform healthcare policy and resource allocation decisions. The project aligns with current efforts to address healthcare disparities and improve access to care across diverse communities.</w:t>
      </w:r>
    </w:p>
    <w:p w14:paraId="45F8B201" w14:textId="77777777" w:rsidR="0020175C" w:rsidRDefault="0020175C">
      <w:pPr>
        <w:spacing w:after="120" w:line="480" w:lineRule="auto"/>
        <w:rPr>
          <w:rFonts w:ascii="Times" w:eastAsia="Times" w:hAnsi="Times" w:cs="Times"/>
          <w:sz w:val="24"/>
          <w:szCs w:val="24"/>
        </w:rPr>
      </w:pPr>
    </w:p>
    <w:p w14:paraId="70D1A52E" w14:textId="77777777" w:rsidR="0020175C" w:rsidRDefault="0020175C">
      <w:pPr>
        <w:spacing w:after="120" w:line="480" w:lineRule="auto"/>
        <w:rPr>
          <w:rFonts w:ascii="Times" w:eastAsia="Times" w:hAnsi="Times" w:cs="Times"/>
          <w:sz w:val="24"/>
          <w:szCs w:val="24"/>
        </w:rPr>
      </w:pPr>
    </w:p>
    <w:p w14:paraId="35BAC73A" w14:textId="77777777" w:rsidR="0020175C" w:rsidRDefault="00000000">
      <w:pPr>
        <w:spacing w:before="240" w:after="240" w:line="480" w:lineRule="auto"/>
        <w:rPr>
          <w:rFonts w:ascii="Times New Roman" w:eastAsia="Times New Roman" w:hAnsi="Times New Roman" w:cs="Times New Roman"/>
          <w:b/>
          <w:sz w:val="24"/>
          <w:szCs w:val="24"/>
        </w:rPr>
      </w:pPr>
      <w:r>
        <w:br w:type="page"/>
      </w:r>
    </w:p>
    <w:p w14:paraId="5979DD1A" w14:textId="77777777" w:rsidR="0020175C" w:rsidRDefault="00000000">
      <w:pPr>
        <w:spacing w:before="240" w:after="240" w:line="480" w:lineRule="auto"/>
        <w:rPr>
          <w:rFonts w:ascii="Times New Roman" w:eastAsia="Times New Roman" w:hAnsi="Times New Roman" w:cs="Times New Roman"/>
          <w:b/>
          <w:sz w:val="24"/>
          <w:szCs w:val="24"/>
        </w:rPr>
      </w:pPr>
      <w:commentRangeStart w:id="28"/>
      <w:r>
        <w:rPr>
          <w:rFonts w:ascii="Times New Roman" w:eastAsia="Times New Roman" w:hAnsi="Times New Roman" w:cs="Times New Roman"/>
          <w:b/>
          <w:sz w:val="24"/>
          <w:szCs w:val="24"/>
        </w:rPr>
        <w:lastRenderedPageBreak/>
        <w:t>References</w:t>
      </w:r>
      <w:commentRangeEnd w:id="28"/>
      <w:r w:rsidR="00CB20C9">
        <w:rPr>
          <w:rStyle w:val="CommentReference"/>
        </w:rPr>
        <w:commentReference w:id="28"/>
      </w:r>
      <w:r>
        <w:rPr>
          <w:rFonts w:ascii="Times New Roman" w:eastAsia="Times New Roman" w:hAnsi="Times New Roman" w:cs="Times New Roman"/>
          <w:b/>
          <w:sz w:val="24"/>
          <w:szCs w:val="24"/>
        </w:rPr>
        <w:t>:</w:t>
      </w:r>
    </w:p>
    <w:p w14:paraId="332410E7" w14:textId="77777777" w:rsidR="0020175C" w:rsidRDefault="00000000">
      <w:pPr>
        <w:numPr>
          <w:ilvl w:val="0"/>
          <w:numId w:val="2"/>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Artiga, S., &amp; Orgera, K. (2020). Disparities in health and health care: Five key questions and answers. </w:t>
      </w:r>
      <w:r>
        <w:rPr>
          <w:rFonts w:ascii="Times New Roman" w:eastAsia="Times New Roman" w:hAnsi="Times New Roman" w:cs="Times New Roman"/>
          <w:i/>
          <w:sz w:val="24"/>
          <w:szCs w:val="24"/>
        </w:rPr>
        <w:t>KFF (Kaiser Family Foundation)</w:t>
      </w:r>
      <w:r>
        <w:rPr>
          <w:rFonts w:ascii="Times New Roman" w:eastAsia="Times New Roman" w:hAnsi="Times New Roman" w:cs="Times New Roman"/>
          <w:sz w:val="24"/>
          <w:szCs w:val="24"/>
        </w:rPr>
        <w:t>. This source provides broad information on health disparities.</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https://www.kff.org/racial-equity-and-health-policy/issue-brief/disparities-in-health-and-health-care-5-key-question-and-answers/</w:t>
        </w:r>
      </w:hyperlink>
    </w:p>
    <w:p w14:paraId="09A93B53" w14:textId="77777777" w:rsidR="0020175C" w:rsidRDefault="00000000">
      <w:pPr>
        <w:numPr>
          <w:ilvl w:val="0"/>
          <w:numId w:val="2"/>
        </w:num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Am J Manag Care. 2021;27(3</w:t>
      </w:r>
      <w:proofErr w:type="gramStart"/>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 xml:space="preserve">89-e96. </w:t>
      </w:r>
      <w:hyperlink r:id="rId13">
        <w:r>
          <w:rPr>
            <w:rFonts w:ascii="Times New Roman" w:eastAsia="Times New Roman" w:hAnsi="Times New Roman" w:cs="Times New Roman"/>
            <w:color w:val="1155CC"/>
            <w:sz w:val="24"/>
            <w:szCs w:val="24"/>
            <w:u w:val="single"/>
          </w:rPr>
          <w:t>https://doi.org/10.37765/ajmc.2021.88603</w:t>
        </w:r>
      </w:hyperlink>
    </w:p>
    <w:p w14:paraId="3C55849E"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Agency for Healthcare Research and Quality (AHRQ). (n.d.). Social Determinants of Health (SDOH) Data &amp; Analytics.</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https://www.ahrq.gov/sdoh/data-analytics/sdoh-data.html</w:t>
        </w:r>
      </w:hyperlink>
    </w:p>
    <w:p w14:paraId="37CD7458"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Agency for Healthcare Research and Quality – Data Source Documentation</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https://www.ahrq.gov/sites/default/files/wysiwyg/sdoh/SDOH-Data-Sources-Documentation-v1-Final.pdf</w:t>
        </w:r>
      </w:hyperlink>
    </w:p>
    <w:p w14:paraId="5FF530BA"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Academies of Sciences, Engineering, and Medicine. (2021). Implementing high-quality primary care: Rebuilding the foundation of health care. National Academies Press (US).</w:t>
      </w:r>
      <w:hyperlink r:id="rId18">
        <w:r>
          <w:rPr>
            <w:rFonts w:ascii="Times New Roman" w:eastAsia="Times New Roman" w:hAnsi="Times New Roman" w:cs="Times New Roman"/>
            <w:sz w:val="24"/>
            <w:szCs w:val="24"/>
          </w:rPr>
          <w:t xml:space="preserve"> </w:t>
        </w:r>
      </w:hyperlink>
      <w:hyperlink r:id="rId19">
        <w:r>
          <w:rPr>
            <w:rFonts w:ascii="Times New Roman" w:eastAsia="Times New Roman" w:hAnsi="Times New Roman" w:cs="Times New Roman"/>
            <w:color w:val="1155CC"/>
            <w:sz w:val="24"/>
            <w:szCs w:val="24"/>
            <w:u w:val="single"/>
          </w:rPr>
          <w:t>https://www.ncbi.nlm.nih.gov/books/NBK578537/</w:t>
        </w:r>
      </w:hyperlink>
    </w:p>
    <w:p w14:paraId="5C5B4AD3"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Bhuiyan, A. R., Fennie, K. P., &amp; Ahmed, S. M. (2020). Exploring the relationship between social determinants of health and healthcare utilization among adults with multimorbidity: a cross-sectional study. </w:t>
      </w:r>
      <w:r>
        <w:rPr>
          <w:rFonts w:ascii="Times New Roman" w:eastAsia="Times New Roman" w:hAnsi="Times New Roman" w:cs="Times New Roman"/>
          <w:i/>
          <w:sz w:val="24"/>
          <w:szCs w:val="24"/>
        </w:rPr>
        <w:t>BMC Health Services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20</w:t>
      </w:r>
      <w:r>
        <w:rPr>
          <w:rFonts w:ascii="Times New Roman" w:eastAsia="Times New Roman" w:hAnsi="Times New Roman" w:cs="Times New Roman"/>
          <w:sz w:val="24"/>
          <w:szCs w:val="24"/>
        </w:rPr>
        <w:t>(1), 593.</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https://pmc.ncbi.nlm.nih.gov/articles/PMC7314918/</w:t>
        </w:r>
      </w:hyperlink>
    </w:p>
    <w:p w14:paraId="35527923"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Academies of Sciences, Engineering, and Medicine. (2012). Living well with chronic conditions: A self-management approach. National Academies Press (US).</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https://www.ncbi.nlm.nih.gov/books/NBK218212/</w:t>
        </w:r>
      </w:hyperlink>
    </w:p>
    <w:p w14:paraId="37FE108D" w14:textId="77777777" w:rsidR="0020175C"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Decision Tree,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An exploration into the heart of Machine Learning. Medium.</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color w:val="1155CC"/>
            <w:sz w:val="24"/>
            <w:szCs w:val="24"/>
            <w:u w:val="single"/>
          </w:rPr>
          <w:t>https://medium.com/@brandon93.w/decision-tree-random-forest-and-xgboost-an-exploration-into-the-heart-of-machine-learning-90dc212f4948</w:t>
        </w:r>
      </w:hyperlink>
    </w:p>
    <w:p w14:paraId="28CDCD16" w14:textId="77777777" w:rsidR="0020175C" w:rsidRDefault="00000000">
      <w:pPr>
        <w:numPr>
          <w:ilvl w:val="0"/>
          <w:numId w:val="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Cross-validation in machine learning: How to do it right. Neptune AI Blog. Retrieved from</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https://neptune.ai/blog/cross-validation-in-machine-learning-how-to-do-it-right</w:t>
        </w:r>
      </w:hyperlink>
    </w:p>
    <w:p w14:paraId="7A4192FD" w14:textId="77777777" w:rsidR="0020175C" w:rsidRDefault="0020175C">
      <w:pPr>
        <w:spacing w:line="480" w:lineRule="auto"/>
      </w:pPr>
    </w:p>
    <w:sectPr w:rsidR="0020175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eist, Katherine S." w:date="2025-04-01T08:41:00Z" w:initials="KSG">
    <w:p w14:paraId="65964B71" w14:textId="77777777" w:rsidR="00CB20C9" w:rsidRDefault="00CB20C9" w:rsidP="00CB20C9">
      <w:r>
        <w:rPr>
          <w:rStyle w:val="CommentReference"/>
        </w:rPr>
        <w:annotationRef/>
      </w:r>
      <w:r>
        <w:rPr>
          <w:sz w:val="20"/>
          <w:szCs w:val="20"/>
        </w:rPr>
        <w:t>Very nice job, team. The Data Dictionary is missing and now I am less clear on your target, but I do like that you shifted your focus slightly to make it clearer that you’re trying to devise a new method for assessing hospitalization risk. I think this will become clearer as time goes on, both for you and for me, but you will want to be careful not to feature engineer a variable that contains an effect modifier (interaction effect). That was the point I gave last time when I critiqued your previous proposal. Now, could I be wrong? Of course! Maybe they aren’t for this year’s dataset. But it’s something to proceed into cautiously.</w:t>
      </w:r>
    </w:p>
  </w:comment>
  <w:comment w:id="3" w:author="Geist, Katherine S." w:date="2025-04-01T08:44:00Z" w:initials="KSG">
    <w:p w14:paraId="1469B05F" w14:textId="77777777" w:rsidR="00CB20C9" w:rsidRDefault="00CB20C9" w:rsidP="00CB20C9">
      <w:r>
        <w:rPr>
          <w:rStyle w:val="CommentReference"/>
        </w:rPr>
        <w:annotationRef/>
      </w:r>
      <w:r>
        <w:rPr>
          <w:sz w:val="20"/>
          <w:szCs w:val="20"/>
        </w:rPr>
        <w:t xml:space="preserve">On a national scale and for all types of hospitalizations, yes. We can, for example, get individual-level hospitalization data for veterans or for mental health through SAMHSA. But hospitalization data that includes all PRIVATE facilities as well as public is difficult because private facilities do not have the same data sharing or reporting requirements as public hospitals. </w:t>
      </w:r>
    </w:p>
  </w:comment>
  <w:comment w:id="4" w:author="Geist, Katherine S." w:date="2025-04-01T08:46:00Z" w:initials="KSG">
    <w:p w14:paraId="17B57675" w14:textId="77777777" w:rsidR="00CB20C9" w:rsidRDefault="00CB20C9" w:rsidP="00CB20C9">
      <w:r>
        <w:rPr>
          <w:rStyle w:val="CommentReference"/>
        </w:rPr>
        <w:annotationRef/>
      </w:r>
      <w:r>
        <w:rPr>
          <w:sz w:val="20"/>
          <w:szCs w:val="20"/>
        </w:rPr>
        <w:t xml:space="preserve">What makes this database so special? Why choose this one? Make sure to include in a sentence or two an explanation of what these data are, how long the data collection has been ongoing, and whether it’s mandatory or voluntary data collection. </w:t>
      </w:r>
    </w:p>
  </w:comment>
  <w:comment w:id="5" w:author="Geist, Katherine S." w:date="2025-04-01T08:48:00Z" w:initials="KSG">
    <w:p w14:paraId="315FD247" w14:textId="77777777" w:rsidR="00CB20C9" w:rsidRDefault="00CB20C9" w:rsidP="00CB20C9">
      <w:r>
        <w:rPr>
          <w:rStyle w:val="CommentReference"/>
        </w:rPr>
        <w:annotationRef/>
      </w:r>
      <w:r>
        <w:rPr>
          <w:sz w:val="20"/>
          <w:szCs w:val="20"/>
        </w:rPr>
        <w:t xml:space="preserve">Be careful about phrases like this. What action could be taken? Are you planning to propose an intervention? (I doubt it). Instead, think of this more as trying to design a MONITORING system or giving state or county health agencies a tool to see predict future utilization roughly if social determinants or characteristics about their state were to shift over time. </w:t>
      </w:r>
    </w:p>
  </w:comment>
  <w:comment w:id="8" w:author="Geist, Katherine S." w:date="2025-04-01T08:48:00Z" w:initials="KSG">
    <w:p w14:paraId="582F6C20" w14:textId="77777777" w:rsidR="00CB20C9" w:rsidRDefault="00CB20C9" w:rsidP="00CB20C9">
      <w:r>
        <w:rPr>
          <w:rStyle w:val="CommentReference"/>
        </w:rPr>
        <w:annotationRef/>
      </w:r>
      <w:r>
        <w:rPr>
          <w:sz w:val="20"/>
          <w:szCs w:val="20"/>
        </w:rPr>
        <w:t>See comment above.</w:t>
      </w:r>
    </w:p>
  </w:comment>
  <w:comment w:id="12" w:author="Geist, Katherine S." w:date="2025-04-01T08:50:00Z" w:initials="KSG">
    <w:p w14:paraId="4D71B418" w14:textId="77777777" w:rsidR="00AC7A47" w:rsidRDefault="00AC7A47" w:rsidP="00AC7A47">
      <w:r>
        <w:rPr>
          <w:rStyle w:val="CommentReference"/>
        </w:rPr>
        <w:annotationRef/>
      </w:r>
      <w:r>
        <w:rPr>
          <w:sz w:val="20"/>
          <w:szCs w:val="20"/>
        </w:rPr>
        <w:t>But there’s a paucity of these</w:t>
      </w:r>
    </w:p>
  </w:comment>
  <w:comment w:id="13" w:author="Geist, Katherine S." w:date="2025-04-01T08:33:00Z" w:initials="KSG">
    <w:p w14:paraId="4985884B" w14:textId="5671303A" w:rsidR="00653EEF" w:rsidRDefault="00653EEF" w:rsidP="00653EEF">
      <w:r>
        <w:rPr>
          <w:rStyle w:val="CommentReference"/>
        </w:rPr>
        <w:annotationRef/>
      </w:r>
      <w:r>
        <w:rPr>
          <w:sz w:val="20"/>
          <w:szCs w:val="20"/>
        </w:rPr>
        <w:t>This is a good choice.</w:t>
      </w:r>
    </w:p>
  </w:comment>
  <w:comment w:id="14" w:author="Geist, Katherine S." w:date="2025-04-01T08:35:00Z" w:initials="KSG">
    <w:p w14:paraId="243390C2" w14:textId="77777777" w:rsidR="00653EEF" w:rsidRDefault="00653EEF" w:rsidP="00653EEF">
      <w:r>
        <w:rPr>
          <w:rStyle w:val="CommentReference"/>
        </w:rPr>
        <w:annotationRef/>
      </w:r>
      <w:r>
        <w:rPr>
          <w:sz w:val="20"/>
          <w:szCs w:val="20"/>
        </w:rPr>
        <w:t>See my comment below. Depending on the distribution of missingness - which is something you can include in your EDA report, if you want - I suspect you’re going to want MICE or RF impute</w:t>
      </w:r>
    </w:p>
  </w:comment>
  <w:comment w:id="16" w:author="Geist, Katherine S." w:date="2025-04-01T08:38:00Z" w:initials="KSG">
    <w:p w14:paraId="1F5C97E1" w14:textId="77777777" w:rsidR="00653EEF" w:rsidRDefault="00653EEF" w:rsidP="00653EEF">
      <w:r>
        <w:rPr>
          <w:rStyle w:val="CommentReference"/>
        </w:rPr>
        <w:annotationRef/>
      </w:r>
      <w:r>
        <w:rPr>
          <w:sz w:val="20"/>
          <w:szCs w:val="20"/>
        </w:rPr>
        <w:t xml:space="preserve">State and especially county will be unadvisable to one-hot encode, something I will discuss at length soon. You will likely want something like frequency encoding. </w:t>
      </w:r>
    </w:p>
  </w:comment>
  <w:comment w:id="17" w:author="Geist, Katherine S." w:date="2025-04-01T08:36:00Z" w:initials="KSG">
    <w:p w14:paraId="5939FF64" w14:textId="21C9F32C" w:rsidR="00653EEF" w:rsidRDefault="00653EEF" w:rsidP="00653EEF">
      <w:r>
        <w:rPr>
          <w:rStyle w:val="CommentReference"/>
        </w:rPr>
        <w:annotationRef/>
      </w:r>
      <w:r>
        <w:rPr>
          <w:sz w:val="20"/>
          <w:szCs w:val="20"/>
        </w:rPr>
        <w:t>We will talk about this as the class progresses, but there are robust methods to choose your split. :) This is coming next week too!</w:t>
      </w:r>
    </w:p>
  </w:comment>
  <w:comment w:id="22" w:author="Geist, Katherine S." w:date="2025-04-01T08:29:00Z" w:initials="KSG">
    <w:p w14:paraId="55293607" w14:textId="6DB3A20C" w:rsidR="00653EEF" w:rsidRDefault="00653EEF" w:rsidP="00653EEF">
      <w:r>
        <w:rPr>
          <w:rStyle w:val="CommentReference"/>
        </w:rPr>
        <w:annotationRef/>
      </w:r>
      <w:r>
        <w:rPr>
          <w:sz w:val="20"/>
          <w:szCs w:val="20"/>
        </w:rPr>
        <w:t>Exactly. Having a list of candidates on hand from a separate exploratory analysis could be a good thing to have in your back pocket, if needed - at least in real practice. Time constraints here may force you to wait to do that if you need to return to the data.</w:t>
      </w:r>
    </w:p>
  </w:comment>
  <w:comment w:id="23" w:author="Geist, Katherine S." w:date="2025-04-01T08:32:00Z" w:initials="KSG">
    <w:p w14:paraId="7F1BC169" w14:textId="77777777" w:rsidR="00653EEF" w:rsidRDefault="00653EEF" w:rsidP="00653EEF">
      <w:pPr>
        <w:rPr>
          <w:sz w:val="20"/>
          <w:szCs w:val="20"/>
        </w:rPr>
      </w:pPr>
      <w:r>
        <w:rPr>
          <w:rStyle w:val="CommentReference"/>
        </w:rPr>
        <w:annotationRef/>
      </w:r>
    </w:p>
    <w:p w14:paraId="66D7DD9E" w14:textId="77777777" w:rsidR="00653EEF" w:rsidRDefault="00653EEF" w:rsidP="00653EEF"/>
    <w:p w14:paraId="025DD5A3" w14:textId="77777777" w:rsidR="00653EEF" w:rsidRDefault="00653EEF" w:rsidP="00653EEF"/>
    <w:p w14:paraId="64D97C85" w14:textId="77777777" w:rsidR="00653EEF" w:rsidRDefault="00653EEF" w:rsidP="00653EEF">
      <w:r>
        <w:rPr>
          <w:sz w:val="20"/>
          <w:szCs w:val="20"/>
        </w:rPr>
        <w:t xml:space="preserve">You can also monitor distribution metrics (skew, kurtosis; frequency measures if it’s categorical) to ensure you’re not skewing the distributions which in turn will make sure you’re not feeding skewed data into the models. </w:t>
      </w:r>
    </w:p>
    <w:p w14:paraId="068ADDE7" w14:textId="77777777" w:rsidR="00653EEF" w:rsidRDefault="00653EEF" w:rsidP="00653EEF"/>
    <w:p w14:paraId="5975BA97" w14:textId="77777777" w:rsidR="00653EEF" w:rsidRDefault="00653EEF" w:rsidP="00653EEF">
      <w:r>
        <w:rPr>
          <w:sz w:val="20"/>
          <w:szCs w:val="20"/>
        </w:rPr>
        <w:t>A bigger suggestion will be imputation with a more complex imputation method - e.g., MICE or other random forest based impute methods. These are more complex and comprehensive than basic mean/median imputation, and are better when you have higher missingness (but not a guarantee). We will be discussing them next week!</w:t>
      </w:r>
    </w:p>
  </w:comment>
  <w:comment w:id="25" w:author="Geist, Katherine S." w:date="2025-04-01T08:33:00Z" w:initials="KSG">
    <w:p w14:paraId="14CC572D" w14:textId="77777777" w:rsidR="00653EEF" w:rsidRDefault="00653EEF" w:rsidP="00653EEF">
      <w:r>
        <w:rPr>
          <w:rStyle w:val="CommentReference"/>
        </w:rPr>
        <w:annotationRef/>
      </w:r>
      <w:r>
        <w:rPr>
          <w:sz w:val="20"/>
          <w:szCs w:val="20"/>
        </w:rPr>
        <w:t>This was a nice addition!</w:t>
      </w:r>
    </w:p>
  </w:comment>
  <w:comment w:id="28" w:author="Geist, Katherine S." w:date="2025-04-01T08:43:00Z" w:initials="KSG">
    <w:p w14:paraId="5755B577" w14:textId="77777777" w:rsidR="00CB20C9" w:rsidRDefault="00CB20C9" w:rsidP="00CB20C9">
      <w:r>
        <w:rPr>
          <w:rStyle w:val="CommentReference"/>
        </w:rPr>
        <w:annotationRef/>
      </w:r>
      <w:r>
        <w:rPr>
          <w:sz w:val="20"/>
          <w:szCs w:val="20"/>
        </w:rPr>
        <w:t>You have obviously been digging into the literature, but it’s not quite clear how you’re using this information. As you start to write your Introduction, make sure that you’re referencing in the text (somewhere - again, citation style isn’t important) which of these references make your point. E.g., when you say earlier that previous studies have looked at this - which one(s)? Perfect place for an in-text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964B71" w15:done="0"/>
  <w15:commentEx w15:paraId="1469B05F" w15:done="0"/>
  <w15:commentEx w15:paraId="17B57675" w15:done="0"/>
  <w15:commentEx w15:paraId="315FD247" w15:done="0"/>
  <w15:commentEx w15:paraId="582F6C20" w15:done="0"/>
  <w15:commentEx w15:paraId="4D71B418" w15:done="0"/>
  <w15:commentEx w15:paraId="4985884B" w15:done="0"/>
  <w15:commentEx w15:paraId="243390C2" w15:done="0"/>
  <w15:commentEx w15:paraId="1F5C97E1" w15:done="0"/>
  <w15:commentEx w15:paraId="5939FF64" w15:done="0"/>
  <w15:commentEx w15:paraId="55293607" w15:done="0"/>
  <w15:commentEx w15:paraId="5975BA97" w15:done="0"/>
  <w15:commentEx w15:paraId="14CC572D" w15:done="0"/>
  <w15:commentEx w15:paraId="5755B5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12A9F0" w16cex:dateUtc="2025-04-01T15:41:00Z"/>
  <w16cex:commentExtensible w16cex:durableId="21D09997" w16cex:dateUtc="2025-04-01T15:44:00Z"/>
  <w16cex:commentExtensible w16cex:durableId="439C0BC9" w16cex:dateUtc="2025-04-01T15:46:00Z"/>
  <w16cex:commentExtensible w16cex:durableId="11A4564F" w16cex:dateUtc="2025-04-01T15:48:00Z"/>
  <w16cex:commentExtensible w16cex:durableId="2E9388EB" w16cex:dateUtc="2025-04-01T15:48:00Z"/>
  <w16cex:commentExtensible w16cex:durableId="22163557" w16cex:dateUtc="2025-04-01T15:50:00Z"/>
  <w16cex:commentExtensible w16cex:durableId="50CBFFE1" w16cex:dateUtc="2025-04-01T15:33:00Z"/>
  <w16cex:commentExtensible w16cex:durableId="1290F647" w16cex:dateUtc="2025-04-01T15:35:00Z"/>
  <w16cex:commentExtensible w16cex:durableId="59D31D04" w16cex:dateUtc="2025-04-01T15:38:00Z"/>
  <w16cex:commentExtensible w16cex:durableId="1C03D3A8" w16cex:dateUtc="2025-04-01T15:36:00Z"/>
  <w16cex:commentExtensible w16cex:durableId="681C22B6" w16cex:dateUtc="2025-04-01T15:29:00Z"/>
  <w16cex:commentExtensible w16cex:durableId="08E49771" w16cex:dateUtc="2025-04-01T15:32:00Z"/>
  <w16cex:commentExtensible w16cex:durableId="243F1880" w16cex:dateUtc="2025-04-01T15:33:00Z"/>
  <w16cex:commentExtensible w16cex:durableId="58124EC7" w16cex:dateUtc="2025-04-01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964B71" w16cid:durableId="4512A9F0"/>
  <w16cid:commentId w16cid:paraId="1469B05F" w16cid:durableId="21D09997"/>
  <w16cid:commentId w16cid:paraId="17B57675" w16cid:durableId="439C0BC9"/>
  <w16cid:commentId w16cid:paraId="315FD247" w16cid:durableId="11A4564F"/>
  <w16cid:commentId w16cid:paraId="582F6C20" w16cid:durableId="2E9388EB"/>
  <w16cid:commentId w16cid:paraId="4D71B418" w16cid:durableId="22163557"/>
  <w16cid:commentId w16cid:paraId="4985884B" w16cid:durableId="50CBFFE1"/>
  <w16cid:commentId w16cid:paraId="243390C2" w16cid:durableId="1290F647"/>
  <w16cid:commentId w16cid:paraId="1F5C97E1" w16cid:durableId="59D31D04"/>
  <w16cid:commentId w16cid:paraId="5939FF64" w16cid:durableId="1C03D3A8"/>
  <w16cid:commentId w16cid:paraId="55293607" w16cid:durableId="681C22B6"/>
  <w16cid:commentId w16cid:paraId="5975BA97" w16cid:durableId="08E49771"/>
  <w16cid:commentId w16cid:paraId="14CC572D" w16cid:durableId="243F1880"/>
  <w16cid:commentId w16cid:paraId="5755B577" w16cid:durableId="58124E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8C1C83EB-3225-434E-A90E-8899A0A8C5B0}"/>
    <w:embedBold r:id="rId2" w:fontKey="{69021B27-83F4-C74E-9909-79B4AFDEE328}"/>
    <w:embedItalic r:id="rId3" w:fontKey="{4FFC82CB-EFA7-0E4C-8A26-C084027D7664}"/>
  </w:font>
  <w:font w:name="Arial">
    <w:panose1 w:val="020B0604020202020204"/>
    <w:charset w:val="00"/>
    <w:family w:val="swiss"/>
    <w:pitch w:val="variable"/>
    <w:sig w:usb0="E0002AFF" w:usb1="C0007843" w:usb2="00000009" w:usb3="00000000" w:csb0="000001FF" w:csb1="00000000"/>
    <w:embedRegular r:id="rId4" w:fontKey="{6D33AD78-D24F-5D47-8871-1984E2DC658A}"/>
    <w:embedBold r:id="rId5" w:fontKey="{2740BD14-B25E-8044-A8C9-57BAE02AA3E7}"/>
    <w:embedItalic r:id="rId6" w:fontKey="{D1B6279D-BC5A-564D-ACB4-B11971FB114C}"/>
  </w:font>
  <w:font w:name="Times">
    <w:altName w:val="Times New Roman"/>
    <w:panose1 w:val="00000500000000020000"/>
    <w:charset w:val="00"/>
    <w:family w:val="auto"/>
    <w:pitch w:val="default"/>
  </w:font>
  <w:font w:name="Noto Sans Symbols">
    <w:panose1 w:val="020B0604020202020204"/>
    <w:charset w:val="00"/>
    <w:family w:val="auto"/>
    <w:pitch w:val="default"/>
    <w:embedRegular r:id="rId9" w:fontKey="{296F4E6D-D652-0C43-A0FA-33BD6B5FAEBD}"/>
  </w:font>
  <w:font w:name="Calibri">
    <w:panose1 w:val="020F0502020204030204"/>
    <w:charset w:val="00"/>
    <w:family w:val="swiss"/>
    <w:pitch w:val="variable"/>
    <w:sig w:usb0="E4002EFF" w:usb1="C200247B" w:usb2="00000009" w:usb3="00000000" w:csb0="000001FF" w:csb1="00000000"/>
    <w:embedRegular r:id="rId10" w:fontKey="{B1796861-78D9-9243-BEBF-394265592544}"/>
  </w:font>
  <w:font w:name="Cambria">
    <w:panose1 w:val="02040503050406030204"/>
    <w:charset w:val="00"/>
    <w:family w:val="roman"/>
    <w:pitch w:val="variable"/>
    <w:sig w:usb0="E00002FF" w:usb1="400004FF" w:usb2="00000000" w:usb3="00000000" w:csb0="0000019F" w:csb1="00000000"/>
    <w:embedRegular r:id="rId11" w:fontKey="{E2C10A02-34ED-BB41-BC91-EE12037F1B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9664F6"/>
    <w:multiLevelType w:val="multilevel"/>
    <w:tmpl w:val="18888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1C0C54"/>
    <w:multiLevelType w:val="multilevel"/>
    <w:tmpl w:val="36641FF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C24592"/>
    <w:multiLevelType w:val="multilevel"/>
    <w:tmpl w:val="67CA0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4876A5"/>
    <w:multiLevelType w:val="multilevel"/>
    <w:tmpl w:val="B2587A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324F96"/>
    <w:multiLevelType w:val="multilevel"/>
    <w:tmpl w:val="EBF8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723B7E"/>
    <w:multiLevelType w:val="multilevel"/>
    <w:tmpl w:val="0BB47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90769532">
    <w:abstractNumId w:val="4"/>
  </w:num>
  <w:num w:numId="2" w16cid:durableId="1896815908">
    <w:abstractNumId w:val="5"/>
  </w:num>
  <w:num w:numId="3" w16cid:durableId="1049108015">
    <w:abstractNumId w:val="3"/>
  </w:num>
  <w:num w:numId="4" w16cid:durableId="1045913078">
    <w:abstractNumId w:val="1"/>
  </w:num>
  <w:num w:numId="5" w16cid:durableId="1651904538">
    <w:abstractNumId w:val="0"/>
  </w:num>
  <w:num w:numId="6" w16cid:durableId="5794894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eist, Katherine S.">
    <w15:presenceInfo w15:providerId="AD" w15:userId="S::kgeist4@my.stlcc.edu::90e5691d-04a7-474f-9e29-a1c6bcc603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75C"/>
    <w:rsid w:val="0020175C"/>
    <w:rsid w:val="00653EEF"/>
    <w:rsid w:val="00AC7A47"/>
    <w:rsid w:val="00C47DAD"/>
    <w:rsid w:val="00CB2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013DB9"/>
  <w15:docId w15:val="{CF1E0FC8-D9E3-2947-9206-3702898BD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line="302" w:lineRule="auto"/>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653EEF"/>
    <w:rPr>
      <w:sz w:val="16"/>
      <w:szCs w:val="16"/>
    </w:rPr>
  </w:style>
  <w:style w:type="paragraph" w:styleId="CommentText">
    <w:name w:val="annotation text"/>
    <w:basedOn w:val="Normal"/>
    <w:link w:val="CommentTextChar"/>
    <w:uiPriority w:val="99"/>
    <w:semiHidden/>
    <w:unhideWhenUsed/>
    <w:rsid w:val="00653EEF"/>
    <w:pPr>
      <w:spacing w:line="240" w:lineRule="auto"/>
    </w:pPr>
    <w:rPr>
      <w:sz w:val="20"/>
      <w:szCs w:val="20"/>
    </w:rPr>
  </w:style>
  <w:style w:type="character" w:customStyle="1" w:styleId="CommentTextChar">
    <w:name w:val="Comment Text Char"/>
    <w:basedOn w:val="DefaultParagraphFont"/>
    <w:link w:val="CommentText"/>
    <w:uiPriority w:val="99"/>
    <w:semiHidden/>
    <w:rsid w:val="00653EEF"/>
    <w:rPr>
      <w:sz w:val="20"/>
      <w:szCs w:val="20"/>
    </w:rPr>
  </w:style>
  <w:style w:type="paragraph" w:styleId="CommentSubject">
    <w:name w:val="annotation subject"/>
    <w:basedOn w:val="CommentText"/>
    <w:next w:val="CommentText"/>
    <w:link w:val="CommentSubjectChar"/>
    <w:uiPriority w:val="99"/>
    <w:semiHidden/>
    <w:unhideWhenUsed/>
    <w:rsid w:val="00653EEF"/>
    <w:rPr>
      <w:b/>
      <w:bCs/>
    </w:rPr>
  </w:style>
  <w:style w:type="character" w:customStyle="1" w:styleId="CommentSubjectChar">
    <w:name w:val="Comment Subject Char"/>
    <w:basedOn w:val="CommentTextChar"/>
    <w:link w:val="CommentSubject"/>
    <w:uiPriority w:val="99"/>
    <w:semiHidden/>
    <w:rsid w:val="00653E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doi.org/10.37765/ajmc.2021.88603" TargetMode="External"/><Relationship Id="rId18" Type="http://schemas.openxmlformats.org/officeDocument/2006/relationships/hyperlink" Target="https://www.ncbi.nlm.nih.gov/books/NBK578537/" TargetMode="External"/><Relationship Id="rId26" Type="http://schemas.openxmlformats.org/officeDocument/2006/relationships/hyperlink" Target="https://neptune.ai/blog/cross-validation-in-machine-learning-how-to-do-it-right" TargetMode="External"/><Relationship Id="rId3" Type="http://schemas.openxmlformats.org/officeDocument/2006/relationships/settings" Target="settings.xml"/><Relationship Id="rId21" Type="http://schemas.openxmlformats.org/officeDocument/2006/relationships/hyperlink" Target="https://pmc.ncbi.nlm.nih.gov/articles/PMC7314918/" TargetMode="External"/><Relationship Id="rId7" Type="http://schemas.microsoft.com/office/2016/09/relationships/commentsIds" Target="commentsIds.xml"/><Relationship Id="rId12" Type="http://schemas.openxmlformats.org/officeDocument/2006/relationships/hyperlink" Target="https://www.kff.org/racial-equity-and-health-policy/issue-brief/disparities-in-health-and-health-care-5-key-question-and-answers/" TargetMode="External"/><Relationship Id="rId17" Type="http://schemas.openxmlformats.org/officeDocument/2006/relationships/hyperlink" Target="https://www.ahrq.gov/sites/default/files/wysiwyg/sdoh/SDOH-Data-Sources-Documentation-v1-Final.pdf" TargetMode="External"/><Relationship Id="rId25" Type="http://schemas.openxmlformats.org/officeDocument/2006/relationships/hyperlink" Target="https://medium.com/@brandon93.w/decision-tree-random-forest-and-xgboost-an-exploration-into-the-heart-of-machine-learning-90dc212f4948" TargetMode="External"/><Relationship Id="rId2" Type="http://schemas.openxmlformats.org/officeDocument/2006/relationships/styles" Target="styles.xml"/><Relationship Id="rId16" Type="http://schemas.openxmlformats.org/officeDocument/2006/relationships/hyperlink" Target="https://www.ahrq.gov/sites/default/files/wysiwyg/sdoh/SDOH-Data-Sources-Documentation-v1-Final.pdf" TargetMode="External"/><Relationship Id="rId20" Type="http://schemas.openxmlformats.org/officeDocument/2006/relationships/hyperlink" Target="https://pmc.ncbi.nlm.nih.gov/articles/PMC7314918/" TargetMode="External"/><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kff.org/racial-equity-and-health-policy/issue-brief/disparities-in-health-and-health-care-5-key-question-and-answers/" TargetMode="External"/><Relationship Id="rId24" Type="http://schemas.openxmlformats.org/officeDocument/2006/relationships/hyperlink" Target="https://medium.com/@brandon93.w/decision-tree-random-forest-and-xgboost-an-exploration-into-the-heart-of-machine-learning-90dc212f4948" TargetMode="External"/><Relationship Id="rId5" Type="http://schemas.openxmlformats.org/officeDocument/2006/relationships/comments" Target="comments.xml"/><Relationship Id="rId15" Type="http://schemas.openxmlformats.org/officeDocument/2006/relationships/hyperlink" Target="https://www.ahrq.gov/sdoh/data-analytics/sdoh-data.html" TargetMode="External"/><Relationship Id="rId23" Type="http://schemas.openxmlformats.org/officeDocument/2006/relationships/hyperlink" Target="https://www.ncbi.nlm.nih.gov/books/NBK218212/" TargetMode="External"/><Relationship Id="rId28" Type="http://schemas.openxmlformats.org/officeDocument/2006/relationships/fontTable" Target="fontTable.xml"/><Relationship Id="rId10" Type="http://schemas.openxmlformats.org/officeDocument/2006/relationships/hyperlink" Target="https://github.com/lemieuxjm-cap/Iota-Capstone/reports/codebook.md" TargetMode="External"/><Relationship Id="rId19" Type="http://schemas.openxmlformats.org/officeDocument/2006/relationships/hyperlink" Target="https://www.ncbi.nlm.nih.gov/books/NBK578537/" TargetMode="External"/><Relationship Id="rId4" Type="http://schemas.openxmlformats.org/officeDocument/2006/relationships/webSettings" Target="webSettings.xml"/><Relationship Id="rId9" Type="http://schemas.openxmlformats.org/officeDocument/2006/relationships/hyperlink" Target="https://www.ahrq.gov/sdoh/data-analytics/sdoh-data.html" TargetMode="External"/><Relationship Id="rId14" Type="http://schemas.openxmlformats.org/officeDocument/2006/relationships/hyperlink" Target="https://www.ahrq.gov/sdoh/data-analytics/sdoh-data.html" TargetMode="External"/><Relationship Id="rId22" Type="http://schemas.openxmlformats.org/officeDocument/2006/relationships/hyperlink" Target="https://www.ncbi.nlm.nih.gov/books/NBK218212/" TargetMode="External"/><Relationship Id="rId27" Type="http://schemas.openxmlformats.org/officeDocument/2006/relationships/hyperlink" Target="https://neptune.ai/blog/cross-validation-in-machine-learning-how-to-do-it-right" TargetMode="Externa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2280</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Geist, Katherine S.</cp:lastModifiedBy>
  <cp:revision>2</cp:revision>
  <dcterms:created xsi:type="dcterms:W3CDTF">2025-04-01T15:50:00Z</dcterms:created>
  <dcterms:modified xsi:type="dcterms:W3CDTF">2025-04-01T15:50:00Z</dcterms:modified>
</cp:coreProperties>
</file>