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22"/>
          <w:szCs w:val="22"/>
        </w:rPr>
        <w:t xml:space="preserve">PES University — Department of Computer Science &amp; Engineering</w:t>
      </w:r>
    </w:p>
    <w:p>
      <w:pPr>
        <w:spacing w:after="40"/>
        <w:jc w:val="center"/>
      </w:pPr>
      <w:r>
        <w:rPr>
          <w:sz w:val="20"/>
          <w:szCs w:val="20"/>
        </w:rPr>
        <w:t xml:space="preserve">Software Engineering — Lab 1: Requirements Engineering &amp; UML Use-Case Modelling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Problem Statement #34 — Digital Gift Card &amp; Loyalty Point Exchange</w:t>
      </w:r>
    </w:p>
    <w:p>
      <w:pPr>
        <w:spacing w:after="200"/>
        <w:jc w:val="center"/>
      </w:pPr>
      <w:r>
        <w:rPr>
          <w:b/>
          <w:bCs/>
          <w:color w:val="2E5496"/>
          <w:sz w:val="20"/>
          <w:szCs w:val="20"/>
        </w:rPr>
        <w:t xml:space="preserve">SRN: PES1UG24CS221</w:t>
      </w:r>
    </w:p>
    <w:p>
      <w:pPr>
        <w:pBdr>
          <w:bottom w:val="single" w:color="1F3864" w:sz="12"/>
        </w:pBdr>
        <w:spacing w:after="160"/>
      </w:pP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1. Problem Context</w:t>
      </w:r>
    </w:p>
    <w:p>
      <w:pPr>
        <w:spacing w:after="80"/>
      </w:pPr>
      <w:r>
        <w:rPr>
          <w:sz w:val="20"/>
          <w:szCs w:val="20"/>
        </w:rPr>
        <w:t xml:space="preserve">A digital wallet platform that lets users aggregate brand loyalty points, convert points into universal exchange credits at dynamic rates, and redeem digital gift cards with anti-fraud voucher locking.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Primary Actors:</w:t>
      </w:r>
      <w:r>
        <w:rPr>
          <w:sz w:val="20"/>
          <w:szCs w:val="20"/>
        </w:rPr>
        <w:t xml:space="preserve"> Account Holder, Merchant Partner.  </w:t>
      </w:r>
      <w:r>
        <w:rPr>
          <w:b/>
          <w:bCs/>
          <w:sz w:val="20"/>
          <w:szCs w:val="20"/>
        </w:rPr>
        <w:t xml:space="preserve">System story:</w:t>
      </w:r>
      <w:r>
        <w:rPr>
          <w:sz w:val="20"/>
          <w:szCs w:val="20"/>
        </w:rPr>
        <w:t xml:space="preserve"> loyalty points → validate → convert to universal exchange credits → redeem gift card → validate &amp; lock voucher.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2. Software Requirements Specification (SRS)</w:t>
      </w:r>
    </w:p>
    <w:p>
      <w:pPr>
        <w:pStyle w:val="Heading2"/>
        <w:spacing w:after="80" w:before="180"/>
      </w:pPr>
      <w:r>
        <w:rPr>
          <w:b/>
          <w:bCs/>
          <w:color w:val="2E5496"/>
          <w:sz w:val="24"/>
          <w:szCs w:val="24"/>
        </w:rPr>
        <w:t xml:space="preserve">2.1 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900"/>
        <w:gridCol w:w="2500"/>
        <w:gridCol w:w="760"/>
        <w:gridCol w:w="2606"/>
        <w:gridCol w:w="1500"/>
      </w:tblGrid>
      <w:tr>
        <w:trPr>
          <w:tblHeader/>
        </w:trPr>
        <w:tc>
          <w:tcPr>
            <w:tcW w:type="dxa" w:w="7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(“The system shall…”)</w:t>
            </w:r>
          </w:p>
        </w:tc>
        <w:tc>
          <w:tcPr>
            <w:tcW w:type="dxa" w:w="7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60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 (Pass / Fail)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7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FR-001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Functional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Validate merchant loyalty points, convert them into universal exchange credits, and generate single-use digital voucher codes.</w:t>
            </w:r>
          </w:p>
        </w:tc>
        <w:tc>
          <w:tcPr>
            <w:tcW w:type="dxa" w:w="7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260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Pass: valid points accepted and converted using the applicable rate, and a unique voucher code is generated on redemption. Fail: expired/invalid points or a duplicate voucher accepted.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Core functionality of the platform.</w:t>
            </w:r>
          </w:p>
        </w:tc>
      </w:tr>
      <w:tr>
        <w:tc>
          <w:tcPr>
            <w:tcW w:type="dxa" w:w="7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FR-002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Functional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Allow an Account Holder to link multiple brand loyalty accounts and view their aggregated point balances.</w:t>
            </w:r>
          </w:p>
        </w:tc>
        <w:tc>
          <w:tcPr>
            <w:tcW w:type="dxa" w:w="7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260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Pass: linked accounts and valid balances shown in the wallet. Fail: a linked account is missing or points are double-counted.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Enables aggregation of fragmented loyalty points.</w:t>
            </w:r>
          </w:p>
        </w:tc>
      </w:tr>
      <w:tr>
        <w:tc>
          <w:tcPr>
            <w:tcW w:type="dxa" w:w="7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FR-003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Functional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Calculate universal exchange credits using the applicable dynamic exchange rate and display the resulting credit amount before conversion.</w:t>
            </w:r>
          </w:p>
        </w:tc>
        <w:tc>
          <w:tcPr>
            <w:tcW w:type="dxa" w:w="7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260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Pass: displayed credits equal selected points × applicable rate. Fail: displayed and credited amounts differ.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Ensures transparent and accurate conversion.</w:t>
            </w:r>
          </w:p>
        </w:tc>
      </w:tr>
      <w:tr>
        <w:tc>
          <w:tcPr>
            <w:tcW w:type="dxa" w:w="7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FR-004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Functional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Allow an Account Holder to redeem universal exchange credits for an available digital gift card and prevent reuse of the generated voucher.</w:t>
            </w:r>
          </w:p>
        </w:tc>
        <w:tc>
          <w:tcPr>
            <w:tcW w:type="dxa" w:w="7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260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Pass: required credits deducted and voucher locked after successful redemption. Fail: redemption succeeds with insufficient credits or a used voucher.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Provides the main redemption functionality and prevents fraud.</w:t>
            </w:r>
          </w:p>
        </w:tc>
      </w:tr>
      <w:tr>
        <w:tc>
          <w:tcPr>
            <w:tcW w:type="dxa" w:w="7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FR-005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Functional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Allow a Merchant Partner to configure and update the dynamic exchange rate for its loyalty points.</w:t>
            </w:r>
          </w:p>
        </w:tc>
        <w:tc>
          <w:tcPr>
            <w:tcW w:type="dxa" w:w="7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Medium</w:t>
            </w:r>
          </w:p>
        </w:tc>
        <w:tc>
          <w:tcPr>
            <w:tcW w:type="dxa" w:w="260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Pass: new conversions use the updated rate after it is saved. Fail: a conversion uses a previous rate after the update.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Supports the dynamic-rate requirement in the problem statement.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2E5496"/>
          <w:sz w:val="24"/>
          <w:szCs w:val="24"/>
        </w:rPr>
        <w:t xml:space="preserve">2.2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900"/>
        <w:gridCol w:w="2500"/>
        <w:gridCol w:w="760"/>
        <w:gridCol w:w="2606"/>
        <w:gridCol w:w="1500"/>
      </w:tblGrid>
      <w:tr>
        <w:trPr>
          <w:tblHeader/>
        </w:trPr>
        <w:tc>
          <w:tcPr>
            <w:tcW w:type="dxa" w:w="7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(“The system shall…”)</w:t>
            </w:r>
          </w:p>
        </w:tc>
        <w:tc>
          <w:tcPr>
            <w:tcW w:type="dxa" w:w="7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60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 (Pass / Fail)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7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NFR-001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Non-Functional (Performance &amp; Security)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Process point conversion and gift-card redemption operations within 250 ms with zero ledger balance drift.</w:t>
            </w:r>
          </w:p>
        </w:tc>
        <w:tc>
          <w:tcPr>
            <w:tcW w:type="dxa" w:w="7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260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Pass: testing confirms ≤ 250 ms and zero ledger drift under simulated peak load. Fail: processing exceeds 250 ms or ledger drift occurs.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Satisfies the provided performance and financial-integrity requirement.</w:t>
            </w:r>
          </w:p>
        </w:tc>
      </w:tr>
      <w:tr>
        <w:tc>
          <w:tcPr>
            <w:tcW w:type="dxa" w:w="7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NFR-002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Non-Functional (Security)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Ensure that generated voucher codes are unique and cannot be successfully redeemed more than once.</w:t>
            </w:r>
          </w:p>
        </w:tc>
        <w:tc>
          <w:tcPr>
            <w:tcW w:type="dxa" w:w="7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High</w:t>
            </w:r>
          </w:p>
        </w:tc>
        <w:tc>
          <w:tcPr>
            <w:tcW w:type="dxa" w:w="260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Pass: a used voucher is rejected on every subsequent redemption attempt. Fail: a voucher is redeemed more than once or duplicate active codes are generated.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Protects against voucher fraud.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3. Actors &amp; Use Cases</w:t>
      </w:r>
    </w:p>
    <w:p>
      <w:pPr>
        <w:pStyle w:val="Heading2"/>
        <w:spacing w:after="80" w:before="180"/>
      </w:pPr>
      <w:r>
        <w:rPr>
          <w:b/>
          <w:bCs/>
          <w:color w:val="2E5496"/>
          <w:sz w:val="24"/>
          <w:szCs w:val="24"/>
        </w:rPr>
        <w:t xml:space="preserve">3.1 Actors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/ Purpose</w:t>
            </w:r>
          </w:p>
        </w:tc>
      </w:tr>
      <w:t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Account Holder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Primary (human)</w:t>
            </w:r>
          </w:p>
        </w:tc>
        <w:tc>
          <w:tcPr>
            <w:tcW w:type="dxa" w:w="44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Links loyalty accounts, converts points to universal exchange credits, redeems digital gift cards, views transaction history.</w:t>
            </w:r>
          </w:p>
        </w:tc>
      </w:tr>
      <w:t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Merchant Partner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Primary (human/org)</w:t>
            </w:r>
          </w:p>
        </w:tc>
        <w:tc>
          <w:tcPr>
            <w:tcW w:type="dxa" w:w="44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Provides the loyalty program and configures the dynamic exchange rate for its loyalty points.</w:t>
            </w:r>
          </w:p>
        </w:tc>
      </w:tr>
      <w:t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Loyalty Program System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Secondary (external system)</w:t>
            </w:r>
          </w:p>
        </w:tc>
        <w:tc>
          <w:tcPr>
            <w:tcW w:type="dxa" w:w="44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External brand loyalty system that provides and validates loyalty-point balances during linking and conversion.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2E5496"/>
          <w:sz w:val="24"/>
          <w:szCs w:val="24"/>
        </w:rPr>
        <w:t xml:space="preserve">3.2 Use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2400"/>
        <w:gridCol w:w="2126"/>
      </w:tblGrid>
      <w:tr>
        <w:trPr>
          <w:tblHeader/>
        </w:trP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21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Related Requirement</w:t>
            </w:r>
          </w:p>
        </w:tc>
      </w:tr>
      <w:t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UC-01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Link &amp; Aggregate Loyalty Accounts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Account Holder</w:t>
            </w:r>
          </w:p>
        </w:tc>
        <w:tc>
          <w:tcPr>
            <w:tcW w:type="dxa" w:w="21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FR-002</w:t>
            </w:r>
          </w:p>
        </w:tc>
      </w:tr>
      <w:t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UC-02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Convert Points to Exchange Credits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Account Holder</w:t>
            </w:r>
          </w:p>
        </w:tc>
        <w:tc>
          <w:tcPr>
            <w:tcW w:type="dxa" w:w="21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FR-001, FR-003</w:t>
            </w:r>
          </w:p>
        </w:tc>
      </w:tr>
      <w:t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UC-03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Redeem Digital Gift Card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Account Holder</w:t>
            </w:r>
          </w:p>
        </w:tc>
        <w:tc>
          <w:tcPr>
            <w:tcW w:type="dxa" w:w="21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FR-004</w:t>
            </w:r>
          </w:p>
        </w:tc>
      </w:tr>
      <w:t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UC-04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Validate &amp; Lock Voucher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System (via UC-03)</w:t>
            </w:r>
          </w:p>
        </w:tc>
        <w:tc>
          <w:tcPr>
            <w:tcW w:type="dxa" w:w="21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FR-001, FR-004, NFR-002</w:t>
            </w:r>
          </w:p>
        </w:tc>
      </w:tr>
      <w:t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UC-05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Configure Dynamic Exchange Rate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Merchant Partner</w:t>
            </w:r>
          </w:p>
        </w:tc>
        <w:tc>
          <w:tcPr>
            <w:tcW w:type="dxa" w:w="21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FR-005</w:t>
            </w:r>
          </w:p>
        </w:tc>
      </w:tr>
      <w:t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UC-06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View Transaction History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Account Holder</w:t>
            </w:r>
          </w:p>
        </w:tc>
        <w:tc>
          <w:tcPr>
            <w:tcW w:type="dxa" w:w="21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UC-07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Validate Loyalty Points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Merchant / Loyalty Program System</w:t>
            </w:r>
          </w:p>
        </w:tc>
        <w:tc>
          <w:tcPr>
            <w:tcW w:type="dxa" w:w="21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FR-001, FR-002</w:t>
            </w:r>
          </w:p>
        </w:tc>
      </w:tr>
      <w:tr>
        <w:tc>
          <w:tcPr>
            <w:tcW w:type="dxa" w:w="1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UC-08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Flag Suspicious Redemption</w:t>
            </w:r>
          </w:p>
        </w:tc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System (extends UC-03)</w:t>
            </w:r>
          </w:p>
        </w:tc>
        <w:tc>
          <w:tcPr>
            <w:tcW w:type="dxa" w:w="21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NFR-002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2E5496"/>
          <w:sz w:val="24"/>
          <w:szCs w:val="24"/>
        </w:rPr>
        <w:t xml:space="preserve">3.3 Relationships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«include»</w:t>
      </w:r>
      <w:r>
        <w:rPr>
          <w:sz w:val="20"/>
          <w:szCs w:val="20"/>
        </w:rPr>
        <w:t xml:space="preserve"> — UC-02 Convert Points to Exchange Credits always includes UC-07 Validate Loyalty Points (points must be validated before conversion).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«include»</w:t>
      </w:r>
      <w:r>
        <w:rPr>
          <w:sz w:val="20"/>
          <w:szCs w:val="20"/>
        </w:rPr>
        <w:t xml:space="preserve"> — UC-03 Redeem Digital Gift Card always includes UC-04 Validate &amp; Lock Voucher (every redemption locks a single-use voucher).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«extend»</w:t>
      </w:r>
      <w:r>
        <w:rPr>
          <w:sz w:val="20"/>
          <w:szCs w:val="20"/>
        </w:rPr>
        <w:t xml:space="preserve"> — UC-08 Flag Suspicious Redemption optionally extends UC-03 Redeem Digital Gift Card (only abnormal redemptions trigger fraud handling).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4. UML Use-Case Diagram</w:t>
      </w:r>
    </w:p>
    <w:p>
      <w:pPr>
        <w:jc w:val="center"/>
      </w:pPr>
      <w:r>
        <w:drawing>
          <wp:inline distT="0" distB="0" distL="0" distR="0">
            <wp:extent cx="4095750" cy="629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i/>
          <w:iCs/>
          <w:color w:val="5A6472"/>
          <w:sz w:val="18"/>
          <w:szCs w:val="18"/>
        </w:rPr>
        <w:t xml:space="preserve">Figure 1 — Use-Case Diagram (2 «include», 1 «extend»)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5. Use-Case Flow — UC-03 Redeem Digital Gift Card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4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 Case ID</w:t>
            </w:r>
          </w:p>
        </w:tc>
        <w:tc>
          <w:tcPr>
            <w:tcW w:type="dxa" w:w="64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UC-03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64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Account Holder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Supporting Actor</w:t>
            </w:r>
          </w:p>
        </w:tc>
        <w:tc>
          <w:tcPr>
            <w:tcW w:type="dxa" w:w="64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Merchant Partner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Related Requirements</w:t>
            </w:r>
          </w:p>
        </w:tc>
        <w:tc>
          <w:tcPr>
            <w:tcW w:type="dxa" w:w="64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FR-001, FR-004, NFR-001, NFR-002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2E5496"/>
          <w:sz w:val="24"/>
          <w:szCs w:val="24"/>
        </w:rPr>
        <w:t xml:space="preserve">5.1 Preconditions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The Account Holder has an active wallet.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The Account Holder has sufficient universal exchange credits.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 valid digital gift card is available.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The selected gift-card denomination is supported.</w:t>
      </w:r>
    </w:p>
    <w:p>
      <w:pPr>
        <w:pStyle w:val="Heading2"/>
        <w:spacing w:after="80" w:before="180"/>
      </w:pPr>
      <w:r>
        <w:rPr>
          <w:b/>
          <w:bCs/>
          <w:color w:val="2E5496"/>
          <w:sz w:val="24"/>
          <w:szCs w:val="24"/>
        </w:rPr>
        <w:t xml:space="preserve">5.2 Main Success Scenario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Account Holder selects Redeem Digital Gift Card.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System displays available gift cards and denominations.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Account Holder selects a gift card.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System displays the required exchange-credit amount.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Account Holder confirms the redemption.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System verifies that the Account Holder has sufficient exchange credits.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System </w:t>
      </w:r>
      <w:r>
        <w:rPr>
          <w:b/>
          <w:bCs/>
          <w:sz w:val="20"/>
          <w:szCs w:val="20"/>
        </w:rPr>
        <w:t xml:space="preserve">includes</w:t>
      </w:r>
      <w:r>
        <w:rPr>
          <w:sz w:val="20"/>
          <w:szCs w:val="20"/>
        </w:rPr>
        <w:t xml:space="preserve"> UC-04 Validate &amp; Lock Voucher.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System deducts the required exchange credits from the wallet.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System records the redemption transaction.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System displays the generated single-use digital gift-card voucher.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Use case ends successfully.</w:t>
      </w:r>
    </w:p>
    <w:p>
      <w:pPr>
        <w:pStyle w:val="Heading2"/>
        <w:spacing w:after="80" w:before="180"/>
      </w:pPr>
      <w:r>
        <w:rPr>
          <w:b/>
          <w:bCs/>
          <w:color w:val="2E5496"/>
          <w:sz w:val="24"/>
          <w:szCs w:val="24"/>
        </w:rPr>
        <w:t xml:space="preserve">5.3 Alternate Flow A — Insufficient Exchange Credits (at step 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6a. System detects that the Account Holder does not have enough exchange credits.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6b. System displays an “Insufficient Exchange Credits” message.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6c. System does not deduct any credits.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6d. System does not generate a voucher.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6e. Account Holder may return to the wallet and convert additional loyalty points.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6f. Use case ends without redemption.</w:t>
      </w:r>
    </w:p>
    <w:p>
      <w:pPr>
        <w:pStyle w:val="Heading2"/>
        <w:spacing w:after="80" w:before="180"/>
      </w:pPr>
      <w:r>
        <w:rPr>
          <w:b/>
          <w:bCs/>
          <w:color w:val="2E5496"/>
          <w:sz w:val="24"/>
          <w:szCs w:val="24"/>
        </w:rPr>
        <w:t xml:space="preserve">5.4 Postconditions (on success)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The required exchange credits have been deducted.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 digital gift-card voucher has been generated.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The voucher is locked as single-use.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The redemption transaction is recorded.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The Account Holder can view/use the voucher.</w:t>
      </w:r>
    </w:p>
    <w:p>
      <w:pPr>
        <w:pStyle w:val="Heading2"/>
        <w:spacing w:after="80" w:before="180"/>
      </w:pPr>
      <w:r>
        <w:rPr>
          <w:b/>
          <w:bCs/>
          <w:color w:val="2E5496"/>
          <w:sz w:val="24"/>
          <w:szCs w:val="24"/>
        </w:rPr>
        <w:t xml:space="preserve">5.5 Flow Diagram</w:t>
      </w:r>
    </w:p>
    <w:p>
      <w:pPr>
        <w:jc w:val="center"/>
      </w:pPr>
      <w:r>
        <w:drawing>
          <wp:inline distT="0" distB="0" distL="0" distR="0">
            <wp:extent cx="3619500" cy="862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862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i/>
          <w:iCs/>
          <w:color w:val="5A6472"/>
          <w:sz w:val="18"/>
          <w:szCs w:val="18"/>
        </w:rPr>
        <w:t xml:space="preserve">Figure 2 — UC-03 Redeem Digital Gift Card: main flow + insufficient-credits alternate flow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af41a18a3de004dc13cc04dbc1648ce5eda32b4.png"/><Relationship Id="rId8" Type="http://schemas.openxmlformats.org/officeDocument/2006/relationships/image" Target="media/0e708706b7f25b913e810fe66a94fd0fb1c5162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2026-08-24T16:33:45.314Z</dcterms:created>
  <dcterms:modified xsi:type="dcterms:W3CDTF">2026-08-24T16:33:45.316Z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