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ECB" w:rsidRDefault="00DD0ECB" w:rsidP="00BC44E6">
      <w:pPr>
        <w:jc w:val="center"/>
        <w:rPr>
          <w:rFonts w:ascii="Times New Roman" w:hAnsi="Times New Roman" w:cs="Times New Roman"/>
          <w:sz w:val="24"/>
        </w:rPr>
      </w:pPr>
      <w:r>
        <w:rPr>
          <w:rFonts w:ascii="Times New Roman" w:hAnsi="Times New Roman" w:cs="Times New Roman"/>
          <w:sz w:val="24"/>
        </w:rPr>
        <w:t>National American Fisheries Society Meeting</w:t>
      </w:r>
      <w:r w:rsidR="007D5060">
        <w:rPr>
          <w:rFonts w:ascii="Times New Roman" w:hAnsi="Times New Roman" w:cs="Times New Roman"/>
          <w:sz w:val="24"/>
        </w:rPr>
        <w:t xml:space="preserve"> </w:t>
      </w:r>
    </w:p>
    <w:p w:rsidR="007D5060" w:rsidRDefault="00DD0ECB" w:rsidP="00BC44E6">
      <w:pPr>
        <w:jc w:val="center"/>
        <w:rPr>
          <w:rFonts w:ascii="Times New Roman" w:hAnsi="Times New Roman" w:cs="Times New Roman"/>
          <w:sz w:val="24"/>
        </w:rPr>
      </w:pPr>
      <w:r>
        <w:rPr>
          <w:rFonts w:ascii="Times New Roman" w:hAnsi="Times New Roman" w:cs="Times New Roman"/>
          <w:sz w:val="24"/>
        </w:rPr>
        <w:t>[</w:t>
      </w:r>
      <w:r w:rsidR="007D5060">
        <w:rPr>
          <w:rFonts w:ascii="Times New Roman" w:hAnsi="Times New Roman" w:cs="Times New Roman"/>
          <w:sz w:val="24"/>
        </w:rPr>
        <w:t>August 29 – September 3, 2020</w:t>
      </w:r>
      <w:r>
        <w:rPr>
          <w:rFonts w:ascii="Times New Roman" w:hAnsi="Times New Roman" w:cs="Times New Roman"/>
          <w:sz w:val="24"/>
        </w:rPr>
        <w:t>; Columbus, OH]</w:t>
      </w:r>
    </w:p>
    <w:p w:rsidR="00DD0ECB" w:rsidRPr="007D5060" w:rsidRDefault="00DD0ECB" w:rsidP="00BC44E6">
      <w:pPr>
        <w:jc w:val="center"/>
        <w:rPr>
          <w:rFonts w:ascii="Times New Roman" w:hAnsi="Times New Roman" w:cs="Times New Roman"/>
          <w:sz w:val="24"/>
        </w:rPr>
      </w:pPr>
      <w:r>
        <w:rPr>
          <w:rFonts w:ascii="Times New Roman" w:hAnsi="Times New Roman" w:cs="Times New Roman"/>
          <w:sz w:val="24"/>
        </w:rPr>
        <w:t>Abstract Submission</w:t>
      </w:r>
    </w:p>
    <w:p w:rsidR="007D5060" w:rsidRPr="007D5060" w:rsidRDefault="007D5060" w:rsidP="00BC44E6">
      <w:pPr>
        <w:jc w:val="center"/>
        <w:rPr>
          <w:rFonts w:ascii="Times New Roman" w:hAnsi="Times New Roman" w:cs="Times New Roman"/>
          <w:sz w:val="24"/>
        </w:rPr>
      </w:pPr>
      <w:r>
        <w:rPr>
          <w:rFonts w:ascii="Times New Roman" w:hAnsi="Times New Roman" w:cs="Times New Roman"/>
          <w:sz w:val="24"/>
        </w:rPr>
        <w:t>Symposium: Bayesian Inference: A</w:t>
      </w:r>
      <w:r w:rsidR="00DD0ECB">
        <w:rPr>
          <w:rFonts w:ascii="Times New Roman" w:hAnsi="Times New Roman" w:cs="Times New Roman"/>
          <w:sz w:val="24"/>
        </w:rPr>
        <w:t>pplications and Interpretation [</w:t>
      </w:r>
      <w:r>
        <w:rPr>
          <w:rFonts w:ascii="Times New Roman" w:hAnsi="Times New Roman" w:cs="Times New Roman"/>
          <w:sz w:val="24"/>
        </w:rPr>
        <w:t xml:space="preserve">ID # </w:t>
      </w:r>
      <w:hyperlink r:id="rId4" w:history="1">
        <w:r w:rsidRPr="00C27F07">
          <w:rPr>
            <w:rStyle w:val="Hyperlink"/>
            <w:rFonts w:ascii="Times New Roman" w:hAnsi="Times New Roman" w:cs="Times New Roman"/>
            <w:sz w:val="24"/>
          </w:rPr>
          <w:t>9234</w:t>
        </w:r>
      </w:hyperlink>
      <w:r w:rsidR="00DD0ECB">
        <w:rPr>
          <w:rFonts w:ascii="Times New Roman" w:hAnsi="Times New Roman" w:cs="Times New Roman"/>
          <w:sz w:val="24"/>
        </w:rPr>
        <w:t>]</w:t>
      </w:r>
    </w:p>
    <w:p w:rsidR="007D5060" w:rsidRDefault="007D5060">
      <w:pPr>
        <w:rPr>
          <w:rFonts w:ascii="Times New Roman" w:hAnsi="Times New Roman" w:cs="Times New Roman"/>
          <w:b/>
          <w:sz w:val="24"/>
        </w:rPr>
      </w:pPr>
    </w:p>
    <w:p w:rsidR="00C27F07" w:rsidRDefault="007D5060">
      <w:pPr>
        <w:rPr>
          <w:rFonts w:ascii="Times New Roman" w:hAnsi="Times New Roman" w:cs="Times New Roman"/>
          <w:b/>
          <w:sz w:val="24"/>
        </w:rPr>
      </w:pPr>
      <w:r>
        <w:rPr>
          <w:rFonts w:ascii="Times New Roman" w:hAnsi="Times New Roman" w:cs="Times New Roman"/>
          <w:b/>
          <w:sz w:val="24"/>
        </w:rPr>
        <w:t xml:space="preserve">Title: </w:t>
      </w:r>
    </w:p>
    <w:p w:rsidR="00DD0ECB" w:rsidRDefault="007D5060">
      <w:pPr>
        <w:rPr>
          <w:rFonts w:ascii="Times New Roman" w:hAnsi="Times New Roman" w:cs="Times New Roman"/>
          <w:sz w:val="24"/>
        </w:rPr>
      </w:pPr>
      <w:r w:rsidRPr="00C27F07">
        <w:rPr>
          <w:rFonts w:ascii="Times New Roman" w:hAnsi="Times New Roman" w:cs="Times New Roman"/>
          <w:sz w:val="24"/>
        </w:rPr>
        <w:t xml:space="preserve">Using Hierarchical Modeling to </w:t>
      </w:r>
      <w:r w:rsidR="00C27F07" w:rsidRPr="00C27F07">
        <w:rPr>
          <w:rFonts w:ascii="Times New Roman" w:hAnsi="Times New Roman" w:cs="Times New Roman"/>
          <w:sz w:val="24"/>
        </w:rPr>
        <w:t xml:space="preserve">Predict </w:t>
      </w:r>
      <w:r w:rsidR="00C27F07">
        <w:rPr>
          <w:rFonts w:ascii="Times New Roman" w:hAnsi="Times New Roman" w:cs="Times New Roman"/>
          <w:sz w:val="24"/>
        </w:rPr>
        <w:t xml:space="preserve">Common Carp and Bigmouth Buffalo </w:t>
      </w:r>
      <w:r w:rsidR="00C27F07" w:rsidRPr="00C27F07">
        <w:rPr>
          <w:rFonts w:ascii="Times New Roman" w:hAnsi="Times New Roman" w:cs="Times New Roman"/>
          <w:sz w:val="24"/>
        </w:rPr>
        <w:t>Electrofishing CPUE from Abundance and Environmental Covariate Data</w:t>
      </w:r>
      <w:r>
        <w:rPr>
          <w:rFonts w:ascii="Times New Roman" w:hAnsi="Times New Roman" w:cs="Times New Roman"/>
          <w:b/>
          <w:sz w:val="24"/>
        </w:rPr>
        <w:t xml:space="preserve"> </w:t>
      </w:r>
    </w:p>
    <w:p w:rsidR="00C27F07" w:rsidRDefault="007D5060">
      <w:pPr>
        <w:rPr>
          <w:rFonts w:ascii="Times New Roman" w:hAnsi="Times New Roman" w:cs="Times New Roman"/>
          <w:b/>
          <w:sz w:val="24"/>
        </w:rPr>
      </w:pPr>
      <w:r>
        <w:rPr>
          <w:rFonts w:ascii="Times New Roman" w:hAnsi="Times New Roman" w:cs="Times New Roman"/>
          <w:b/>
          <w:sz w:val="24"/>
        </w:rPr>
        <w:t xml:space="preserve">Authors: </w:t>
      </w:r>
    </w:p>
    <w:p w:rsidR="007D5060" w:rsidRPr="00C27F07" w:rsidRDefault="00C27F07">
      <w:pPr>
        <w:rPr>
          <w:rFonts w:ascii="Times New Roman" w:hAnsi="Times New Roman" w:cs="Times New Roman"/>
          <w:sz w:val="24"/>
        </w:rPr>
      </w:pPr>
      <w:r>
        <w:rPr>
          <w:rFonts w:ascii="Times New Roman" w:hAnsi="Times New Roman" w:cs="Times New Roman"/>
          <w:sz w:val="24"/>
        </w:rPr>
        <w:t>Martin Simonson</w:t>
      </w:r>
      <w:r>
        <w:rPr>
          <w:rFonts w:ascii="Times New Roman" w:hAnsi="Times New Roman" w:cs="Times New Roman"/>
          <w:sz w:val="24"/>
          <w:vertAlign w:val="superscript"/>
        </w:rPr>
        <w:t>1</w:t>
      </w:r>
      <w:r>
        <w:rPr>
          <w:rFonts w:ascii="Times New Roman" w:hAnsi="Times New Roman" w:cs="Times New Roman"/>
          <w:sz w:val="24"/>
        </w:rPr>
        <w:t>, Michael Weber</w:t>
      </w:r>
      <w:r>
        <w:rPr>
          <w:rFonts w:ascii="Times New Roman" w:hAnsi="Times New Roman" w:cs="Times New Roman"/>
          <w:sz w:val="24"/>
          <w:vertAlign w:val="superscript"/>
        </w:rPr>
        <w:t>1</w:t>
      </w:r>
      <w:r>
        <w:rPr>
          <w:rFonts w:ascii="Times New Roman" w:hAnsi="Times New Roman" w:cs="Times New Roman"/>
          <w:sz w:val="24"/>
        </w:rPr>
        <w:t>, Audrey McCombs</w:t>
      </w:r>
      <w:r>
        <w:rPr>
          <w:rFonts w:ascii="Times New Roman" w:hAnsi="Times New Roman" w:cs="Times New Roman"/>
          <w:sz w:val="24"/>
          <w:vertAlign w:val="superscript"/>
        </w:rPr>
        <w:t>2</w:t>
      </w:r>
    </w:p>
    <w:p w:rsidR="00C27F07" w:rsidRDefault="007D5060">
      <w:pPr>
        <w:rPr>
          <w:rFonts w:ascii="Times New Roman" w:hAnsi="Times New Roman" w:cs="Times New Roman"/>
          <w:b/>
          <w:sz w:val="24"/>
        </w:rPr>
      </w:pPr>
      <w:r>
        <w:rPr>
          <w:rFonts w:ascii="Times New Roman" w:hAnsi="Times New Roman" w:cs="Times New Roman"/>
          <w:b/>
          <w:sz w:val="24"/>
        </w:rPr>
        <w:t>Affiliations:</w:t>
      </w:r>
      <w:r w:rsidR="00C27F07">
        <w:rPr>
          <w:rFonts w:ascii="Times New Roman" w:hAnsi="Times New Roman" w:cs="Times New Roman"/>
          <w:b/>
          <w:sz w:val="24"/>
        </w:rPr>
        <w:t xml:space="preserve"> </w:t>
      </w:r>
    </w:p>
    <w:p w:rsidR="00C27F07" w:rsidRDefault="00C27F07" w:rsidP="00C27F07">
      <w:pPr>
        <w:spacing w:after="0"/>
        <w:rPr>
          <w:rFonts w:ascii="Times New Roman" w:hAnsi="Times New Roman" w:cs="Times New Roman"/>
          <w:sz w:val="24"/>
        </w:rPr>
      </w:pPr>
      <w:r>
        <w:rPr>
          <w:rFonts w:ascii="Times New Roman" w:hAnsi="Times New Roman" w:cs="Times New Roman"/>
          <w:sz w:val="24"/>
        </w:rPr>
        <w:t xml:space="preserve">1: Department of Natural Resource Ecology and Management, </w:t>
      </w:r>
      <w:r w:rsidRPr="00C27F07">
        <w:rPr>
          <w:rFonts w:ascii="Times New Roman" w:hAnsi="Times New Roman" w:cs="Times New Roman"/>
          <w:sz w:val="24"/>
        </w:rPr>
        <w:t>Iowa State University</w:t>
      </w:r>
      <w:r>
        <w:rPr>
          <w:rFonts w:ascii="Times New Roman" w:hAnsi="Times New Roman" w:cs="Times New Roman"/>
          <w:sz w:val="24"/>
        </w:rPr>
        <w:t xml:space="preserve"> </w:t>
      </w:r>
    </w:p>
    <w:p w:rsidR="00C27F07" w:rsidRPr="00C27F07" w:rsidRDefault="00C27F07" w:rsidP="00C27F07">
      <w:pPr>
        <w:spacing w:after="0"/>
        <w:rPr>
          <w:rFonts w:ascii="Times New Roman" w:hAnsi="Times New Roman" w:cs="Times New Roman"/>
          <w:sz w:val="24"/>
        </w:rPr>
      </w:pPr>
      <w:r>
        <w:rPr>
          <w:rFonts w:ascii="Times New Roman" w:hAnsi="Times New Roman" w:cs="Times New Roman"/>
          <w:sz w:val="24"/>
        </w:rPr>
        <w:t xml:space="preserve">2: Department of Statistics, </w:t>
      </w:r>
      <w:r w:rsidRPr="00C27F07">
        <w:rPr>
          <w:rFonts w:ascii="Times New Roman" w:hAnsi="Times New Roman" w:cs="Times New Roman"/>
          <w:sz w:val="24"/>
        </w:rPr>
        <w:t>Iowa State University</w:t>
      </w:r>
    </w:p>
    <w:p w:rsidR="007D5060" w:rsidRDefault="007D5060">
      <w:pPr>
        <w:rPr>
          <w:rFonts w:ascii="Times New Roman" w:hAnsi="Times New Roman" w:cs="Times New Roman"/>
          <w:b/>
          <w:sz w:val="24"/>
        </w:rPr>
      </w:pPr>
    </w:p>
    <w:p w:rsidR="007D5060" w:rsidRPr="00C27F07" w:rsidRDefault="007D5060">
      <w:pPr>
        <w:rPr>
          <w:rFonts w:ascii="Times New Roman" w:hAnsi="Times New Roman" w:cs="Times New Roman"/>
          <w:sz w:val="24"/>
        </w:rPr>
      </w:pPr>
      <w:r>
        <w:rPr>
          <w:rFonts w:ascii="Times New Roman" w:hAnsi="Times New Roman" w:cs="Times New Roman"/>
          <w:b/>
          <w:sz w:val="24"/>
        </w:rPr>
        <w:t>Abstract:</w:t>
      </w:r>
      <w:r w:rsidR="00C27F07">
        <w:rPr>
          <w:rFonts w:ascii="Times New Roman" w:hAnsi="Times New Roman" w:cs="Times New Roman"/>
          <w:b/>
          <w:sz w:val="24"/>
        </w:rPr>
        <w:t xml:space="preserve"> </w:t>
      </w:r>
    </w:p>
    <w:p w:rsidR="007D5060" w:rsidRPr="007D5060" w:rsidRDefault="000B74AE">
      <w:pPr>
        <w:rPr>
          <w:rFonts w:ascii="Times New Roman" w:hAnsi="Times New Roman" w:cs="Times New Roman"/>
          <w:sz w:val="24"/>
        </w:rPr>
      </w:pPr>
      <w:r>
        <w:rPr>
          <w:rFonts w:ascii="Times New Roman" w:hAnsi="Times New Roman" w:cs="Times New Roman"/>
          <w:sz w:val="24"/>
        </w:rPr>
        <w:t>Many assessments of fish populations rely on catch per unit effort (CPUE, i.e., number of fish per hour of electrofishing</w:t>
      </w:r>
      <w:r w:rsidR="00DD0ECB">
        <w:rPr>
          <w:rFonts w:ascii="Times New Roman" w:hAnsi="Times New Roman" w:cs="Times New Roman"/>
          <w:sz w:val="24"/>
        </w:rPr>
        <w:t xml:space="preserve">), but using fluctuations in CPUE to infer relative changes in fish populations can be problematic. The relationship between catch rate and fish abundance can be highly variable because catchability may not be constant over time and under a wide range of environmental sampling conditions. </w:t>
      </w:r>
      <w:r w:rsidR="007732D9">
        <w:rPr>
          <w:rFonts w:ascii="Times New Roman" w:hAnsi="Times New Roman" w:cs="Times New Roman"/>
          <w:sz w:val="24"/>
        </w:rPr>
        <w:t>Common Carp and Bigmouth Buffalo are often subject to population management, t</w:t>
      </w:r>
      <w:r w:rsidR="00DD0ECB">
        <w:rPr>
          <w:rFonts w:ascii="Times New Roman" w:hAnsi="Times New Roman" w:cs="Times New Roman"/>
          <w:sz w:val="24"/>
        </w:rPr>
        <w:t>he timing and amount of effort necessary to reach accurate CPUE indices of population abundance are often unknown, and it is not possible to separate changes in detection probability from changes in population size with CPUE alone. Ther</w:t>
      </w:r>
      <w:r w:rsidR="007732D9">
        <w:rPr>
          <w:rFonts w:ascii="Times New Roman" w:hAnsi="Times New Roman" w:cs="Times New Roman"/>
          <w:sz w:val="24"/>
        </w:rPr>
        <w:t>efore, we compared</w:t>
      </w:r>
      <w:r w:rsidR="00DD0ECB">
        <w:rPr>
          <w:rFonts w:ascii="Times New Roman" w:hAnsi="Times New Roman" w:cs="Times New Roman"/>
          <w:sz w:val="24"/>
        </w:rPr>
        <w:t xml:space="preserve"> biomass density estimates from </w:t>
      </w:r>
      <w:r w:rsidR="007732D9">
        <w:rPr>
          <w:rFonts w:ascii="Times New Roman" w:hAnsi="Times New Roman" w:cs="Times New Roman"/>
          <w:sz w:val="24"/>
        </w:rPr>
        <w:t xml:space="preserve">independent </w:t>
      </w:r>
      <w:r w:rsidR="00DD0ECB">
        <w:rPr>
          <w:rFonts w:ascii="Times New Roman" w:hAnsi="Times New Roman" w:cs="Times New Roman"/>
          <w:sz w:val="24"/>
        </w:rPr>
        <w:t xml:space="preserve">capture-mark-recapture </w:t>
      </w:r>
      <w:r w:rsidR="007732D9">
        <w:rPr>
          <w:rFonts w:ascii="Times New Roman" w:hAnsi="Times New Roman" w:cs="Times New Roman"/>
          <w:sz w:val="24"/>
        </w:rPr>
        <w:t xml:space="preserve">techniques to variable CPUE within a closed population across a range of environmental variables (e.g., lake surface area, shoreline complexity, water temperature) using a Bayesian hierarchical framework. Posterior distributions showed that ____________ had an effect on Common Carp CPUE whereas ______ did not; while ________ affected Bigmouth Buffalo CPUE but ______ did not. </w:t>
      </w:r>
      <w:r w:rsidR="00BD3566">
        <w:rPr>
          <w:rFonts w:ascii="Times New Roman" w:hAnsi="Times New Roman" w:cs="Times New Roman"/>
          <w:sz w:val="24"/>
        </w:rPr>
        <w:t>Applying the same sampling protocol to both species could result in false inferences regarding changes to the populations from year to year.</w:t>
      </w:r>
      <w:bookmarkStart w:id="0" w:name="_GoBack"/>
      <w:bookmarkEnd w:id="0"/>
    </w:p>
    <w:sectPr w:rsidR="007D5060" w:rsidRPr="007D5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060"/>
    <w:rsid w:val="000B74AE"/>
    <w:rsid w:val="004972C1"/>
    <w:rsid w:val="007732D9"/>
    <w:rsid w:val="007D5060"/>
    <w:rsid w:val="00BC44E6"/>
    <w:rsid w:val="00BD3566"/>
    <w:rsid w:val="00C27F07"/>
    <w:rsid w:val="00DD0ECB"/>
    <w:rsid w:val="00FF3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B3D9"/>
  <w15:chartTrackingRefBased/>
  <w15:docId w15:val="{A0B7C9A5-7D4E-4FE2-A0D1-E87F74D91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7F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fs.confex.com/afs/2020/webprogrampreliminary/Session923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Simonson</dc:creator>
  <cp:keywords/>
  <dc:description/>
  <cp:lastModifiedBy>Marty Simonson</cp:lastModifiedBy>
  <cp:revision>1</cp:revision>
  <dcterms:created xsi:type="dcterms:W3CDTF">2020-03-06T14:19:00Z</dcterms:created>
  <dcterms:modified xsi:type="dcterms:W3CDTF">2020-03-06T19:57:00Z</dcterms:modified>
</cp:coreProperties>
</file>