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Patterns of Growth, Condition, and Recruitment of Bigmouth Buffalo in Commercially Harvested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United States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known about how commercial harvest of this species affects population characteristics. Fish may compensate for harvest through multiple pathways including </w:t>
      </w:r>
      <w:r w:rsidR="00FE0587">
        <w:rPr>
          <w:rFonts w:ascii="Times New Roman" w:hAnsi="Times New Roman" w:cs="Times New Roman"/>
          <w:sz w:val="24"/>
        </w:rPr>
        <w:t xml:space="preserve">increased natural survival, increased recruitment, or increases to individual growth and condition. We examined how variable harvest effort has </w:t>
      </w:r>
      <w:bookmarkStart w:id="0" w:name="_GoBack"/>
      <w:bookmarkEnd w:id="0"/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0"/>
    <w:rsid w:val="000B74AE"/>
    <w:rsid w:val="004972C1"/>
    <w:rsid w:val="00600D3E"/>
    <w:rsid w:val="006668F1"/>
    <w:rsid w:val="006E3C84"/>
    <w:rsid w:val="007732D9"/>
    <w:rsid w:val="007D3B07"/>
    <w:rsid w:val="007D5060"/>
    <w:rsid w:val="00847FD9"/>
    <w:rsid w:val="009108F0"/>
    <w:rsid w:val="00A27848"/>
    <w:rsid w:val="00BC44E6"/>
    <w:rsid w:val="00BD3566"/>
    <w:rsid w:val="00C27F07"/>
    <w:rsid w:val="00DD0EC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B3D9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3</cp:revision>
  <dcterms:created xsi:type="dcterms:W3CDTF">2020-03-06T20:00:00Z</dcterms:created>
  <dcterms:modified xsi:type="dcterms:W3CDTF">2020-03-06T22:08:00Z</dcterms:modified>
</cp:coreProperties>
</file>