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B1292" w14:textId="77777777" w:rsidR="007666FC" w:rsidRDefault="007666FC" w:rsidP="00243A4C">
      <w:pPr>
        <w:rPr>
          <w:rFonts w:cs="Times New Roman"/>
          <w:sz w:val="36"/>
          <w:szCs w:val="36"/>
        </w:rPr>
      </w:pPr>
    </w:p>
    <w:p w14:paraId="1DD43239" w14:textId="77777777" w:rsidR="000F5197" w:rsidRDefault="00FD5139" w:rsidP="00FD5139">
      <w:pPr>
        <w:jc w:val="center"/>
        <w:rPr>
          <w:rFonts w:cs="Times New Roman"/>
          <w:sz w:val="36"/>
          <w:szCs w:val="36"/>
        </w:rPr>
      </w:pPr>
      <w:r>
        <w:rPr>
          <w:rFonts w:cs="Times New Roman"/>
          <w:sz w:val="36"/>
          <w:szCs w:val="36"/>
        </w:rPr>
        <w:t>RESEARCH PROPOSAL</w:t>
      </w:r>
    </w:p>
    <w:p w14:paraId="70977D9C" w14:textId="77777777" w:rsidR="00FD5139" w:rsidRDefault="00FD5139" w:rsidP="00FD5139">
      <w:pPr>
        <w:jc w:val="center"/>
        <w:rPr>
          <w:rFonts w:cs="Times New Roman"/>
          <w:sz w:val="36"/>
          <w:szCs w:val="36"/>
        </w:rPr>
      </w:pPr>
      <w:r>
        <w:rPr>
          <w:rFonts w:cs="Times New Roman"/>
          <w:sz w:val="36"/>
          <w:szCs w:val="36"/>
        </w:rPr>
        <w:t>to</w:t>
      </w:r>
    </w:p>
    <w:p w14:paraId="7EBABFC1" w14:textId="77777777" w:rsidR="00FD5139" w:rsidRDefault="00FD5139" w:rsidP="00FD5139">
      <w:pPr>
        <w:jc w:val="center"/>
        <w:rPr>
          <w:rFonts w:cs="Times New Roman"/>
          <w:sz w:val="36"/>
          <w:szCs w:val="36"/>
        </w:rPr>
      </w:pPr>
      <w:r>
        <w:rPr>
          <w:rFonts w:cs="Times New Roman"/>
          <w:sz w:val="36"/>
          <w:szCs w:val="36"/>
        </w:rPr>
        <w:t>MICHIGAN SEA GRANT CORE RESEARCH PROGRAM</w:t>
      </w:r>
    </w:p>
    <w:p w14:paraId="5D5B5981" w14:textId="77777777" w:rsidR="007666FC" w:rsidRPr="00243A4C" w:rsidRDefault="00FD5139" w:rsidP="00243A4C">
      <w:pPr>
        <w:jc w:val="center"/>
        <w:rPr>
          <w:rFonts w:cs="Times New Roman"/>
          <w:szCs w:val="24"/>
        </w:rPr>
      </w:pPr>
      <w:r>
        <w:rPr>
          <w:rFonts w:cs="Times New Roman"/>
          <w:szCs w:val="24"/>
        </w:rPr>
        <w:t>United States Geological Survey, National Oceanic</w:t>
      </w:r>
      <w:r w:rsidR="00243A4C">
        <w:rPr>
          <w:rFonts w:cs="Times New Roman"/>
          <w:szCs w:val="24"/>
        </w:rPr>
        <w:t xml:space="preserve"> and Atmospheric Administr</w:t>
      </w:r>
      <w:bookmarkStart w:id="0" w:name="_GoBack"/>
      <w:bookmarkEnd w:id="0"/>
      <w:r w:rsidR="00243A4C">
        <w:rPr>
          <w:rFonts w:cs="Times New Roman"/>
          <w:szCs w:val="24"/>
        </w:rPr>
        <w:t>ation</w:t>
      </w:r>
    </w:p>
    <w:p w14:paraId="14859696" w14:textId="77777777" w:rsidR="007666FC" w:rsidRDefault="007666FC" w:rsidP="00FD5139">
      <w:pPr>
        <w:jc w:val="center"/>
        <w:rPr>
          <w:rFonts w:cs="Times New Roman"/>
          <w:sz w:val="32"/>
          <w:szCs w:val="24"/>
        </w:rPr>
      </w:pPr>
    </w:p>
    <w:p w14:paraId="63EEC178" w14:textId="77777777" w:rsidR="007666FC" w:rsidRDefault="007666FC" w:rsidP="00FD5139">
      <w:pPr>
        <w:jc w:val="center"/>
        <w:rPr>
          <w:rFonts w:cs="Times New Roman"/>
          <w:sz w:val="32"/>
          <w:szCs w:val="24"/>
        </w:rPr>
      </w:pPr>
    </w:p>
    <w:p w14:paraId="598115A6" w14:textId="77777777" w:rsidR="00FD5139" w:rsidRDefault="00FA2A8E" w:rsidP="00FD5139">
      <w:pPr>
        <w:jc w:val="center"/>
        <w:rPr>
          <w:rFonts w:cs="Times New Roman"/>
          <w:sz w:val="32"/>
          <w:szCs w:val="24"/>
        </w:rPr>
      </w:pPr>
      <w:hyperlink r:id="rId6" w:history="1">
        <w:r w:rsidR="005D405F">
          <w:rPr>
            <w:rStyle w:val="Hyperlink"/>
          </w:rPr>
          <w:t>https://www.michiganseagrant.org/research/research-approach/</w:t>
        </w:r>
      </w:hyperlink>
    </w:p>
    <w:p w14:paraId="290E1DD7" w14:textId="1D9B8FEF" w:rsidR="00947F5E" w:rsidRDefault="00947F5E" w:rsidP="00FD5139">
      <w:pPr>
        <w:jc w:val="center"/>
        <w:rPr>
          <w:rFonts w:cs="Times New Roman"/>
          <w:sz w:val="22"/>
          <w:szCs w:val="18"/>
        </w:rPr>
      </w:pPr>
    </w:p>
    <w:p w14:paraId="73ED7A98" w14:textId="77777777" w:rsidR="00947F5E" w:rsidRDefault="00947F5E" w:rsidP="00FD5139">
      <w:pPr>
        <w:jc w:val="center"/>
        <w:rPr>
          <w:rFonts w:cs="Times New Roman"/>
          <w:sz w:val="22"/>
          <w:szCs w:val="18"/>
        </w:rPr>
      </w:pPr>
    </w:p>
    <w:p w14:paraId="502641A3" w14:textId="0AB05088" w:rsidR="00FD5139" w:rsidRDefault="00FD5139" w:rsidP="00FD5139">
      <w:pPr>
        <w:jc w:val="center"/>
        <w:rPr>
          <w:rFonts w:cs="Times New Roman"/>
          <w:sz w:val="32"/>
          <w:szCs w:val="24"/>
        </w:rPr>
      </w:pPr>
      <w:r>
        <w:rPr>
          <w:rFonts w:cs="Times New Roman"/>
          <w:sz w:val="32"/>
          <w:szCs w:val="24"/>
        </w:rPr>
        <w:t>SUBMITTED BY:</w:t>
      </w:r>
    </w:p>
    <w:p w14:paraId="66B0EF11" w14:textId="77777777" w:rsidR="00FD5139" w:rsidRDefault="00FD5139" w:rsidP="00FD5139">
      <w:pPr>
        <w:jc w:val="center"/>
        <w:rPr>
          <w:rFonts w:cs="Times New Roman"/>
          <w:szCs w:val="24"/>
        </w:rPr>
      </w:pPr>
      <w:r>
        <w:rPr>
          <w:rFonts w:cs="Times New Roman"/>
          <w:szCs w:val="24"/>
        </w:rPr>
        <w:t>Martin A. Simonson</w:t>
      </w:r>
    </w:p>
    <w:p w14:paraId="2CD04BC0" w14:textId="77777777" w:rsidR="00FD5139" w:rsidRDefault="00FD5139" w:rsidP="00FD5139">
      <w:pPr>
        <w:jc w:val="center"/>
        <w:rPr>
          <w:rFonts w:cs="Times New Roman"/>
          <w:szCs w:val="24"/>
        </w:rPr>
      </w:pPr>
      <w:r>
        <w:rPr>
          <w:rFonts w:cs="Times New Roman"/>
          <w:szCs w:val="24"/>
        </w:rPr>
        <w:t>Department of Natural Resource Ecology and Management</w:t>
      </w:r>
    </w:p>
    <w:p w14:paraId="4DF6BFCB" w14:textId="77777777" w:rsidR="00FD5139" w:rsidRDefault="00FD5139" w:rsidP="00FD5139">
      <w:pPr>
        <w:jc w:val="center"/>
        <w:rPr>
          <w:rFonts w:cs="Times New Roman"/>
          <w:szCs w:val="24"/>
        </w:rPr>
      </w:pPr>
      <w:r w:rsidRPr="00FD5139">
        <w:rPr>
          <w:rFonts w:cs="Times New Roman"/>
          <w:szCs w:val="24"/>
        </w:rPr>
        <w:t>Iowa State University</w:t>
      </w:r>
    </w:p>
    <w:p w14:paraId="0E28ADAF" w14:textId="77777777" w:rsidR="00FD5139" w:rsidRDefault="00FD5139" w:rsidP="00FD5139">
      <w:pPr>
        <w:jc w:val="center"/>
        <w:rPr>
          <w:rFonts w:cs="Times New Roman"/>
          <w:szCs w:val="24"/>
        </w:rPr>
      </w:pPr>
      <w:r>
        <w:rPr>
          <w:rFonts w:cs="Times New Roman"/>
          <w:szCs w:val="24"/>
        </w:rPr>
        <w:t>339 Science Hall II</w:t>
      </w:r>
    </w:p>
    <w:p w14:paraId="499BCB5F" w14:textId="77777777" w:rsidR="00FD5139" w:rsidRDefault="00FD5139" w:rsidP="00FD5139">
      <w:pPr>
        <w:jc w:val="center"/>
        <w:rPr>
          <w:rFonts w:cs="Times New Roman"/>
          <w:szCs w:val="24"/>
        </w:rPr>
      </w:pPr>
      <w:r>
        <w:rPr>
          <w:rFonts w:cs="Times New Roman"/>
          <w:szCs w:val="24"/>
        </w:rPr>
        <w:t xml:space="preserve">2310 </w:t>
      </w:r>
      <w:proofErr w:type="spellStart"/>
      <w:r>
        <w:rPr>
          <w:rFonts w:cs="Times New Roman"/>
          <w:szCs w:val="24"/>
        </w:rPr>
        <w:t>Pammel</w:t>
      </w:r>
      <w:proofErr w:type="spellEnd"/>
      <w:r>
        <w:rPr>
          <w:rFonts w:cs="Times New Roman"/>
          <w:szCs w:val="24"/>
        </w:rPr>
        <w:t xml:space="preserve"> Drive</w:t>
      </w:r>
    </w:p>
    <w:p w14:paraId="78D5C936" w14:textId="788510F3" w:rsidR="00FD5139" w:rsidRDefault="00FD5139" w:rsidP="00FD5139">
      <w:pPr>
        <w:jc w:val="center"/>
        <w:rPr>
          <w:rFonts w:cs="Times New Roman"/>
          <w:szCs w:val="24"/>
        </w:rPr>
      </w:pPr>
      <w:r>
        <w:rPr>
          <w:rFonts w:cs="Times New Roman"/>
          <w:szCs w:val="24"/>
        </w:rPr>
        <w:t>Ames, Iowa 50011</w:t>
      </w:r>
    </w:p>
    <w:p w14:paraId="23E844AC" w14:textId="39636EB9" w:rsidR="00947F5E" w:rsidRDefault="00947F5E" w:rsidP="00FD5139">
      <w:pPr>
        <w:jc w:val="center"/>
        <w:rPr>
          <w:rFonts w:cs="Times New Roman"/>
          <w:szCs w:val="24"/>
        </w:rPr>
      </w:pPr>
      <w:r>
        <w:rPr>
          <w:rFonts w:cs="Times New Roman"/>
          <w:szCs w:val="24"/>
        </w:rPr>
        <w:t xml:space="preserve">(515) 291-9344 | </w:t>
      </w:r>
      <w:hyperlink r:id="rId7" w:history="1">
        <w:r w:rsidRPr="002753BB">
          <w:rPr>
            <w:rStyle w:val="Hyperlink"/>
            <w:rFonts w:cs="Times New Roman"/>
            <w:szCs w:val="24"/>
          </w:rPr>
          <w:t>martysim@iastate.edu</w:t>
        </w:r>
      </w:hyperlink>
      <w:r>
        <w:rPr>
          <w:rFonts w:cs="Times New Roman"/>
          <w:szCs w:val="24"/>
        </w:rPr>
        <w:t xml:space="preserve"> </w:t>
      </w:r>
    </w:p>
    <w:p w14:paraId="3C950452" w14:textId="77777777" w:rsidR="007666FC" w:rsidRDefault="007666FC" w:rsidP="00243A4C">
      <w:pPr>
        <w:pStyle w:val="Heading1"/>
      </w:pPr>
      <w:r>
        <w:lastRenderedPageBreak/>
        <w:t>Abstract:</w:t>
      </w:r>
    </w:p>
    <w:p w14:paraId="3BEBF583" w14:textId="5498767A" w:rsidR="00943EFC" w:rsidRDefault="00365CCD" w:rsidP="007666FC">
      <w:pPr>
        <w:pStyle w:val="NoSpacing"/>
      </w:pPr>
      <w:r>
        <w:tab/>
        <w:t>Islands can serve as unique experimental units for a number of areas of research. The traditional theory of island biogeography, in terrestrial context, sugges</w:t>
      </w:r>
      <w:r w:rsidR="00DF41EB">
        <w:t xml:space="preserve">ts that isolation of certain environments will lead to faunal composition that is a function of extinction and colonization rates, which themselves are a function of island size and proximity to mainland metapopulations. In the Great Lakes, this concept may apply to nearshore and coastal fish taxa in areas where archipelagos provide habitat patches of different proximities to mainland coastlines. I propose that island biogeography theory can be tested among </w:t>
      </w:r>
      <w:r w:rsidR="006626F1">
        <w:t xml:space="preserve">nearshore </w:t>
      </w:r>
      <w:r w:rsidR="00DF41EB">
        <w:t xml:space="preserve">fish fauna found at islands in the Beaver Archipelago, located in northern Lake Michigan. </w:t>
      </w:r>
      <w:r w:rsidR="006626F1">
        <w:t>Marked fish</w:t>
      </w:r>
      <w:r w:rsidR="00DF41EB">
        <w:t xml:space="preserve"> </w:t>
      </w:r>
      <w:r w:rsidR="006626F1">
        <w:t>will be used to determine local migration rates and demographic parameters of</w:t>
      </w:r>
      <w:r w:rsidR="00943EFC">
        <w:t xml:space="preserve"> many</w:t>
      </w:r>
      <w:r w:rsidR="006626F1">
        <w:t xml:space="preserve"> fish </w:t>
      </w:r>
      <w:r w:rsidR="00943EFC">
        <w:t xml:space="preserve">taxa </w:t>
      </w:r>
      <w:r w:rsidR="006626F1">
        <w:t>in the nearshore zones at seven islands of the Beaver Archipelago, which are isolated from mainland coastal habitat of Wisconsin and Michigan</w:t>
      </w:r>
      <w:r w:rsidR="00943EFC">
        <w:t xml:space="preserve"> by vast pelagic zones</w:t>
      </w:r>
      <w:r w:rsidR="006626F1">
        <w:t xml:space="preserve">. I hypothesize </w:t>
      </w:r>
      <w:r w:rsidR="00943EFC">
        <w:t xml:space="preserve">that </w:t>
      </w:r>
      <w:r w:rsidR="006626F1">
        <w:t xml:space="preserve">nearshore fish community structure </w:t>
      </w:r>
      <w:r w:rsidR="00943EFC">
        <w:t xml:space="preserve">will be a function of an island’s length of coastline and its proximity to other islands. In addition, these coastal habitats are exposed to frequent intermediate disturbances from severe weather. As climate change threatens to alter coastal habitat through increased severity and frequency of disturbances, the resilience of coastal ecosystems and the taxa that occupy them may rely in dispersal and colonization abilities of specific taxa or taxa groups. </w:t>
      </w:r>
    </w:p>
    <w:p w14:paraId="66366965" w14:textId="77777777" w:rsidR="00943EFC" w:rsidRDefault="00943EFC" w:rsidP="00243A4C">
      <w:pPr>
        <w:pStyle w:val="Heading1"/>
      </w:pPr>
      <w:r>
        <w:t>Introduction</w:t>
      </w:r>
    </w:p>
    <w:p w14:paraId="50763A7B" w14:textId="10384E1C" w:rsidR="00943EFC" w:rsidRDefault="00943EFC" w:rsidP="00943EFC">
      <w:pPr>
        <w:pStyle w:val="NoSpacing"/>
      </w:pPr>
      <w:r>
        <w:tab/>
      </w:r>
      <w:r w:rsidR="00F354D4">
        <w:t xml:space="preserve">The Beaver Island Archipelago in northern Lake Michigan presents a unique research opportunity to study coastal ecosystems in the Great Lakes. The entire archipelago is comprised of some 14 islands and shoals with various </w:t>
      </w:r>
      <w:proofErr w:type="spellStart"/>
      <w:r w:rsidR="00F354D4">
        <w:t>embayments</w:t>
      </w:r>
      <w:proofErr w:type="spellEnd"/>
      <w:r w:rsidR="00F354D4">
        <w:t xml:space="preserve">, shoreline types, and area of coastal </w:t>
      </w:r>
      <w:r w:rsidR="002448BA">
        <w:rPr>
          <w:noProof/>
        </w:rPr>
        <w:lastRenderedPageBreak/>
        <w:drawing>
          <wp:anchor distT="0" distB="0" distL="114300" distR="114300" simplePos="0" relativeHeight="251658240" behindDoc="0" locked="0" layoutInCell="1" allowOverlap="1" wp14:anchorId="31DDE289" wp14:editId="7BA8E592">
            <wp:simplePos x="0" y="0"/>
            <wp:positionH relativeFrom="column">
              <wp:posOffset>2390775</wp:posOffset>
            </wp:positionH>
            <wp:positionV relativeFrom="paragraph">
              <wp:posOffset>0</wp:posOffset>
            </wp:positionV>
            <wp:extent cx="3545205" cy="4485640"/>
            <wp:effectExtent l="0" t="0" r="0" b="0"/>
            <wp:wrapSquare wrapText="bothSides"/>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 Map.JPG"/>
                    <pic:cNvPicPr/>
                  </pic:nvPicPr>
                  <pic:blipFill>
                    <a:blip r:embed="rId8">
                      <a:extLst>
                        <a:ext uri="{28A0092B-C50C-407E-A947-70E740481C1C}">
                          <a14:useLocalDpi xmlns:a14="http://schemas.microsoft.com/office/drawing/2010/main" val="0"/>
                        </a:ext>
                      </a:extLst>
                    </a:blip>
                    <a:stretch>
                      <a:fillRect/>
                    </a:stretch>
                  </pic:blipFill>
                  <pic:spPr>
                    <a:xfrm>
                      <a:off x="0" y="0"/>
                      <a:ext cx="3545205" cy="4485640"/>
                    </a:xfrm>
                    <a:prstGeom prst="rect">
                      <a:avLst/>
                    </a:prstGeom>
                  </pic:spPr>
                </pic:pic>
              </a:graphicData>
            </a:graphic>
            <wp14:sizeRelH relativeFrom="margin">
              <wp14:pctWidth>0</wp14:pctWidth>
            </wp14:sizeRelH>
            <wp14:sizeRelV relativeFrom="margin">
              <wp14:pctHeight>0</wp14:pctHeight>
            </wp14:sizeRelV>
          </wp:anchor>
        </w:drawing>
      </w:r>
      <w:r w:rsidR="00F354D4">
        <w:t xml:space="preserve">habitat (Figure 1). </w:t>
      </w:r>
      <w:r w:rsidR="00902FE0">
        <w:t xml:space="preserve">Glacial scouring and errata formed the Beaver Archipelago, which has a rich anthropogenic history as well as ecological value. </w:t>
      </w:r>
      <w:r w:rsidR="005D405F">
        <w:t xml:space="preserve">Beaver Island is 30 km from mainland </w:t>
      </w:r>
      <w:r w:rsidR="002448BA">
        <w:t xml:space="preserve">Michigan </w:t>
      </w:r>
      <w:r w:rsidR="008159C4">
        <w:rPr>
          <w:noProof/>
        </w:rPr>
        <mc:AlternateContent>
          <mc:Choice Requires="wps">
            <w:drawing>
              <wp:anchor distT="0" distB="0" distL="114300" distR="114300" simplePos="0" relativeHeight="251660288" behindDoc="0" locked="0" layoutInCell="1" allowOverlap="1" wp14:anchorId="369DC364" wp14:editId="337B0797">
                <wp:simplePos x="0" y="0"/>
                <wp:positionH relativeFrom="column">
                  <wp:posOffset>2409825</wp:posOffset>
                </wp:positionH>
                <wp:positionV relativeFrom="paragraph">
                  <wp:posOffset>4467225</wp:posOffset>
                </wp:positionV>
                <wp:extent cx="3545205" cy="2476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545205" cy="247650"/>
                        </a:xfrm>
                        <a:prstGeom prst="rect">
                          <a:avLst/>
                        </a:prstGeom>
                        <a:solidFill>
                          <a:prstClr val="white"/>
                        </a:solidFill>
                        <a:ln>
                          <a:noFill/>
                        </a:ln>
                      </wps:spPr>
                      <wps:txbx>
                        <w:txbxContent>
                          <w:p w14:paraId="62D25053" w14:textId="48CF26A0" w:rsidR="008159C4" w:rsidRPr="008159C4" w:rsidRDefault="008159C4" w:rsidP="008159C4">
                            <w:pPr>
                              <w:pStyle w:val="Caption"/>
                              <w:rPr>
                                <w:i w:val="0"/>
                                <w:iCs w:val="0"/>
                                <w:color w:val="auto"/>
                                <w:sz w:val="36"/>
                                <w:szCs w:val="24"/>
                              </w:rPr>
                            </w:pPr>
                            <w:r w:rsidRPr="008159C4">
                              <w:rPr>
                                <w:i w:val="0"/>
                                <w:iCs w:val="0"/>
                                <w:color w:val="auto"/>
                                <w:sz w:val="24"/>
                                <w:szCs w:val="24"/>
                              </w:rPr>
                              <w:t xml:space="preserve">Figure </w:t>
                            </w:r>
                            <w:r w:rsidRPr="008159C4">
                              <w:rPr>
                                <w:i w:val="0"/>
                                <w:iCs w:val="0"/>
                                <w:color w:val="auto"/>
                                <w:sz w:val="24"/>
                                <w:szCs w:val="24"/>
                              </w:rPr>
                              <w:fldChar w:fldCharType="begin"/>
                            </w:r>
                            <w:r w:rsidRPr="008159C4">
                              <w:rPr>
                                <w:i w:val="0"/>
                                <w:iCs w:val="0"/>
                                <w:color w:val="auto"/>
                                <w:sz w:val="24"/>
                                <w:szCs w:val="24"/>
                              </w:rPr>
                              <w:instrText xml:space="preserve"> SEQ Figure \* ARABIC </w:instrText>
                            </w:r>
                            <w:r w:rsidRPr="008159C4">
                              <w:rPr>
                                <w:i w:val="0"/>
                                <w:iCs w:val="0"/>
                                <w:color w:val="auto"/>
                                <w:sz w:val="24"/>
                                <w:szCs w:val="24"/>
                              </w:rPr>
                              <w:fldChar w:fldCharType="separate"/>
                            </w:r>
                            <w:r w:rsidR="00DD4CA7">
                              <w:rPr>
                                <w:i w:val="0"/>
                                <w:iCs w:val="0"/>
                                <w:noProof/>
                                <w:color w:val="auto"/>
                                <w:sz w:val="24"/>
                                <w:szCs w:val="24"/>
                              </w:rPr>
                              <w:t>1</w:t>
                            </w:r>
                            <w:r w:rsidRPr="008159C4">
                              <w:rPr>
                                <w:i w:val="0"/>
                                <w:iCs w:val="0"/>
                                <w:color w:val="auto"/>
                                <w:sz w:val="24"/>
                                <w:szCs w:val="24"/>
                              </w:rPr>
                              <w:fldChar w:fldCharType="end"/>
                            </w:r>
                            <w:r w:rsidRPr="008159C4">
                              <w:rPr>
                                <w:i w:val="0"/>
                                <w:iCs w:val="0"/>
                                <w:color w:val="auto"/>
                                <w:sz w:val="24"/>
                                <w:szCs w:val="24"/>
                              </w:rPr>
                              <w:t>: Map of the Beaver Island Archipelago.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9DC364" id="_x0000_t202" coordsize="21600,21600" o:spt="202" path="m,l,21600r21600,l21600,xe">
                <v:stroke joinstyle="miter"/>
                <v:path gradientshapeok="t" o:connecttype="rect"/>
              </v:shapetype>
              <v:shape id="Text Box 2" o:spid="_x0000_s1026" type="#_x0000_t202" style="position:absolute;margin-left:189.75pt;margin-top:351.75pt;width:279.15pt;height:1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czcMAIAAGAEAAAOAAAAZHJzL2Uyb0RvYy54bWysVFFv2yAQfp+0/4B4X5x4TV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" stroked="f">
                <v:textbox inset="0,0,0,0">
                  <w:txbxContent>
                    <w:p w14:paraId="62D25053" w14:textId="48CF26A0" w:rsidR="008159C4" w:rsidRPr="008159C4" w:rsidRDefault="008159C4" w:rsidP="008159C4">
                      <w:pPr>
                        <w:pStyle w:val="Caption"/>
                        <w:rPr>
                          <w:i w:val="0"/>
                          <w:iCs w:val="0"/>
                          <w:color w:val="auto"/>
                          <w:sz w:val="36"/>
                          <w:szCs w:val="24"/>
                        </w:rPr>
                      </w:pPr>
                      <w:r w:rsidRPr="008159C4">
                        <w:rPr>
                          <w:i w:val="0"/>
                          <w:iCs w:val="0"/>
                          <w:color w:val="auto"/>
                          <w:sz w:val="24"/>
                          <w:szCs w:val="24"/>
                        </w:rPr>
                        <w:t xml:space="preserve">Figure </w:t>
                      </w:r>
                      <w:r w:rsidRPr="008159C4">
                        <w:rPr>
                          <w:i w:val="0"/>
                          <w:iCs w:val="0"/>
                          <w:color w:val="auto"/>
                          <w:sz w:val="24"/>
                          <w:szCs w:val="24"/>
                        </w:rPr>
                        <w:fldChar w:fldCharType="begin"/>
                      </w:r>
                      <w:r w:rsidRPr="008159C4">
                        <w:rPr>
                          <w:i w:val="0"/>
                          <w:iCs w:val="0"/>
                          <w:color w:val="auto"/>
                          <w:sz w:val="24"/>
                          <w:szCs w:val="24"/>
                        </w:rPr>
                        <w:instrText xml:space="preserve"> SEQ Figure \* ARABIC </w:instrText>
                      </w:r>
                      <w:r w:rsidRPr="008159C4">
                        <w:rPr>
                          <w:i w:val="0"/>
                          <w:iCs w:val="0"/>
                          <w:color w:val="auto"/>
                          <w:sz w:val="24"/>
                          <w:szCs w:val="24"/>
                        </w:rPr>
                        <w:fldChar w:fldCharType="separate"/>
                      </w:r>
                      <w:r w:rsidR="00DD4CA7">
                        <w:rPr>
                          <w:i w:val="0"/>
                          <w:iCs w:val="0"/>
                          <w:noProof/>
                          <w:color w:val="auto"/>
                          <w:sz w:val="24"/>
                          <w:szCs w:val="24"/>
                        </w:rPr>
                        <w:t>1</w:t>
                      </w:r>
                      <w:r w:rsidRPr="008159C4">
                        <w:rPr>
                          <w:i w:val="0"/>
                          <w:iCs w:val="0"/>
                          <w:color w:val="auto"/>
                          <w:sz w:val="24"/>
                          <w:szCs w:val="24"/>
                        </w:rPr>
                        <w:fldChar w:fldCharType="end"/>
                      </w:r>
                      <w:r w:rsidRPr="008159C4">
                        <w:rPr>
                          <w:i w:val="0"/>
                          <w:iCs w:val="0"/>
                          <w:color w:val="auto"/>
                          <w:sz w:val="24"/>
                          <w:szCs w:val="24"/>
                        </w:rPr>
                        <w:t>: Map of the Beaver Island Archipelago.</w:t>
                      </w:r>
                    </w:p>
                  </w:txbxContent>
                </v:textbox>
                <w10:wrap type="square"/>
              </v:shape>
            </w:pict>
          </mc:Fallback>
        </mc:AlternateContent>
      </w:r>
      <w:r w:rsidR="002448BA">
        <w:t>and</w:t>
      </w:r>
      <w:r w:rsidR="005D405F">
        <w:t xml:space="preserve"> is home to about 700 year-round residents. </w:t>
      </w:r>
      <w:r w:rsidR="0002768E">
        <w:t>Beaver Island itself is the largest island in Lake Michigan at 145 km</w:t>
      </w:r>
      <w:r w:rsidR="0002768E" w:rsidRPr="0002768E">
        <w:rPr>
          <w:vertAlign w:val="superscript"/>
        </w:rPr>
        <w:t>2</w:t>
      </w:r>
      <w:r w:rsidR="0002768E">
        <w:t>, and islands in the area range from 20 km</w:t>
      </w:r>
      <w:r w:rsidR="0002768E">
        <w:rPr>
          <w:vertAlign w:val="superscript"/>
        </w:rPr>
        <w:t xml:space="preserve">2 </w:t>
      </w:r>
      <w:r w:rsidR="0002768E">
        <w:t>to as small as 0.04 km</w:t>
      </w:r>
      <w:r w:rsidR="0002768E">
        <w:rPr>
          <w:vertAlign w:val="superscript"/>
        </w:rPr>
        <w:t>2</w:t>
      </w:r>
      <w:r w:rsidR="0002768E">
        <w:t xml:space="preserve">, providing an ideal situation to study island biogeography of nearshore fish fauna. </w:t>
      </w:r>
      <w:r w:rsidR="0002768E">
        <w:t xml:space="preserve">The </w:t>
      </w:r>
      <w:r w:rsidR="005D405F">
        <w:t xml:space="preserve">Central Michigan University Biological Station is located on Beaver Island and serves as a base of operations for the CMU Institute for Great Lakes Research. </w:t>
      </w:r>
    </w:p>
    <w:p w14:paraId="5766063F" w14:textId="780613CA" w:rsidR="00F2142E" w:rsidRDefault="005D405F" w:rsidP="00943EFC">
      <w:pPr>
        <w:pStyle w:val="NoSpacing"/>
      </w:pPr>
      <w:r>
        <w:tab/>
        <w:t xml:space="preserve">Rates of extinction and colonization are important mechanisms for </w:t>
      </w:r>
      <w:r w:rsidR="006A28BE">
        <w:t xml:space="preserve">assembling faunas, but can be difficult to study directly. The insular nature of islands results in habitat patches of varying sizes and proximity to other metapopulations of migratory species. Less isolated insular areas are colonized more frequently </w:t>
      </w:r>
      <w:r w:rsidR="005E0E3D">
        <w:fldChar w:fldCharType="begin" w:fldLock="1"/>
      </w:r>
      <w:r w:rsidR="00433A84">
        <w:instrText>ADDIN CSL_CITATION {"citationItems":[{"id":"ITEM-1","itemData":{"DOI":"https://doi.org/10.2307/1935620","abstract":"Demographic and genetic contributions from conspecific immigrants tend to reduce extinction rates of insular populations. The MacArthur—Wilson model of island biogeography is modified to provide for this effect of immigration on extinction, which we call the rescue effect. This new model predicts that when immigration rates are high relative to extinction rates, turnover rate is directly related to the distance between an island and the source of colonizing species. A field study of the distribution of arthropods among isolated plants supports the model.","author":[{"dropping-particle":"","family":"Brown","given":"James H.","non-dropping-particle":"","parse-names":false,"suffix":""},{"dropping-particle":"","family":"Kodric-Brown","given":"Astrid","non-dropping-particle":"","parse-names":false,"suffix":""}],"container-title":"Ecology","id":"ITEM-1","issue":"2","issued":{"date-parts":[["1977"]]},"title":"Turnover Rates in Insular Biogeography: Effect of Immigration on Extinction","type":"article-journal","volume":"58"},"uris":["http://www.mendeley.com/documents/?uuid=432ddc20-f686-4700-838b-a7e1e75b5f9a"]}],"mendeley":{"formattedCitation":"(Brown and Kodric-Brown 1977)","plainTextFormattedCitation":"(Brown and Kodric-Brown 1977)","previouslyFormattedCitation":"(Brown and Kodric-Brown 1977)"},"properties":{"noteIndex":0},"schema":"https://github.com/citation-style-language/schema/raw/master/csl-citation.json"}</w:instrText>
      </w:r>
      <w:r w:rsidR="005E0E3D">
        <w:fldChar w:fldCharType="separate"/>
      </w:r>
      <w:r w:rsidR="005E0E3D" w:rsidRPr="005E0E3D">
        <w:rPr>
          <w:noProof/>
        </w:rPr>
        <w:t>(Brown and Kodric-Brown 1977)</w:t>
      </w:r>
      <w:r w:rsidR="005E0E3D">
        <w:fldChar w:fldCharType="end"/>
      </w:r>
      <w:r w:rsidR="006A28BE">
        <w:t xml:space="preserve"> and are accessible to a wider range of species, including those with low dispersal ability </w:t>
      </w:r>
      <w:r w:rsidR="00433A84">
        <w:fldChar w:fldCharType="begin" w:fldLock="1"/>
      </w:r>
      <w:r w:rsidR="00433A84">
        <w:instrText>ADDIN CSL_CITATION {"citationItems":[{"id":"ITEM-1","itemData":{"DOI":"10.2307/2805148","ISSN":"1938436X","author":[{"dropping-particle":"","family":"Carlquist","given":"Sherwin","non-dropping-particle":"","parse-names":false,"suffix":""}],"container-title":"Brittonia","id":"ITEM-1","issue":"4","issued":{"date-parts":[["1966"]]},"page":"310-335","title":"The biota of long-distance dispersal. III. Loss of dispersibility in the Hawaiian flora","type":"article-journal","volume":"18"},"uris":["http://www.mendeley.com/documents/?uuid=c329c66b-9ac7-4b4f-983b-1bfc039b16fb"]},{"id":"ITEM-2","itemData":{"DOI":"10.2307/27828530","ISBN":"5174022241","ISSN":"00030996","PMID":"1","author":[{"dropping-particle":"","family":"Carlquist","given":"Sherwin","non-dropping-particle":"","parse-names":false,"suffix":""}],"container-title":"American Scientist","id":"ITEM-2","issue":"5","issued":{"date-parts":[["1981"]]},"page":"509-516","title":"Chance Dispersal: Long-distance dispersal of organisms, widely accepted as a major cause of distribution patterns, poses challenging problems of analysis","type":"article-journal","volume":"69"},"uris":["http://www.mendeley.com/documents/?uuid=b430200a-fdbf-42c6-9987-80bb96612854"]}],"mendeley":{"formattedCitation":"(Carlquist 1966, 1981)","plainTextFormattedCitation":"(Carlquist 1966, 1981)","previouslyFormattedCitation":"(Carlquist 1966, 1981)"},"properties":{"noteIndex":0},"schema":"https://github.com/citation-style-language/schema/raw/master/csl-citation.json"}</w:instrText>
      </w:r>
      <w:r w:rsidR="00433A84">
        <w:fldChar w:fldCharType="separate"/>
      </w:r>
      <w:r w:rsidR="00433A84" w:rsidRPr="00433A84">
        <w:rPr>
          <w:noProof/>
        </w:rPr>
        <w:t>(Carlquist 1966, 1981)</w:t>
      </w:r>
      <w:r w:rsidR="00433A84">
        <w:fldChar w:fldCharType="end"/>
      </w:r>
      <w:r w:rsidR="006A28BE">
        <w:t xml:space="preserve">. Mainland coastal habitat areas lack pelagic zones to isolate fish with less migratory capacity, however, an archipelago within a large pelagic zone can serve as a study system to examine the </w:t>
      </w:r>
      <w:r w:rsidR="006A28BE">
        <w:lastRenderedPageBreak/>
        <w:t>effects of island biogeography among islands within the archipelago. Fish communities may be ne</w:t>
      </w:r>
      <w:r w:rsidR="00F2142E">
        <w:t>sted, with the number of species present result from a function of the island’s</w:t>
      </w:r>
      <w:r w:rsidR="006A28BE">
        <w:t xml:space="preserve"> isolation from other systems and </w:t>
      </w:r>
      <w:r w:rsidR="00F2142E">
        <w:t>total habitat area; larger patches tend to have more habitat heterogeneity and more resilience to disturbance. Local fish metapopulations of the Beaver Archipelago present a unique opportunity to study island biogeography theory applied to nearshore fish species of the Great Lakes.</w:t>
      </w:r>
    </w:p>
    <w:p w14:paraId="000A76C8" w14:textId="77777777" w:rsidR="00F2142E" w:rsidRDefault="00F2142E" w:rsidP="00243A4C">
      <w:pPr>
        <w:pStyle w:val="Heading1"/>
      </w:pPr>
      <w:r>
        <w:t>Justification</w:t>
      </w:r>
    </w:p>
    <w:p w14:paraId="2C7B8C9B" w14:textId="5F899C59" w:rsidR="00F2142E" w:rsidRDefault="00F2142E" w:rsidP="00F2142E">
      <w:pPr>
        <w:pStyle w:val="NoSpacing"/>
      </w:pPr>
      <w:r>
        <w:tab/>
        <w:t xml:space="preserve">Numerous studies of nearshore habitat use by fishes exist across all the great lakes </w:t>
      </w:r>
      <w:r w:rsidR="00433A84">
        <w:fldChar w:fldCharType="begin" w:fldLock="1"/>
      </w:r>
      <w:r w:rsidR="00433A84">
        <w:instrText>ADDIN CSL_CITATION {"citationItems":[{"id":"ITEM-1","itemData":{"abstract":"The relative importance of Great Lake, ecoregion, wetland type, and plant zonation in structuring fish community composition was determined for 61 Great Lakes coastal wetlands sampled in 2002. These wetlands, from all five Great Lakes, spanned nine ecoregions and four wetland types (open lacustrine, protected lacustrine, barrier-beach, and drowned river mouth). Fish were sampled with fyke nets, and physical and chemical parameters were determined for inundated plant zones in each wetland. Land use/cover was calculated for 1-and 20-km buffers from digitized imagery. Fish community compo-sition within and among wetlands was compared using correspondence analyses, detrended correspon-dence analyses, and non-metric multidimensional scaling. Within-site plant zonation was the single most important variable structuring fish communities regardless of lake, ecoregion, or wetland type. Fish com-munity composition correlated with chemical/physical and land use/cover variables. Fish community composition shifted with nutrients and adjacent agriculture within vegetation zone. Fish community composition was ordinated from Scirpus, Eleocharis, and Zizania, to Nuphar/Nymphaea, and Pontede-ria/Sagittaria/Peltandra to Spargainium to Typha. Once the underlying driver in fish community composi-tion was determined to be plant zonation, data were stratified by vegetation type and an IBI was devel-oped for coastal wetlands of the entire Great Lakes basin.","author":[{"dropping-particle":"","family":"Uzarski","given":"Donald G","non-dropping-particle":"","parse-names":false,"suffix":""},{"dropping-particle":"","family":"Burton","given":"Thomas M","non-dropping-particle":"","parse-names":false,"suffix":""},{"dropping-particle":"","family":"Cooper","given":"Matthew J","non-dropping-particle":"","parse-names":false,"suffix":""},{"dropping-particle":"","family":"Ingram","given":"Joel W","non-dropping-particle":"","parse-names":false,"suffix":""},{"dropping-particle":"","family":"Timmermans","given":"Steven T A","non-dropping-particle":"","parse-names":false,"suffix":""}],"container-title":"J Gt Lakes Res","id":"ITEM-1","issue":"31","issued":{"date-parts":[["2005"]]},"page":"171-187","title":"Fish Habitat Use Whithin and Across Wetland Classes in Coastal Wetlands of the Five Great Lakes: Development of a Fish-based Index of Biotic Integrity","type":"article-journal","volume":"31"},"uris":["http://www.mendeley.com/documents/?uuid=892fda19-b20c-3202-8af8-3c459f9772f1"]},{"id":"ITEM-2","itemData":{"DOI":"10.3394/0380-1330(2007)33","ISBN":"0380-1330","ISSN":"0380-1330","abstract":"The wetland fish index (WFI), a published indicator of wetland condition that ranks wet- lands based on tolerance of fish species to degraded water-quality conditions, had been developed with data from 40 wetlands located exclusively in the southern portion of the Great Lakes basin (Erie, Ontario, and Michigan). No data had been included from wetlands of the northern Great Lakes (Superior and Huron) and especially those of eastern and northern Georgian Bay, where many wetlands are still unaffected by human activities. We demonstrate why application of the WFI for the lower lakes (WFILower) can yield biased scores when applied to data for upper lakes wetlands. We then develop a basin-wide index to include data from 60 other coastal wetlands located in the northern portion of the basin, including 32 from Georgian Bay. Inclusion of northern sites in development of a basin-wide WFI (WFIBasin) still produced index scores that were positively correlated with water-quality conditions as indicated by water quality index scores. We explain why use of the basin-wide WFI is better than one developed specifically for upper lakes (WFIUpper). Overall, WFIBasin scores were higher in the northern lakes (Superior 3.49, Georgian Bay 3.67, Huron 3.62) than in the southern lakes (Michigan 3.33, Erie 3.12, Ontario 3.09). WFI scores are only minimally affected by inter-annual variation, which allows for its use for long-term monitoring. We recommend that the WFIBasin be used when managers need to man- age at a scale across the entire Great Lakes basin.","author":[{"dropping-particle":"","family":"Seilheimer","given":"T.S.","non-dropping-particle":"","parse-names":false,"suffix":""},{"dropping-particle":"","family":"Chow-Fraser","given":"Patricia","non-dropping-particle":"","parse-names":false,"suffix":""}],"container-title":"Journal of Great Lakes Research","id":"ITEM-2","issue":"Special Issue 3","issued":{"date-parts":[["2007"]]},"page":"154-171","title":"Application of the Wetland Fish Index to Northern Great Lakes Marshes with Emphasis on Georgian Bay Coastal Wetlands","type":"article-journal","volume":"33"},"uris":["http://www.mendeley.com/documents/?uuid=7e44e0f2-7c2c-3666-aee9-0bf721b0ca36"]},{"id":"ITEM-3","itemData":{"DOI":"10.1016/j.jglr.2013.11.002","ISSN":"03801330","abstract":"Lake sturgeon (Acipenser fulvescens) occupy the St. Clair River, part of a channel connecting lakes Huron and Erie in the Laurentian Great Lakes. In the North Channel of the St. Clair River, juvenile lake sturgeon (3–7years old and 582–793mm in length) were studied to determine movement patterns and habitat usage. Fourteen juveniles were implanted with ultrasonic transmitters and tracked June–August of 2004, 2005 and 2006. Telemetry data, Geographic Information System software, side-scan sonar, video images of the river bottom, scuba diving, and benthic substrate samples were used to determine the extent and composition of habitats they occupied. Juvenile lake sturgeon habitat selection was strongly related to water depth. No fish were found in &lt;6m of water and over 97% of the relocations were found at depths greater than 9m. Available water depths exceeding 18m only represented 3.5% of the available habitat, however 34.9% of the relocations were found at depths exceeding 18m. Juvenile lake sturgeon did not use most areas in proportion to their availability. Sturgeon avoided clay ledges and shallow areas with silt or soft clay, which comprised approximately 39% of the benthic habitat in the North Channel. A total of 300 out of 351 documented locations were on sand and gravel habitat types mixed with clay. Lake sturgeon &gt;700mm in length selected sand and gravel areas mixed with zebra mussels and areas dominated by zebra mussels, while fish&lt;700mm used these habitat types in proportion to their availability.","author":[{"dropping-particle":"","family":"Boase","given":"James C.","non-dropping-particle":"","parse-names":false,"suffix":""},{"dropping-particle":"","family":"Manny","given":"Bruce A.","non-dropping-particle":"","parse-names":false,"suffix":""},{"dropping-particle":"","family":"Donald","given":"Katherine A.L.","non-dropping-particle":"","parse-names":false,"suffix":""},{"dropping-particle":"","family":"Kennedy","given":"Gregory W.","non-dropping-particle":"","parse-names":false,"suffix":""},{"dropping-particle":"","family":"Diana","given":"James S.","non-dropping-particle":"","parse-names":false,"suffix":""},{"dropping-particle":"V.","family":"Thomas","given":"Michael","non-dropping-particle":"","parse-names":false,"suffix":""},{"dropping-particle":"","family":"Chiotti","given":"Justin A.","non-dropping-particle":"","parse-names":false,"suffix":""}],"container-title":"Journal of Great Lakes Research","id":"ITEM-3","issued":{"date-parts":[["2014"]]},"page":"81-88","title":"Habitat used by juvenile lake sturgeon (Acipenser fulvescens) in the North Channel of the St. Clair River (Michigan, USA)","type":"article-journal","volume":"40"},"uris":["http://www.mendeley.com/documents/?uuid=cf4de18f-3568-436c-a4dc-8edddcbc7ad8"]}],"mendeley":{"formattedCitation":"(Uzarski et al. 2005, Seilheimer and Chow-Fraser 2007, Boase et al. 2014)","manualFormatting":"(e.g., Uzarski et al. 2005, Seilheimer and Chow-Fraser 2007, Boase et al. 2014)","plainTextFormattedCitation":"(Uzarski et al. 2005, Seilheimer and Chow-Fraser 2007, Boase et al. 2014)","previouslyFormattedCitation":"(Uzarski et al. 2005, Seilheimer and Chow-Fraser 2007, Boase et al. 2014)"},"properties":{"noteIndex":0},"schema":"https://github.com/citation-style-language/schema/raw/master/csl-citation.json"}</w:instrText>
      </w:r>
      <w:r w:rsidR="00433A84">
        <w:fldChar w:fldCharType="separate"/>
      </w:r>
      <w:r w:rsidR="00433A84" w:rsidRPr="00433A84">
        <w:rPr>
          <w:noProof/>
        </w:rPr>
        <w:t>(</w:t>
      </w:r>
      <w:r w:rsidR="00433A84">
        <w:rPr>
          <w:noProof/>
        </w:rPr>
        <w:t xml:space="preserve">e.g., </w:t>
      </w:r>
      <w:r w:rsidR="00433A84" w:rsidRPr="00433A84">
        <w:rPr>
          <w:noProof/>
        </w:rPr>
        <w:t>Uzarski et al. 2005, Seilheimer and Chow-Fraser 2007, Boase et al. 2014)</w:t>
      </w:r>
      <w:r w:rsidR="00433A84">
        <w:fldChar w:fldCharType="end"/>
      </w:r>
      <w:r>
        <w:t xml:space="preserve">, but few exist on mid-lake archipelagos. </w:t>
      </w:r>
      <w:r w:rsidR="009D0A5B">
        <w:t>About 80% of Great Lakes fish species use the nearshore zone</w:t>
      </w:r>
      <w:r w:rsidR="0002768E">
        <w:t xml:space="preserve">, defined </w:t>
      </w:r>
      <w:r w:rsidR="005E0E3D">
        <w:t>from the interface of land and water to a depth of 5m</w:t>
      </w:r>
      <w:r w:rsidR="009D0A5B">
        <w:t xml:space="preserve"> in some way for spawning, feeding, or migration </w:t>
      </w:r>
      <w:r w:rsidR="00433A84">
        <w:fldChar w:fldCharType="begin" w:fldLock="1"/>
      </w:r>
      <w:r w:rsidR="00433A84">
        <w:instrText>ADDIN CSL_CITATION {"citationItems":[{"id":"ITEM-1","itemData":{"author":[{"dropping-particle":"","family":"Mackey","given":"Scudder D.","non-dropping-particle":"","parse-names":false,"suffix":""},{"dropping-particle":"","family":"Liebenthal","given":"Dale L.","non-dropping-particle":"","parse-names":false,"suffix":""}],"container-title":"Journal of Great Lakes Research","id":"ITEM-1","issue":"Supplement 1","issued":{"date-parts":[["2005"]]},"page":"75-89","title":"Mapping Changes in Great Lakes Nearshore Substrate Distributions","type":"article-journal","volume":"31"},"uris":["http://www.mendeley.com/documents/?uuid=5f2b6c5c-8d19-4b0e-a198-3e05d28ae680"]},{"id":"ITEM-2","itemData":{"DOI":"10.1016/S0380-1330(92)71328-8","ISBN":"0380-1330","ISSN":"03801330","abstract":"Correspondence analysis was used to partition fish species associated with the open water of each of the five Great Lakes and nine coastal wetlands for which data were available. Included in the analysis were 113 species in 25 families. Three species complexes were suggested: a Great Lakes taxocene (31 species); a transitional community which utilized open water, nearshore, and wetlands (35 species); and a wetlands taxocene, comprised of 47 species found to be closely associated with coastal wetlands. The wetland species split into two main groups: permanent residents (e.g., brown bullhead Ictalurus nebulosus, mudminnow Umbra lima, longnose gar Lepisosteus osseus) and migratory species. Migratory species included three subgroups: (1) those that spawned in the wetlands and then left (e.g., northern pike Esox lucius, common carp Cyprinus carpio, white sucker Catostomus commersoni, walleye Stizostedion vitreum), (2) those that used the wetlands as a nursery area (e.g., northern pike, gizzard shad Dorosoma cepedianum, spottail shiner Notropis hudsonius), and (3) those that migrated into the wetland from other wetlands or a Great Lake for shelter, spawning sites, or food; as part of the sustaining process of dispersal of young; or as part of wandering behavior (e.g., burbot Lota lota, rainbow smelt Osmerus mordax, rainbow trout Oncorhynchus mykiss). It was found that most remaining coastal wetlands are degraded or altered to some degree, and are dominated by a characteristic silt- and turbidity-tolerant fish fauna (e.g., common carp, gizzard shad, goldfish Carassius auratus, and brown bullhead). Nevertheless, even degraded wetlands still functioned as important fish habitat by exporting large quantities offish, first to avian, piscine, and mammalian food chains through predation, and second to the Great Lakes as young-of-the-year sport and forage fish. The research implies that a wetland must maintain a connection with a Great Lake to promote and enhance efficient fish utilization of the high productivity of marshes; that additional resilience is provided to species which spawn in wetlands since they can produce two cohorts (one in wetlands and one in the Great Lakes), and that fluctuating water levels are important in sustaining habitat diversity and productivity. © 1992, International Association for Great Lakes Research. All rights reserved.","author":[{"dropping-particle":"","family":"Jude","given":"David J.","non-dropping-particle":"","parse-names":false,"suffix":""},{"dropping-particle":"","family":"Pappas","given":"Janice","non-dropping-particle":"","parse-names":false,"suffix":""}],"container-title":"Journal of Great Lakes Research","id":"ITEM-2","issue":"4","issued":{"date-parts":[["1992"]]},"page":"651-672","publisher":"Elsevier","title":"Fish Utilization of Great Lakes Coastal Wetlands","type":"article-journal","volume":"18"},"uris":["http://www.mendeley.com/documents/?uuid=6b0ff174-c869-4edd-be03-e591565f3ac2"]}],"mendeley":{"formattedCitation":"(Jude and Pappas 1992, Mackey and Liebenthal 2005)","plainTextFormattedCitation":"(Jude and Pappas 1992, Mackey and Liebenthal 2005)","previouslyFormattedCitation":"(Jude and Pappas 1992, Mackey and Liebenthal 2005)"},"properties":{"noteIndex":0},"schema":"https://github.com/citation-style-language/schema/raw/master/csl-citation.json"}</w:instrText>
      </w:r>
      <w:r w:rsidR="00433A84">
        <w:fldChar w:fldCharType="separate"/>
      </w:r>
      <w:r w:rsidR="00433A84" w:rsidRPr="00433A84">
        <w:rPr>
          <w:noProof/>
        </w:rPr>
        <w:t>(Jude and Pappas 1992, Mackey and Liebenthal 2005)</w:t>
      </w:r>
      <w:r w:rsidR="00433A84">
        <w:fldChar w:fldCharType="end"/>
      </w:r>
      <w:r w:rsidR="009D0A5B">
        <w:t>. N</w:t>
      </w:r>
      <w:r>
        <w:t>earshore fish habitat along Great Lakes shorelines is patchy and variable, but fishes in these areas are not forced to migrate across</w:t>
      </w:r>
      <w:r w:rsidR="009D0A5B">
        <w:t xml:space="preserve"> vast</w:t>
      </w:r>
      <w:r>
        <w:t xml:space="preserve"> </w:t>
      </w:r>
      <w:r w:rsidR="009D0A5B">
        <w:t xml:space="preserve">expanses of pelagic zones that do not provide the same resources and refuge of the coastal zone. The theory of island biogeography has been explored in </w:t>
      </w:r>
      <w:r w:rsidR="005E0E3D">
        <w:t xml:space="preserve">marine and </w:t>
      </w:r>
      <w:r w:rsidR="009D0A5B">
        <w:t xml:space="preserve">terrestrial habitats </w:t>
      </w:r>
      <w:r w:rsidR="00433A84">
        <w:fldChar w:fldCharType="begin" w:fldLock="1"/>
      </w:r>
      <w:r w:rsidR="00433A84">
        <w:instrText>ADDIN CSL_CITATION {"citationItems":[{"id":"ITEM-1","itemData":{"DOI":"https://doi.org/10.1046/j.1466-822X.2003.00041.x","author":[{"dropping-particle":"V.","family":"Lomolino","given":"Mark","non-dropping-particle":"","parse-names":false,"suffix":""},{"dropping-particle":"","family":"Smith","given":"Gregory A.","non-dropping-particle":"","parse-names":false,"suffix":""}],"container-title":"Global Ecology and Biogeography","id":"ITEM-1","issue":"4","issued":{"date-parts":[["2003"]]},"title":"Prarie dog towns as islands: applications of island biogeography and landscape ecology for conserving nonvolant terrestrial vertebrates","type":"article-journal","volume":"12"},"uris":["http://www.mendeley.com/documents/?uuid=3919e4d3-eebe-4ede-8e40-36bd802dc194"]},{"id":"ITEM-2","itemData":{"DOI":"https://doi.org/10.1038/nature23680","author":[{"dropping-particle":"","family":"Pinheiro","given":"Hudson T.","non-dropping-particle":"","parse-names":false,"suffix":""},{"dropping-particle":"","family":"Bernardi","given":"Giacomo","non-dropping-particle":"","parse-names":false,"suffix":""},{"dropping-particle":"","family":"Simon","given":"Thiony","non-dropping-particle":"","parse-names":false,"suffix":""},{"dropping-particle":"","family":"Joyeux","given":"Jean-Christophe","non-dropping-particle":"","parse-names":false,"suffix":""},{"dropping-particle":"","family":"Macieira","given":"Raphael M.","non-dropping-particle":"","parse-names":false,"suffix":""},{"dropping-particle":"","family":"Gasparini","given":"Joao Luiz","non-dropping-particle":"","parse-names":false,"suffix":""},{"dropping-particle":"","family":"Rocha","given":"Claudia","non-dropping-particle":"","parse-names":false,"suffix":""},{"dropping-particle":"","family":"Rocha","given":"Luiz A.","non-dropping-particle":"","parse-names":false,"suffix":""}],"container-title":"Nature","id":"ITEM-2","issued":{"date-parts":[["2017"]]},"page":"82-85","title":"Island biogeography of marine organisms","type":"article-journal","volume":"549"},"uris":["http://www.mendeley.com/documents/?uuid=127ba7e9-00e1-4924-ba8e-102b500b3619"]}],"mendeley":{"formattedCitation":"(Lomolino and Smith 2003, Pinheiro et al. 2017)","plainTextFormattedCitation":"(Lomolino and Smith 2003, Pinheiro et al. 2017)","previouslyFormattedCitation":"(Lomolino and Smith 2003, Pinheiro et al. 2017)"},"properties":{"noteIndex":0},"schema":"https://github.com/citation-style-language/schema/raw/master/csl-citation.json"}</w:instrText>
      </w:r>
      <w:r w:rsidR="00433A84">
        <w:fldChar w:fldCharType="separate"/>
      </w:r>
      <w:r w:rsidR="00433A84" w:rsidRPr="00433A84">
        <w:rPr>
          <w:noProof/>
        </w:rPr>
        <w:t>(Lomolino and Smith 2003, Pinheiro et al. 2017)</w:t>
      </w:r>
      <w:r w:rsidR="00433A84">
        <w:fldChar w:fldCharType="end"/>
      </w:r>
      <w:r w:rsidR="009D0A5B">
        <w:t xml:space="preserve">, riverine systems </w:t>
      </w:r>
      <w:r w:rsidR="00433A84">
        <w:fldChar w:fldCharType="begin" w:fldLock="1"/>
      </w:r>
      <w:r w:rsidR="00433A84">
        <w:instrText>ADDIN CSL_CITATION {"citationItems":[{"id":"ITEM-1","itemData":{"author":[{"dropping-particle":"","family":"Hoagstrom","given":"Christopher W","non-dropping-particle":"","parse-names":false,"suffix":""},{"dropping-particle":"","family":"Berrry Jr","given":"Charles R.","non-dropping-particle":"","parse-names":false,"suffix":""}],"container-title":"American Fisheries Society Symposium","id":"ITEM-1","issue":"48","issued":{"date-parts":[["2006"]]},"page":"221-264","title":"Island Biogeography of native Fish Faunas among Great Plains Drainage Basins: Basin Scale Features Influence Composition","type":"article-journal"},"uris":["http://www.mendeley.com/documents/?uuid=d6e79577-b6dd-3490-b6d5-14b371cfd9f1"]}],"mendeley":{"formattedCitation":"(Hoagstrom and Berrry Jr 2006)","plainTextFormattedCitation":"(Hoagstrom and Berrry Jr 2006)","previouslyFormattedCitation":"(Hoagstrom and Berrry Jr 2006)"},"properties":{"noteIndex":0},"schema":"https://github.com/citation-style-language/schema/raw/master/csl-citation.json"}</w:instrText>
      </w:r>
      <w:r w:rsidR="00433A84">
        <w:fldChar w:fldCharType="separate"/>
      </w:r>
      <w:r w:rsidR="00433A84" w:rsidRPr="00433A84">
        <w:rPr>
          <w:noProof/>
        </w:rPr>
        <w:t>(Hoagstrom and Berrry Jr 2006)</w:t>
      </w:r>
      <w:r w:rsidR="00433A84">
        <w:fldChar w:fldCharType="end"/>
      </w:r>
      <w:r w:rsidR="009D0A5B">
        <w:t xml:space="preserve">, and isolated lakes </w:t>
      </w:r>
      <w:r w:rsidR="00433A84">
        <w:fldChar w:fldCharType="begin" w:fldLock="1"/>
      </w:r>
      <w:r w:rsidR="00433A84">
        <w:instrText>ADDIN CSL_CITATION {"citationItems":[{"id":"ITEM-1","itemData":{"abstract":"The distribution and diversity of Danish freshwater snails is discussed in the light of MacArthur and Wilson's theory of island biogeography. Species-area curves for 86 eutrophic and oligotrophic ponds and lakes are made and the variance to mean ratios of species numbers in lakes of identical sizes calculated. These data indicate that the snail fauna represents a dynamic equilibrium sustained by immigration and extinction. Different properties of small and large bodies of water are discussed with regard to probability of immigration and extinction. Oligotrophic lakes show a steeper species-area curve than eutrophic ones. This is explained by a higher extinction probability in the former but the total species pool is the same for both types of lakes. The freshwater snails are described as a group largely consisting of fugitive species. Physicochemical factors set the ultimative physiological limits to a species but within the main area of distribution biotic interrelations may be of main importance in governing the diversity of local faunas. These considerations probably have a general application to the hololimnic fauna.","author":[{"dropping-particle":"","family":"Lassen","given":"Hans Heidemann","non-dropping-particle":"","parse-names":false,"suffix":""}],"container-title":"Oecologia","id":"ITEM-1","issued":{"date-parts":[["1975"]]},"page":"1-8","title":"The diversity of freshwater snails in view of the equilibrium theory of island biogeography","type":"article-journal","volume":"19"},"uris":["http://www.mendeley.com/documents/?uuid=15553f0b-f14c-4ec5-8c50-4eb3e008884f"]}],"mendeley":{"formattedCitation":"(Lassen 1975)","plainTextFormattedCitation":"(Lassen 1975)","previouslyFormattedCitation":"(Lassen 1975)"},"properties":{"noteIndex":0},"schema":"https://github.com/citation-style-language/schema/raw/master/csl-citation.json"}</w:instrText>
      </w:r>
      <w:r w:rsidR="00433A84">
        <w:fldChar w:fldCharType="separate"/>
      </w:r>
      <w:r w:rsidR="00433A84" w:rsidRPr="00433A84">
        <w:rPr>
          <w:noProof/>
        </w:rPr>
        <w:t>(Lassen 1975)</w:t>
      </w:r>
      <w:r w:rsidR="00433A84">
        <w:fldChar w:fldCharType="end"/>
      </w:r>
      <w:r w:rsidR="009D0A5B">
        <w:t xml:space="preserve">, however, there is a paucity of research regarding freshwater archipelagos and associated </w:t>
      </w:r>
      <w:r w:rsidR="004B7A7B">
        <w:t xml:space="preserve">development of the </w:t>
      </w:r>
      <w:r w:rsidR="009D0A5B">
        <w:t>nears</w:t>
      </w:r>
      <w:r w:rsidR="004B7A7B">
        <w:t>hore fish community</w:t>
      </w:r>
      <w:r w:rsidR="009D0A5B">
        <w:t xml:space="preserve">. </w:t>
      </w:r>
    </w:p>
    <w:p w14:paraId="6840CF99" w14:textId="1C3214AF" w:rsidR="000229C2" w:rsidRDefault="004B7A7B" w:rsidP="00F2142E">
      <w:pPr>
        <w:pStyle w:val="NoSpacing"/>
      </w:pPr>
      <w:r>
        <w:tab/>
        <w:t xml:space="preserve">Given the variety of island sizes (and thus shoreline lengths) in the Beaver Archipelago provide a framework to test fundamental predictions of island biogeography theory. </w:t>
      </w:r>
      <w:r w:rsidR="000A0DCD">
        <w:t>Migration of Smallmouth bass (</w:t>
      </w:r>
      <w:r w:rsidR="000A0DCD">
        <w:rPr>
          <w:i/>
        </w:rPr>
        <w:t xml:space="preserve">Micropterus </w:t>
      </w:r>
      <w:proofErr w:type="spellStart"/>
      <w:r w:rsidR="000A0DCD">
        <w:rPr>
          <w:i/>
        </w:rPr>
        <w:t>dolomieu</w:t>
      </w:r>
      <w:proofErr w:type="spellEnd"/>
      <w:r w:rsidR="000A0DCD">
        <w:t xml:space="preserve">) in the Beaver Archipelago </w:t>
      </w:r>
      <w:r w:rsidR="000229C2">
        <w:t xml:space="preserve">was restricted in summer months and fish remained within 5 km of the archipelago </w:t>
      </w:r>
      <w:r w:rsidR="00433A84">
        <w:fldChar w:fldCharType="begin" w:fldLock="1"/>
      </w:r>
      <w:r w:rsidR="00433A84">
        <w:instrText>ADDIN CSL_CITATION {"citationItems":[{"id":"ITEM-1","itemData":{"author":[{"dropping-particle":"","family":"Kaemingk","given":"Mark A.","non-dropping-particle":"","parse-names":false,"suffix":""},{"dropping-particle":"","family":"Galarowicz","given":"Tracy L.","non-dropping-particle":"","parse-names":false,"suffix":""},{"dropping-particle":"","family":"Clevenger","given":"John A.","non-dropping-particle":"","parse-names":false,"suffix":""},{"dropping-particle":"","family":"Clapp","given":"David F.","non-dropping-particle":"","parse-names":false,"suffix":""}],"container-title":"Journal of Great Lakes Research","id":"ITEM-1","issue":"4","issued":{"date-parts":[["2011"]]},"page":"625-631","title":"Movement of smallmouth bass within the Beaver Island Archipelago, northern Lake Michigan","type":"article-journal","volume":"37"},"uris":["http://www.mendeley.com/documents/?uuid=a45cb07b-cfd2-4fca-9190-86f64d1920aa"]}],"mendeley":{"formattedCitation":"(Kaemingk et al. 2011)","plainTextFormattedCitation":"(Kaemingk et al. 2011)","previouslyFormattedCitation":"(Kaemingk et al. 2011)"},"properties":{"noteIndex":0},"schema":"https://github.com/citation-style-language/schema/raw/master/csl-citation.json"}</w:instrText>
      </w:r>
      <w:r w:rsidR="00433A84">
        <w:fldChar w:fldCharType="separate"/>
      </w:r>
      <w:r w:rsidR="00433A84" w:rsidRPr="00433A84">
        <w:rPr>
          <w:noProof/>
        </w:rPr>
        <w:t>(Kaemingk et al. 2011)</w:t>
      </w:r>
      <w:r w:rsidR="00433A84">
        <w:fldChar w:fldCharType="end"/>
      </w:r>
      <w:r w:rsidR="000229C2">
        <w:t xml:space="preserve">. However, fish from other species may leave and return to the archipelago, or remain isolated to small </w:t>
      </w:r>
      <w:r w:rsidR="000229C2">
        <w:lastRenderedPageBreak/>
        <w:t xml:space="preserve">geographic habitats. Seiches and wind-driven upwellings may cause temperature and sediment disturbances that cause a shift in fish distribution </w:t>
      </w:r>
      <w:r w:rsidR="00433A84">
        <w:fldChar w:fldCharType="begin" w:fldLock="1"/>
      </w:r>
      <w:r w:rsidR="00433A84">
        <w:instrText>ADDIN CSL_CITATION {"citationItems":[{"id":"ITEM-1","itemData":{"author":[{"dropping-particle":"","family":"Plattner","given":"Stefan","non-dropping-particle":"","parse-names":false,"suffix":""},{"dropping-particle":"","family":"Mason","given":"Doran M.","non-dropping-particle":"","parse-names":false,"suffix":""},{"dropping-particle":"","family":"Leshkevich","given":"George A.","non-dropping-particle":"","parse-names":false,"suffix":""},{"dropping-particle":"","family":"Schwab","given":"David J.","non-dropping-particle":"","parse-names":false,"suffix":""},{"dropping-particle":"","family":"Rutherford","given":"Edward S","non-dropping-particle":"","parse-names":false,"suffix":""}],"container-title":"Journal of Great Lakes Research","id":"ITEM-1","issue":"1","issued":{"date-parts":[["2006"]]},"page":"63-76","title":"Classifying and Forecasting Coastal Upwellings in Lake Michigan Using Satellite Derived Temperature Images and Buoy Data","type":"article-journal","volume":"32"},"uris":["http://www.mendeley.com/documents/?uuid=bb2bea37-9f1e-4fed-bce2-c8000c24e54b"]}],"mendeley":{"formattedCitation":"(Plattner et al. 2006)","plainTextFormattedCitation":"(Plattner et al. 2006)","previouslyFormattedCitation":"(Plattner et al. 2006)"},"properties":{"noteIndex":0},"schema":"https://github.com/citation-style-language/schema/raw/master/csl-citation.json"}</w:instrText>
      </w:r>
      <w:r w:rsidR="00433A84">
        <w:fldChar w:fldCharType="separate"/>
      </w:r>
      <w:r w:rsidR="00433A84" w:rsidRPr="00433A84">
        <w:rPr>
          <w:noProof/>
        </w:rPr>
        <w:t>(Plattner et al. 2006)</w:t>
      </w:r>
      <w:r w:rsidR="00433A84">
        <w:fldChar w:fldCharType="end"/>
      </w:r>
      <w:r w:rsidR="000229C2">
        <w:t xml:space="preserve">, and islands with </w:t>
      </w:r>
      <w:proofErr w:type="spellStart"/>
      <w:r w:rsidR="000229C2">
        <w:t>embayments</w:t>
      </w:r>
      <w:proofErr w:type="spellEnd"/>
      <w:r w:rsidR="000229C2">
        <w:t xml:space="preserve"> may be more resistant to disturbances, and archipelagos with more island</w:t>
      </w:r>
      <w:r w:rsidR="00433A84">
        <w:t>s</w:t>
      </w:r>
      <w:r w:rsidR="000229C2">
        <w:t xml:space="preserve"> may be more resilient to disturbances </w:t>
      </w:r>
      <w:r w:rsidR="00433A84">
        <w:fldChar w:fldCharType="begin" w:fldLock="1"/>
      </w:r>
      <w:r w:rsidR="00D13A28">
        <w:instrText>ADDIN CSL_CITATION {"citationItems":[{"id":"ITEM-1","itemData":{"DOI":"10.3394/0380-1330(2007)33[93:AIOECB]2.0.CO;2","ISBN":"0380-1330","ISSN":"0380-1330","abstract":"We use bird distributions in non-forested coastal wetlands of the Great Lakes to illustrate a new, conceptually explicit method for developing biotic indicators. The procedure applies a probabilistic framework to derive an index that best \"fits\" an observed assemblage of species, based on preliminary information about species' responses to human environmental disturbance. Among 215 coastal wetland complexes across the U.S. portion of the Great Lakes, 23 bird species were particularly sensitive (positively or negatively) to a multivariate environmental disturbance gradient ranging from 0 (maximally disturbed) to 10 (minimally disturbed). Species like Sandhill Crane (Grus canadensis) and Sedge Wren (Cistothorus platensis) showed strong negative relationships with human disturbance, while others like Common Grackle (Quiscalus quiscula), American Robin (Turdus migratorius), and European Starling (Sturnus vulgaris), showed strong positive relationships with disturbance. The functional shapes of these biotic responses were used to determine indices of ecological condition (IEC) for new sites. Values of IEC were highly correlated with the environmental gradient, but deviations from a 1:1 relationship reveal novel insights about local ecological conditions. For example, sites dominated by invasive plant species like Phragmites australis tended to yield IEC values that were lower than expected based on environmental gradient. This framework for calculating ecological indicators holds significant potential for other applications because it is flexible, explicitly linked to a disturbance gradient, and easy to calculate once standardized biotic response functions are documented and made available for a region of interest.","author":[{"dropping-particle":"","family":"Howe","given":"Robert W","non-dropping-particle":"","parse-names":false,"suffix":""},{"dropping-particle":"","family":"Regal","given":"Ronald R","non-dropping-particle":"","parse-names":false,"suffix":""},{"dropping-particle":"","family":"Hanowski","given":"J M","non-dropping-particle":"","parse-names":false,"suffix":""},{"dropping-particle":"","family":"Niemi","given":"Gerald J","non-dropping-particle":"","parse-names":false,"suffix":""},{"dropping-particle":"","family":"Danz","given":"Nicholas P","non-dropping-particle":"","parse-names":false,"suffix":""},{"dropping-particle":"","family":"Smith","given":"Charles R","non-dropping-particle":"","parse-names":false,"suffix":""}],"container-title":"Journal of Great Lakes Research","id":"ITEM-1","issue":"Special Issue 3","issued":{"date-parts":[["2007"]]},"page":"93-105","title":"An index of ecological condition based on bird assemblages in Great Lakes coastal wetlands","type":"article-journal","volume":"33"},"uris":["http://www.mendeley.com/documents/?uuid=f4a58819-67fd-3dba-afd7-e42458605e94"]},{"id":"ITEM-2","itemData":{"DOI":"10.1890/14-0716.1/suppinfo","ISBN":"9780874216561","ISSN":"10510761","PMID":"15003161","abstract":"Coastal ecosystems provide numerous services, such as nutrient cycling, climate change amelioration, and habitat provision for commercially valuable organisms. Ecosystem functions and processes are modified by human activities locally and globally, with degradation of coastal ecosystems by development and climate change occurring at unprecedented rates. The demand for coastal defense strategies against storms and sea-level rise has increased with human population growth and development along coastlines worldwide, even while that population growth has reduced natural buffering of shorelines. Shoreline hardening, a common coastal defense strategy that includes the use of seawalls and bulkheads (vertical walls constructed of concrete, wood, vinyl, or steel), is resulting in a \"coastal squeeze\" on estuarine habitats. In contrast to hardening, living shorelines, which range from vegetation plantings to a combination of hard structures and plantings, can be deployed to restore or enhance multiple ecosystem services normally delivered by naturally vegetated shores. Although hundreds of living shoreline projects have been implemented in the U.S. alone, few studies have evaluated their effectiveness in sustaining or enhancing ecosystem services relative to naturally vegetated shorelines and hardened shorelines. We quantified the effectiveness of (1) sills with landward marsh (a type of living shoreline that combines marsh plantings with an offshore low-profile breakwater), (2) natural salt marsh shorelines (control marshes), and (3) unvegetated bulkheaded shores in providing habitat for fish and crustaceans (nekton). Sills supported higher abundances and species diversity of fishes than unvegetated habitat adjacent to bulkheads and even control marshes. Sills also supported higher cover of filter-feeding bivalves (a food resource and refuge habitat for nekton) than bulkheads or control marshes. These ecosystem-service enhancements were detected on shores with sills three or more years after construction, but not before. Sills provide added structure and may provide better refuges from predation and greater opportunity to use available food resources for nekton than unvegetated bulkheaded shores or control marshes. Our study shows that unlike shoreline hardening, living shorelines can enhance some ecosystem services provided by marshes, such as provision of nursery habitat.","author":[{"dropping-particle":"","family":"Gittman","given":"Rachel K.","non-dropping-particle":"","parse-names":false,"suffix":""},{"dropping-particle":"","family":"Peterson","given":"Charles H.","non-dropping-particle":"","parse-names":false,"suffix":""},{"dropping-particle":"","family":"Currin","given":"Carolyn A.","non-dropping-particle":"","parse-names":false,"suffix":""},{"dropping-particle":"","family":"Joel Fodrie","given":"F.","non-dropping-particle":"","parse-names":false,"suffix":""},{"dropping-particle":"","family":"Piehler","given":"Michael F.","non-dropping-particle":"","parse-names":false,"suffix":""},{"dropping-particle":"","family":"Bruno","given":"John F.","non-dropping-particle":"","parse-names":false,"suffix":""}],"container-title":"Ecological Applications","id":"ITEM-2","issue":"1","issued":{"date-parts":[["2016","1","1"]]},"page":"249-263","title":"Living shorelines can enhance the nursery role of threatened estuarine habitats","type":"article-journal","volume":"26"},"uris":["http://www.mendeley.com/documents/?uuid=51d27868-23e1-33d0-aa85-6c405f9893d8"]},{"id":"ITEM-3","itemData":{"DOI":"10.2307/27828530","ISBN":"5174022241","ISSN":"00030996","PMID":"1","author":[{"dropping-particle":"","family":"Carlquist","given":"Sherwin","non-dropping-particle":"","parse-names":false,"suffix":""}],"container-title":"American Scientist","id":"ITEM-3","issue":"5","issued":{"date-parts":[["1981"]]},"page":"509-516","title":"Chance Dispersal: Long-distance dispersal of organisms, widely accepted as a major cause of distribution patterns, poses challenging problems of analysis","type":"article-journal","volume":"69"},"uris":["http://www.mendeley.com/documents/?uuid=b430200a-fdbf-42c6-9987-80bb96612854"]}],"mendeley":{"formattedCitation":"(Carlquist 1981, Howe et al. 2007, Gittman et al. 2016)","plainTextFormattedCitation":"(Carlquist 1981, Howe et al. 2007, Gittman et al. 2016)","previouslyFormattedCitation":"(Carlquist 1981, Howe et al. 2007, Gittman et al. 2016)"},"properties":{"noteIndex":0},"schema":"https://github.com/citation-style-language/schema/raw/master/csl-citation.json"}</w:instrText>
      </w:r>
      <w:r w:rsidR="00433A84">
        <w:fldChar w:fldCharType="separate"/>
      </w:r>
      <w:r w:rsidR="00433A84" w:rsidRPr="00433A84">
        <w:rPr>
          <w:noProof/>
        </w:rPr>
        <w:t>(Carlquist 1981, Howe et al. 2007, Gittman et al. 2016)</w:t>
      </w:r>
      <w:r w:rsidR="00433A84">
        <w:fldChar w:fldCharType="end"/>
      </w:r>
      <w:r w:rsidR="000229C2">
        <w:t>. Therefore, this research fills multiple data gaps in existing ecological theory and could provide the framework for a long-term monitoring study of fish communities in the Beaver Archipelago.</w:t>
      </w:r>
    </w:p>
    <w:p w14:paraId="1968FD6C" w14:textId="77777777" w:rsidR="000229C2" w:rsidRDefault="000229C2" w:rsidP="00243A4C">
      <w:pPr>
        <w:pStyle w:val="Heading1"/>
      </w:pPr>
      <w:r>
        <w:t>Hypothesis</w:t>
      </w:r>
    </w:p>
    <w:p w14:paraId="6BCECDBB" w14:textId="6819A338" w:rsidR="000229C2" w:rsidRDefault="00DD4CA7" w:rsidP="000229C2">
      <w:pPr>
        <w:pStyle w:val="NoSpacing"/>
      </w:pPr>
      <w:r>
        <w:rPr>
          <w:noProof/>
        </w:rPr>
        <mc:AlternateContent>
          <mc:Choice Requires="wps">
            <w:drawing>
              <wp:anchor distT="0" distB="0" distL="114300" distR="114300" simplePos="0" relativeHeight="251663360" behindDoc="1" locked="0" layoutInCell="1" allowOverlap="1" wp14:anchorId="3A97940E" wp14:editId="70241775">
                <wp:simplePos x="0" y="0"/>
                <wp:positionH relativeFrom="column">
                  <wp:posOffset>2095500</wp:posOffset>
                </wp:positionH>
                <wp:positionV relativeFrom="paragraph">
                  <wp:posOffset>2834005</wp:posOffset>
                </wp:positionV>
                <wp:extent cx="3960495" cy="635"/>
                <wp:effectExtent l="0" t="0" r="1905" b="0"/>
                <wp:wrapTight wrapText="bothSides">
                  <wp:wrapPolygon edited="0">
                    <wp:start x="0" y="0"/>
                    <wp:lineTo x="0" y="20871"/>
                    <wp:lineTo x="21506" y="20871"/>
                    <wp:lineTo x="2150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960495" cy="635"/>
                        </a:xfrm>
                        <a:prstGeom prst="rect">
                          <a:avLst/>
                        </a:prstGeom>
                        <a:solidFill>
                          <a:prstClr val="white"/>
                        </a:solidFill>
                        <a:ln>
                          <a:noFill/>
                        </a:ln>
                      </wps:spPr>
                      <wps:txbx>
                        <w:txbxContent>
                          <w:p w14:paraId="04AF0079" w14:textId="1F64384A" w:rsidR="00DD4CA7" w:rsidRPr="00DD4CA7" w:rsidRDefault="00DD4CA7" w:rsidP="00DD4CA7">
                            <w:pPr>
                              <w:pStyle w:val="Caption"/>
                              <w:rPr>
                                <w:i w:val="0"/>
                                <w:iCs w:val="0"/>
                                <w:noProof/>
                                <w:color w:val="auto"/>
                                <w:sz w:val="24"/>
                                <w:szCs w:val="24"/>
                              </w:rPr>
                            </w:pPr>
                            <w:r w:rsidRPr="00DD4CA7">
                              <w:rPr>
                                <w:i w:val="0"/>
                                <w:iCs w:val="0"/>
                                <w:color w:val="auto"/>
                                <w:sz w:val="24"/>
                                <w:szCs w:val="24"/>
                              </w:rPr>
                              <w:t xml:space="preserve">Figure </w:t>
                            </w:r>
                            <w:r w:rsidRPr="00DD4CA7">
                              <w:rPr>
                                <w:i w:val="0"/>
                                <w:iCs w:val="0"/>
                                <w:color w:val="auto"/>
                                <w:sz w:val="24"/>
                                <w:szCs w:val="24"/>
                              </w:rPr>
                              <w:fldChar w:fldCharType="begin"/>
                            </w:r>
                            <w:r w:rsidRPr="00DD4CA7">
                              <w:rPr>
                                <w:i w:val="0"/>
                                <w:iCs w:val="0"/>
                                <w:color w:val="auto"/>
                                <w:sz w:val="24"/>
                                <w:szCs w:val="24"/>
                              </w:rPr>
                              <w:instrText xml:space="preserve"> SEQ Figure \* ARABIC </w:instrText>
                            </w:r>
                            <w:r w:rsidRPr="00DD4CA7">
                              <w:rPr>
                                <w:i w:val="0"/>
                                <w:iCs w:val="0"/>
                                <w:color w:val="auto"/>
                                <w:sz w:val="24"/>
                                <w:szCs w:val="24"/>
                              </w:rPr>
                              <w:fldChar w:fldCharType="separate"/>
                            </w:r>
                            <w:r w:rsidRPr="00DD4CA7">
                              <w:rPr>
                                <w:i w:val="0"/>
                                <w:iCs w:val="0"/>
                                <w:noProof/>
                                <w:color w:val="auto"/>
                                <w:sz w:val="24"/>
                                <w:szCs w:val="24"/>
                              </w:rPr>
                              <w:t>2</w:t>
                            </w:r>
                            <w:r w:rsidRPr="00DD4CA7">
                              <w:rPr>
                                <w:i w:val="0"/>
                                <w:iCs w:val="0"/>
                                <w:color w:val="auto"/>
                                <w:sz w:val="24"/>
                                <w:szCs w:val="24"/>
                              </w:rPr>
                              <w:fldChar w:fldCharType="end"/>
                            </w:r>
                            <w:r w:rsidRPr="00DD4CA7">
                              <w:rPr>
                                <w:i w:val="0"/>
                                <w:iCs w:val="0"/>
                                <w:color w:val="auto"/>
                                <w:sz w:val="24"/>
                                <w:szCs w:val="24"/>
                              </w:rPr>
                              <w:t>: Relationships between island size, distance of island from mainland, and colonization by new species (solid line) and extinction of species (dotted line)</w:t>
                            </w:r>
                            <w:r w:rsidR="00D13A28">
                              <w:rPr>
                                <w:i w:val="0"/>
                                <w:iCs w:val="0"/>
                                <w:color w:val="auto"/>
                                <w:sz w:val="24"/>
                                <w:szCs w:val="24"/>
                              </w:rPr>
                              <w:t>, from MacArthur and Wilson 1967.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97940E" id="Text Box 4" o:spid="_x0000_s1027" type="#_x0000_t202" style="position:absolute;margin-left:165pt;margin-top:223.15pt;width:311.8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" stroked="f">
                <v:textbox style="mso-fit-shape-to-text:t" inset="0,0,0,0">
                  <w:txbxContent>
                    <w:p w14:paraId="04AF0079" w14:textId="1F64384A" w:rsidR="00DD4CA7" w:rsidRPr="00DD4CA7" w:rsidRDefault="00DD4CA7" w:rsidP="00DD4CA7">
                      <w:pPr>
                        <w:pStyle w:val="Caption"/>
                        <w:rPr>
                          <w:i w:val="0"/>
                          <w:iCs w:val="0"/>
                          <w:noProof/>
                          <w:color w:val="auto"/>
                          <w:sz w:val="24"/>
                          <w:szCs w:val="24"/>
                        </w:rPr>
                      </w:pPr>
                      <w:r w:rsidRPr="00DD4CA7">
                        <w:rPr>
                          <w:i w:val="0"/>
                          <w:iCs w:val="0"/>
                          <w:color w:val="auto"/>
                          <w:sz w:val="24"/>
                          <w:szCs w:val="24"/>
                        </w:rPr>
                        <w:t xml:space="preserve">Figure </w:t>
                      </w:r>
                      <w:r w:rsidRPr="00DD4CA7">
                        <w:rPr>
                          <w:i w:val="0"/>
                          <w:iCs w:val="0"/>
                          <w:color w:val="auto"/>
                          <w:sz w:val="24"/>
                          <w:szCs w:val="24"/>
                        </w:rPr>
                        <w:fldChar w:fldCharType="begin"/>
                      </w:r>
                      <w:r w:rsidRPr="00DD4CA7">
                        <w:rPr>
                          <w:i w:val="0"/>
                          <w:iCs w:val="0"/>
                          <w:color w:val="auto"/>
                          <w:sz w:val="24"/>
                          <w:szCs w:val="24"/>
                        </w:rPr>
                        <w:instrText xml:space="preserve"> SEQ Figure \* ARABIC </w:instrText>
                      </w:r>
                      <w:r w:rsidRPr="00DD4CA7">
                        <w:rPr>
                          <w:i w:val="0"/>
                          <w:iCs w:val="0"/>
                          <w:color w:val="auto"/>
                          <w:sz w:val="24"/>
                          <w:szCs w:val="24"/>
                        </w:rPr>
                        <w:fldChar w:fldCharType="separate"/>
                      </w:r>
                      <w:r w:rsidRPr="00DD4CA7">
                        <w:rPr>
                          <w:i w:val="0"/>
                          <w:iCs w:val="0"/>
                          <w:noProof/>
                          <w:color w:val="auto"/>
                          <w:sz w:val="24"/>
                          <w:szCs w:val="24"/>
                        </w:rPr>
                        <w:t>2</w:t>
                      </w:r>
                      <w:r w:rsidRPr="00DD4CA7">
                        <w:rPr>
                          <w:i w:val="0"/>
                          <w:iCs w:val="0"/>
                          <w:color w:val="auto"/>
                          <w:sz w:val="24"/>
                          <w:szCs w:val="24"/>
                        </w:rPr>
                        <w:fldChar w:fldCharType="end"/>
                      </w:r>
                      <w:r w:rsidRPr="00DD4CA7">
                        <w:rPr>
                          <w:i w:val="0"/>
                          <w:iCs w:val="0"/>
                          <w:color w:val="auto"/>
                          <w:sz w:val="24"/>
                          <w:szCs w:val="24"/>
                        </w:rPr>
                        <w:t>: Relationships between island size, distance of island from mainland, and colonization by new species (solid line) and extinction of species (dotted line)</w:t>
                      </w:r>
                      <w:r w:rsidR="00D13A28">
                        <w:rPr>
                          <w:i w:val="0"/>
                          <w:iCs w:val="0"/>
                          <w:color w:val="auto"/>
                          <w:sz w:val="24"/>
                          <w:szCs w:val="24"/>
                        </w:rPr>
                        <w:t>, from MacArthur and Wilson 1967.</w:t>
                      </w:r>
                    </w:p>
                  </w:txbxContent>
                </v:textbox>
                <w10:wrap type="tight"/>
              </v:shape>
            </w:pict>
          </mc:Fallback>
        </mc:AlternateContent>
      </w:r>
      <w:r>
        <w:rPr>
          <w:noProof/>
        </w:rPr>
        <w:drawing>
          <wp:anchor distT="0" distB="0" distL="114300" distR="114300" simplePos="0" relativeHeight="251661312" behindDoc="1" locked="0" layoutInCell="1" allowOverlap="1" wp14:anchorId="69E0ECAE" wp14:editId="6EFF9F31">
            <wp:simplePos x="0" y="0"/>
            <wp:positionH relativeFrom="column">
              <wp:posOffset>2095500</wp:posOffset>
            </wp:positionH>
            <wp:positionV relativeFrom="paragraph">
              <wp:posOffset>5080</wp:posOffset>
            </wp:positionV>
            <wp:extent cx="3912870" cy="2771140"/>
            <wp:effectExtent l="0" t="0" r="0" b="0"/>
            <wp:wrapTight wrapText="bothSides">
              <wp:wrapPolygon edited="0">
                <wp:start x="0" y="0"/>
                <wp:lineTo x="0" y="21382"/>
                <wp:lineTo x="21453" y="21382"/>
                <wp:lineTo x="21453" y="0"/>
                <wp:lineTo x="0" y="0"/>
              </wp:wrapPolygon>
            </wp:wrapTight>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landBiogeography.png"/>
                    <pic:cNvPicPr/>
                  </pic:nvPicPr>
                  <pic:blipFill>
                    <a:blip r:embed="rId9">
                      <a:extLst>
                        <a:ext uri="{28A0092B-C50C-407E-A947-70E740481C1C}">
                          <a14:useLocalDpi xmlns:a14="http://schemas.microsoft.com/office/drawing/2010/main" val="0"/>
                        </a:ext>
                      </a:extLst>
                    </a:blip>
                    <a:stretch>
                      <a:fillRect/>
                    </a:stretch>
                  </pic:blipFill>
                  <pic:spPr>
                    <a:xfrm>
                      <a:off x="0" y="0"/>
                      <a:ext cx="3912870" cy="2771140"/>
                    </a:xfrm>
                    <a:prstGeom prst="rect">
                      <a:avLst/>
                    </a:prstGeom>
                  </pic:spPr>
                </pic:pic>
              </a:graphicData>
            </a:graphic>
            <wp14:sizeRelH relativeFrom="margin">
              <wp14:pctWidth>0</wp14:pctWidth>
            </wp14:sizeRelH>
            <wp14:sizeRelV relativeFrom="margin">
              <wp14:pctHeight>0</wp14:pctHeight>
            </wp14:sizeRelV>
          </wp:anchor>
        </w:drawing>
      </w:r>
      <w:r w:rsidR="000229C2">
        <w:tab/>
        <w:t xml:space="preserve">The goal of this study is to </w:t>
      </w:r>
      <w:r w:rsidR="00AB562B">
        <w:t xml:space="preserve">test the fundamental predictions of island biography theory on the nearshore fish communities of the Beaver Archipelago. Islands with more proximity to island, longer shorelines, and habitats protected from disturbance are expected to harbor greater abundances and diversity of species compared to smaller, isolated islands that are exposed to more disturbance. Movement of fish taxa between islands will be tracked to quantify patterns of movement between islands in the Beaver Archipelago to test if movement rates increase as a function of decreasing </w:t>
      </w:r>
      <w:r w:rsidR="00243A4C">
        <w:t>distance between islands</w:t>
      </w:r>
      <w:r>
        <w:t xml:space="preserve"> (Figure 2)</w:t>
      </w:r>
      <w:r w:rsidR="00243A4C">
        <w:t>.</w:t>
      </w:r>
    </w:p>
    <w:p w14:paraId="77B7734B" w14:textId="5268E21D" w:rsidR="00243A4C" w:rsidRDefault="00243A4C" w:rsidP="00243A4C"/>
    <w:p w14:paraId="53CF07E5" w14:textId="6E857926" w:rsidR="00243A4C" w:rsidRDefault="00243A4C" w:rsidP="00243A4C">
      <w:pPr>
        <w:pStyle w:val="Heading1"/>
      </w:pPr>
      <w:r>
        <w:lastRenderedPageBreak/>
        <w:t>Methods</w:t>
      </w:r>
    </w:p>
    <w:p w14:paraId="486EBB93" w14:textId="74C7427F" w:rsidR="004229DC" w:rsidRDefault="00243A4C" w:rsidP="005E2938">
      <w:pPr>
        <w:ind w:firstLine="720"/>
      </w:pPr>
      <w:r>
        <w:tab/>
        <w:t>This research will take place in three summer field seasons</w:t>
      </w:r>
      <w:r w:rsidR="00433A84">
        <w:t xml:space="preserve"> between 2021 and 2023</w:t>
      </w:r>
      <w:r>
        <w:t xml:space="preserve">. Sampling will take place between May and August of each year, using a variety of fish sampling techniques including gill nets, fyke nets, boat electrofishing, and minnow traps. </w:t>
      </w:r>
      <w:r w:rsidR="004229DC">
        <w:t xml:space="preserve">Sites may be selected from a subset of islands to improve sample efficiency, and </w:t>
      </w:r>
      <w:r w:rsidR="001A7910">
        <w:t xml:space="preserve">the number of </w:t>
      </w:r>
      <w:r w:rsidR="004229DC">
        <w:t xml:space="preserve">sites at each island chosen </w:t>
      </w:r>
      <w:r w:rsidR="001A7910">
        <w:t>will be partitioned</w:t>
      </w:r>
      <w:r w:rsidR="004229DC">
        <w:t xml:space="preserve"> according to shoreli</w:t>
      </w:r>
      <w:r w:rsidR="001A7910">
        <w:t>ne length (e.g., one site per km of shoreline) and stratified by habitat features (e.g., substrate type, embayment).</w:t>
      </w:r>
      <w:r w:rsidR="005E2938">
        <w:t xml:space="preserve"> </w:t>
      </w:r>
      <w:r w:rsidR="00E25B4F">
        <w:t>Because island biogeography theory relies on both dispersal and colonization of species, individually marked tags are critical to collection of appropriate data.</w:t>
      </w:r>
      <w:r w:rsidR="00DD4CA7" w:rsidRPr="00DD4CA7">
        <w:rPr>
          <w:noProof/>
        </w:rPr>
        <w:t xml:space="preserve"> </w:t>
      </w:r>
    </w:p>
    <w:p w14:paraId="3C952DA2" w14:textId="428AE158" w:rsidR="005E2938" w:rsidRDefault="00243A4C" w:rsidP="001A7910">
      <w:pPr>
        <w:ind w:firstLine="720"/>
      </w:pPr>
      <w:r>
        <w:t xml:space="preserve">Captured fish will be tagged with an individually numbered </w:t>
      </w:r>
      <w:proofErr w:type="spellStart"/>
      <w:r>
        <w:t>floy</w:t>
      </w:r>
      <w:proofErr w:type="spellEnd"/>
      <w:r w:rsidR="004229DC">
        <w:t xml:space="preserve"> tag</w:t>
      </w:r>
      <w:r w:rsidR="00552865">
        <w:t>, which is a readily observed and identifiable marke</w:t>
      </w:r>
      <w:r w:rsidR="00E25B4F">
        <w:t xml:space="preserve">r </w:t>
      </w:r>
      <w:r w:rsidR="00E25B4F">
        <w:t>(Floy Tag, Inc., Seattle, WA)</w:t>
      </w:r>
      <w:r w:rsidR="00E25B4F">
        <w:t xml:space="preserve">. </w:t>
      </w:r>
      <w:r w:rsidR="00552865">
        <w:t>Due to the prohibitive nature of sampling fish in small vessels on large lakes, f</w:t>
      </w:r>
      <w:r w:rsidR="005E2938">
        <w:t>ish tagging</w:t>
      </w:r>
      <w:r w:rsidR="004229DC">
        <w:t xml:space="preserve"> will occur at </w:t>
      </w:r>
      <w:r w:rsidR="00433A84">
        <w:t xml:space="preserve">a subset of </w:t>
      </w:r>
      <w:r w:rsidR="004229DC">
        <w:t xml:space="preserve">islands </w:t>
      </w:r>
      <w:r w:rsidR="00552865">
        <w:t xml:space="preserve">within </w:t>
      </w:r>
      <w:r w:rsidR="00E25B4F">
        <w:t>8</w:t>
      </w:r>
      <w:r w:rsidR="00552865">
        <w:t xml:space="preserve"> km</w:t>
      </w:r>
      <w:r w:rsidR="004229DC">
        <w:t xml:space="preserve"> the </w:t>
      </w:r>
      <w:r w:rsidR="00E25B4F">
        <w:t xml:space="preserve">nearest shoreline of Beaver Island. Each island chosen will be sampled at least monthly every field season </w:t>
      </w:r>
      <w:r w:rsidR="004229DC">
        <w:t xml:space="preserve">to </w:t>
      </w:r>
      <w:r w:rsidR="00E25B4F">
        <w:t>quantify</w:t>
      </w:r>
      <w:r w:rsidR="004229DC">
        <w:t xml:space="preserve"> rates and magnitude of fish movement</w:t>
      </w:r>
      <w:r w:rsidR="00552865">
        <w:t xml:space="preserve"> </w:t>
      </w:r>
      <w:r w:rsidR="00E25B4F">
        <w:t>among islands.</w:t>
      </w:r>
    </w:p>
    <w:p w14:paraId="008EB074" w14:textId="77777777" w:rsidR="00D13A28" w:rsidRDefault="001A7910" w:rsidP="00D13A28">
      <w:pPr>
        <w:ind w:firstLine="720"/>
      </w:pPr>
      <w:r>
        <w:t>This study design allows for application of analyses including multistate capture-mark-recapture analysis that quantif</w:t>
      </w:r>
      <w:r w:rsidR="00E25B4F">
        <w:t>ies</w:t>
      </w:r>
      <w:r>
        <w:t xml:space="preserve"> emigration rates, </w:t>
      </w:r>
      <w:r w:rsidR="00ED2DFA">
        <w:t xml:space="preserve">and </w:t>
      </w:r>
      <w:r>
        <w:t>occupancy modeling of cryptic taxa among various habitat types</w:t>
      </w:r>
      <w:r w:rsidR="00ED2DFA">
        <w:t xml:space="preserve"> when tagging data is insufficient</w:t>
      </w:r>
      <w:r w:rsidR="00947F5E">
        <w:t xml:space="preserve">. Fin clips of specific taxa may be retained for age and genetic analyses. </w:t>
      </w:r>
      <w:r w:rsidR="00ED2DFA">
        <w:t>S</w:t>
      </w:r>
      <w:r>
        <w:t>tandard metrics that describe the relative abundance and biodiversity of the nearshore fish community</w:t>
      </w:r>
      <w:r w:rsidR="005E2938">
        <w:t xml:space="preserve"> will be paired with b</w:t>
      </w:r>
      <w:r w:rsidR="005E2938">
        <w:t>oth qualitative and quantitative measurem</w:t>
      </w:r>
      <w:r w:rsidR="005E2938">
        <w:t>ents of shoreline habitat features (e.g., bathymetry, vegetation)</w:t>
      </w:r>
      <w:r w:rsidR="005E2938">
        <w:t xml:space="preserve">. </w:t>
      </w:r>
    </w:p>
    <w:p w14:paraId="3D726489" w14:textId="3140F0C5" w:rsidR="001A7910" w:rsidRPr="00243A4C" w:rsidRDefault="001A7910" w:rsidP="00D13A28">
      <w:pPr>
        <w:pStyle w:val="Heading1"/>
      </w:pPr>
      <w:r>
        <w:lastRenderedPageBreak/>
        <w:t>Anticipated Results</w:t>
      </w:r>
      <w:r w:rsidR="00D13A28">
        <w:t xml:space="preserve"> and Deliverables</w:t>
      </w:r>
      <w:r>
        <w:t>:</w:t>
      </w:r>
    </w:p>
    <w:p w14:paraId="4F600B48" w14:textId="05F53010" w:rsidR="00D13A28" w:rsidRDefault="005E2938" w:rsidP="005E2938">
      <w:r>
        <w:tab/>
      </w:r>
      <w:r w:rsidR="00D13A28">
        <w:t xml:space="preserve">We expect that fish taxa richness will be reduced at islands with smaller coastal habitat areas and with increasing distance from source populations. Variation in migration rates among species will be compared, and we expect to find that larger-bodied species migrate farther and more frequently, but migration may be inexorably tied to other behavior (e.g., spawning). Further, multi-state analysis will help inform transition probabilities of fish taxa that spread from island to island. Results from occupancy modeling are anticipated to create a new framework for describing the distribution of freshwater coastal fish taxa in a unique habitat that is relatively unimpacted by humans. Estimates of absolute abundance and </w:t>
      </w:r>
      <w:r w:rsidR="00FA2A8E">
        <w:t>survival from capture-mark-recapture analyses are expected to yield valuable information regarding habitat preferences of coastal fish species; if possible models will be developed to incorporate wind- and wave-caused disturbances to the nearshore zone as covariates of fish distribution in the Beaver Archipelago.</w:t>
      </w:r>
    </w:p>
    <w:p w14:paraId="6887B17C" w14:textId="5CC4FDED" w:rsidR="00FD5139" w:rsidRDefault="00D13A28" w:rsidP="005E2938">
      <w:r>
        <w:tab/>
        <w:t xml:space="preserve">This funding requested will provide a full research assistantship to one Ph. D. or two M.S. students, and a half time appointment for one post-doctoral researcher and a half time appointment for one faculty member to serve as the principal investigator. As such, we expect to produce publications in </w:t>
      </w:r>
      <w:r w:rsidR="00FA2A8E">
        <w:t>peer-reviewed journals from both applied and theoretical fields of ecology. Funding requests have also been made to accommodate conference travel to communicate results of the research. We expect to coordinate extensively with the Michigan DNR and plan to produce technical bulletins and other public outreach materials.</w:t>
      </w:r>
    </w:p>
    <w:p w14:paraId="0BD002B4" w14:textId="58D34614" w:rsidR="00D13A28" w:rsidRDefault="00FA2A8E" w:rsidP="005E2938">
      <w:r>
        <w:tab/>
        <w:t>The final report for this project will broadly summarize the findings of the research project and make future recommendations for shoreline management in the Beaver Archipelago and the rest of the Laurentian Great Lakes.</w:t>
      </w:r>
    </w:p>
    <w:tbl>
      <w:tblPr>
        <w:tblStyle w:val="GridTable4-Accent5"/>
        <w:tblW w:w="5006" w:type="pct"/>
        <w:tblLook w:val="04A0" w:firstRow="1" w:lastRow="0" w:firstColumn="1" w:lastColumn="0" w:noHBand="0" w:noVBand="1"/>
      </w:tblPr>
      <w:tblGrid>
        <w:gridCol w:w="2249"/>
        <w:gridCol w:w="1127"/>
        <w:gridCol w:w="1193"/>
        <w:gridCol w:w="1017"/>
        <w:gridCol w:w="9"/>
        <w:gridCol w:w="1183"/>
        <w:gridCol w:w="9"/>
        <w:gridCol w:w="1376"/>
        <w:gridCol w:w="9"/>
        <w:gridCol w:w="1189"/>
      </w:tblGrid>
      <w:tr w:rsidR="005E2938" w:rsidRPr="005E2938" w14:paraId="2F8ADB15" w14:textId="77777777" w:rsidTr="0066661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0" w:type="pct"/>
            <w:gridSpan w:val="10"/>
            <w:vAlign w:val="center"/>
          </w:tcPr>
          <w:p w14:paraId="7358C502" w14:textId="77777777" w:rsidR="005E2938" w:rsidRPr="005E2938" w:rsidRDefault="005E2938" w:rsidP="005E2938">
            <w:pPr>
              <w:spacing w:after="0" w:line="240" w:lineRule="auto"/>
              <w:jc w:val="center"/>
              <w:rPr>
                <w:rFonts w:eastAsia="Times New Roman" w:cs="Times New Roman"/>
                <w:sz w:val="22"/>
              </w:rPr>
            </w:pPr>
            <w:r w:rsidRPr="005E2938">
              <w:rPr>
                <w:rFonts w:eastAsia="Times New Roman" w:cs="Times New Roman"/>
                <w:sz w:val="22"/>
              </w:rPr>
              <w:lastRenderedPageBreak/>
              <w:t>PROPOSED ANNUAL BUDGET (USD)</w:t>
            </w:r>
          </w:p>
        </w:tc>
      </w:tr>
      <w:tr w:rsidR="005E2938" w:rsidRPr="005E2938" w14:paraId="70E6E64A" w14:textId="77777777" w:rsidTr="00666618">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01" w:type="pct"/>
            <w:vAlign w:val="center"/>
            <w:hideMark/>
          </w:tcPr>
          <w:p w14:paraId="7D038A1E"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Budget Period:</w:t>
            </w:r>
            <w:r w:rsidRPr="005E2938">
              <w:rPr>
                <w:rFonts w:eastAsia="Times New Roman" w:cs="Times New Roman"/>
                <w:sz w:val="22"/>
              </w:rPr>
              <w:br/>
              <w:t>1/1/2021--12/31/2023</w:t>
            </w:r>
          </w:p>
        </w:tc>
        <w:tc>
          <w:tcPr>
            <w:tcW w:w="602" w:type="pct"/>
            <w:vAlign w:val="center"/>
            <w:hideMark/>
          </w:tcPr>
          <w:p w14:paraId="0BD6AAC5" w14:textId="77777777" w:rsidR="005E2938" w:rsidRPr="005E2938" w:rsidRDefault="005E2938" w:rsidP="005E29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5E2938">
              <w:rPr>
                <w:rFonts w:eastAsia="Times New Roman" w:cs="Times New Roman"/>
                <w:b/>
                <w:bCs/>
                <w:sz w:val="22"/>
              </w:rPr>
              <w:t>Annual Cost</w:t>
            </w:r>
          </w:p>
        </w:tc>
        <w:tc>
          <w:tcPr>
            <w:tcW w:w="637" w:type="pct"/>
            <w:vAlign w:val="center"/>
            <w:hideMark/>
          </w:tcPr>
          <w:p w14:paraId="4562036F" w14:textId="77777777" w:rsidR="005E2938" w:rsidRPr="005E2938" w:rsidRDefault="005E2938" w:rsidP="005E29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5E2938">
              <w:rPr>
                <w:rFonts w:eastAsia="Times New Roman" w:cs="Times New Roman"/>
                <w:b/>
                <w:bCs/>
                <w:sz w:val="22"/>
              </w:rPr>
              <w:t>Effort Sponsor</w:t>
            </w:r>
          </w:p>
        </w:tc>
        <w:tc>
          <w:tcPr>
            <w:tcW w:w="543" w:type="pct"/>
            <w:vAlign w:val="center"/>
            <w:hideMark/>
          </w:tcPr>
          <w:p w14:paraId="5C2A982F" w14:textId="77777777" w:rsidR="005E2938" w:rsidRPr="005E2938" w:rsidRDefault="005E2938" w:rsidP="005E29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5E2938">
              <w:rPr>
                <w:rFonts w:eastAsia="Times New Roman" w:cs="Times New Roman"/>
                <w:b/>
                <w:bCs/>
                <w:sz w:val="22"/>
              </w:rPr>
              <w:t>Effort CMU</w:t>
            </w:r>
          </w:p>
        </w:tc>
        <w:tc>
          <w:tcPr>
            <w:tcW w:w="637" w:type="pct"/>
            <w:gridSpan w:val="2"/>
            <w:vAlign w:val="center"/>
            <w:hideMark/>
          </w:tcPr>
          <w:p w14:paraId="691D1B43" w14:textId="77777777" w:rsidR="005E2938" w:rsidRPr="005E2938" w:rsidRDefault="005E2938" w:rsidP="005E29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5E2938">
              <w:rPr>
                <w:rFonts w:eastAsia="Times New Roman" w:cs="Times New Roman"/>
                <w:b/>
                <w:bCs/>
                <w:sz w:val="22"/>
              </w:rPr>
              <w:t>Annual</w:t>
            </w:r>
          </w:p>
          <w:p w14:paraId="1CABD187" w14:textId="77777777" w:rsidR="005E2938" w:rsidRPr="005E2938" w:rsidRDefault="005E2938" w:rsidP="005E29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5E2938">
              <w:rPr>
                <w:rFonts w:eastAsia="Times New Roman" w:cs="Times New Roman"/>
                <w:b/>
                <w:bCs/>
                <w:sz w:val="22"/>
              </w:rPr>
              <w:t>Sponsor Amount</w:t>
            </w:r>
          </w:p>
        </w:tc>
        <w:tc>
          <w:tcPr>
            <w:tcW w:w="740" w:type="pct"/>
            <w:gridSpan w:val="2"/>
            <w:vAlign w:val="center"/>
            <w:hideMark/>
          </w:tcPr>
          <w:p w14:paraId="0691E902" w14:textId="77777777" w:rsidR="005E2938" w:rsidRPr="005E2938" w:rsidRDefault="005E2938" w:rsidP="005E29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5E2938">
              <w:rPr>
                <w:rFonts w:eastAsia="Times New Roman" w:cs="Times New Roman"/>
                <w:b/>
                <w:bCs/>
                <w:sz w:val="22"/>
              </w:rPr>
              <w:t>Annual</w:t>
            </w:r>
          </w:p>
          <w:p w14:paraId="26A4B7B6" w14:textId="77777777" w:rsidR="005E2938" w:rsidRPr="005E2938" w:rsidRDefault="005E2938" w:rsidP="005E29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5E2938">
              <w:rPr>
                <w:rFonts w:eastAsia="Times New Roman" w:cs="Times New Roman"/>
                <w:b/>
                <w:bCs/>
                <w:sz w:val="22"/>
              </w:rPr>
              <w:t>University Amount</w:t>
            </w:r>
          </w:p>
        </w:tc>
        <w:tc>
          <w:tcPr>
            <w:tcW w:w="640" w:type="pct"/>
            <w:gridSpan w:val="2"/>
            <w:vAlign w:val="center"/>
            <w:hideMark/>
          </w:tcPr>
          <w:p w14:paraId="18288D9F" w14:textId="77777777" w:rsidR="005E2938" w:rsidRPr="005E2938" w:rsidRDefault="005E2938" w:rsidP="005E29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5E2938">
              <w:rPr>
                <w:rFonts w:eastAsia="Times New Roman" w:cs="Times New Roman"/>
                <w:b/>
                <w:bCs/>
                <w:sz w:val="22"/>
              </w:rPr>
              <w:t>Annual</w:t>
            </w:r>
          </w:p>
          <w:p w14:paraId="66CDD1B2" w14:textId="77777777" w:rsidR="005E2938" w:rsidRPr="005E2938" w:rsidRDefault="005E2938" w:rsidP="005E29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5E2938">
              <w:rPr>
                <w:rFonts w:eastAsia="Times New Roman" w:cs="Times New Roman"/>
                <w:b/>
                <w:bCs/>
                <w:sz w:val="22"/>
              </w:rPr>
              <w:t>Project</w:t>
            </w:r>
          </w:p>
          <w:p w14:paraId="00F277B4" w14:textId="77777777" w:rsidR="005E2938" w:rsidRPr="005E2938" w:rsidRDefault="005E2938" w:rsidP="005E29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5E2938">
              <w:rPr>
                <w:rFonts w:eastAsia="Times New Roman" w:cs="Times New Roman"/>
                <w:b/>
                <w:bCs/>
                <w:sz w:val="22"/>
              </w:rPr>
              <w:t>Cost</w:t>
            </w:r>
          </w:p>
        </w:tc>
      </w:tr>
      <w:tr w:rsidR="005E2938" w:rsidRPr="005E2938" w14:paraId="3D2ADC17" w14:textId="77777777" w:rsidTr="00666618">
        <w:trPr>
          <w:trHeight w:val="47"/>
        </w:trPr>
        <w:tc>
          <w:tcPr>
            <w:cnfStyle w:val="001000000000" w:firstRow="0" w:lastRow="0" w:firstColumn="1" w:lastColumn="0" w:oddVBand="0" w:evenVBand="0" w:oddHBand="0" w:evenHBand="0" w:firstRowFirstColumn="0" w:firstRowLastColumn="0" w:lastRowFirstColumn="0" w:lastRowLastColumn="0"/>
            <w:tcW w:w="5000" w:type="pct"/>
            <w:gridSpan w:val="10"/>
            <w:vAlign w:val="center"/>
            <w:hideMark/>
          </w:tcPr>
          <w:p w14:paraId="651DA409" w14:textId="77777777" w:rsidR="005E2938" w:rsidRPr="005E2938" w:rsidRDefault="005E2938" w:rsidP="005E2938">
            <w:pPr>
              <w:spacing w:after="0" w:line="240" w:lineRule="auto"/>
              <w:jc w:val="center"/>
              <w:rPr>
                <w:rFonts w:eastAsia="Times New Roman" w:cs="Times New Roman"/>
                <w:sz w:val="22"/>
                <w:u w:val="single"/>
              </w:rPr>
            </w:pPr>
            <w:r w:rsidRPr="005E2938">
              <w:rPr>
                <w:rFonts w:eastAsia="Times New Roman" w:cs="Times New Roman"/>
                <w:sz w:val="22"/>
                <w:u w:val="single"/>
              </w:rPr>
              <w:t>Faculty, Student, Staff Salaries and Benefits</w:t>
            </w:r>
          </w:p>
        </w:tc>
      </w:tr>
      <w:tr w:rsidR="005E2938" w:rsidRPr="005E2938" w14:paraId="439544A1" w14:textId="77777777" w:rsidTr="00666618">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1201" w:type="pct"/>
            <w:hideMark/>
          </w:tcPr>
          <w:p w14:paraId="304A2AA2"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Principal Investigator</w:t>
            </w:r>
          </w:p>
        </w:tc>
        <w:tc>
          <w:tcPr>
            <w:tcW w:w="602" w:type="pct"/>
            <w:hideMark/>
          </w:tcPr>
          <w:p w14:paraId="28525F3F"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78,719</w:t>
            </w:r>
          </w:p>
        </w:tc>
        <w:tc>
          <w:tcPr>
            <w:tcW w:w="637" w:type="pct"/>
            <w:hideMark/>
          </w:tcPr>
          <w:p w14:paraId="7B1CB7EB"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30%</w:t>
            </w:r>
          </w:p>
        </w:tc>
        <w:tc>
          <w:tcPr>
            <w:tcW w:w="543" w:type="pct"/>
            <w:hideMark/>
          </w:tcPr>
          <w:p w14:paraId="17C8AFE1"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20%</w:t>
            </w:r>
          </w:p>
        </w:tc>
        <w:tc>
          <w:tcPr>
            <w:tcW w:w="637" w:type="pct"/>
            <w:gridSpan w:val="2"/>
            <w:hideMark/>
          </w:tcPr>
          <w:p w14:paraId="091007CF"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23,616</w:t>
            </w:r>
          </w:p>
        </w:tc>
        <w:tc>
          <w:tcPr>
            <w:tcW w:w="740" w:type="pct"/>
            <w:gridSpan w:val="2"/>
            <w:hideMark/>
          </w:tcPr>
          <w:p w14:paraId="47084519"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15,744</w:t>
            </w:r>
          </w:p>
        </w:tc>
        <w:tc>
          <w:tcPr>
            <w:tcW w:w="640" w:type="pct"/>
            <w:gridSpan w:val="2"/>
            <w:hideMark/>
          </w:tcPr>
          <w:p w14:paraId="234FB310"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39,360</w:t>
            </w:r>
          </w:p>
        </w:tc>
      </w:tr>
      <w:tr w:rsidR="005E2938" w:rsidRPr="005E2938" w14:paraId="11FF7060" w14:textId="77777777" w:rsidTr="00666618">
        <w:trPr>
          <w:trHeight w:val="23"/>
        </w:trPr>
        <w:tc>
          <w:tcPr>
            <w:cnfStyle w:val="001000000000" w:firstRow="0" w:lastRow="0" w:firstColumn="1" w:lastColumn="0" w:oddVBand="0" w:evenVBand="0" w:oddHBand="0" w:evenHBand="0" w:firstRowFirstColumn="0" w:firstRowLastColumn="0" w:lastRowFirstColumn="0" w:lastRowLastColumn="0"/>
            <w:tcW w:w="1201" w:type="pct"/>
            <w:hideMark/>
          </w:tcPr>
          <w:p w14:paraId="5076A9D5"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Co-investigator</w:t>
            </w:r>
          </w:p>
        </w:tc>
        <w:tc>
          <w:tcPr>
            <w:tcW w:w="602" w:type="pct"/>
            <w:hideMark/>
          </w:tcPr>
          <w:p w14:paraId="735E25F2"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45,500</w:t>
            </w:r>
          </w:p>
        </w:tc>
        <w:tc>
          <w:tcPr>
            <w:tcW w:w="637" w:type="pct"/>
            <w:hideMark/>
          </w:tcPr>
          <w:p w14:paraId="7DE29F62"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30%</w:t>
            </w:r>
          </w:p>
        </w:tc>
        <w:tc>
          <w:tcPr>
            <w:tcW w:w="543" w:type="pct"/>
            <w:hideMark/>
          </w:tcPr>
          <w:p w14:paraId="7A097726"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20%</w:t>
            </w:r>
          </w:p>
        </w:tc>
        <w:tc>
          <w:tcPr>
            <w:tcW w:w="637" w:type="pct"/>
            <w:gridSpan w:val="2"/>
            <w:hideMark/>
          </w:tcPr>
          <w:p w14:paraId="582CD315"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13,650</w:t>
            </w:r>
          </w:p>
        </w:tc>
        <w:tc>
          <w:tcPr>
            <w:tcW w:w="740" w:type="pct"/>
            <w:gridSpan w:val="2"/>
            <w:hideMark/>
          </w:tcPr>
          <w:p w14:paraId="4AAAA438"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9,100</w:t>
            </w:r>
          </w:p>
        </w:tc>
        <w:tc>
          <w:tcPr>
            <w:tcW w:w="640" w:type="pct"/>
            <w:gridSpan w:val="2"/>
            <w:hideMark/>
          </w:tcPr>
          <w:p w14:paraId="0F6ADF26"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22,750</w:t>
            </w:r>
          </w:p>
        </w:tc>
      </w:tr>
      <w:tr w:rsidR="005E2938" w:rsidRPr="005E2938" w14:paraId="032D5C27" w14:textId="77777777" w:rsidTr="00666618">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1201" w:type="pct"/>
            <w:hideMark/>
          </w:tcPr>
          <w:p w14:paraId="0F86D5DD"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Graduate Assistantships (1)</w:t>
            </w:r>
          </w:p>
        </w:tc>
        <w:tc>
          <w:tcPr>
            <w:tcW w:w="602" w:type="pct"/>
            <w:hideMark/>
          </w:tcPr>
          <w:p w14:paraId="42C74199"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18,010</w:t>
            </w:r>
          </w:p>
        </w:tc>
        <w:tc>
          <w:tcPr>
            <w:tcW w:w="637" w:type="pct"/>
            <w:hideMark/>
          </w:tcPr>
          <w:p w14:paraId="712C5AE7"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100%</w:t>
            </w:r>
          </w:p>
        </w:tc>
        <w:tc>
          <w:tcPr>
            <w:tcW w:w="543" w:type="pct"/>
            <w:hideMark/>
          </w:tcPr>
          <w:p w14:paraId="4DA84555"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gridSpan w:val="2"/>
            <w:hideMark/>
          </w:tcPr>
          <w:p w14:paraId="4B7899A2"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18,010</w:t>
            </w:r>
          </w:p>
        </w:tc>
        <w:tc>
          <w:tcPr>
            <w:tcW w:w="740" w:type="pct"/>
            <w:gridSpan w:val="2"/>
            <w:hideMark/>
          </w:tcPr>
          <w:p w14:paraId="6CAAA7D4"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40" w:type="pct"/>
            <w:gridSpan w:val="2"/>
            <w:hideMark/>
          </w:tcPr>
          <w:p w14:paraId="69F550E5"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18,010</w:t>
            </w:r>
          </w:p>
        </w:tc>
      </w:tr>
      <w:tr w:rsidR="005E2938" w:rsidRPr="005E2938" w14:paraId="7820631D" w14:textId="77777777" w:rsidTr="00666618">
        <w:trPr>
          <w:trHeight w:val="26"/>
        </w:trPr>
        <w:tc>
          <w:tcPr>
            <w:cnfStyle w:val="001000000000" w:firstRow="0" w:lastRow="0" w:firstColumn="1" w:lastColumn="0" w:oddVBand="0" w:evenVBand="0" w:oddHBand="0" w:evenHBand="0" w:firstRowFirstColumn="0" w:firstRowLastColumn="0" w:lastRowFirstColumn="0" w:lastRowLastColumn="0"/>
            <w:tcW w:w="1201" w:type="pct"/>
          </w:tcPr>
          <w:p w14:paraId="7E34FA6A"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Staff Wages: Boat Captain</w:t>
            </w:r>
          </w:p>
        </w:tc>
        <w:tc>
          <w:tcPr>
            <w:tcW w:w="602" w:type="pct"/>
          </w:tcPr>
          <w:p w14:paraId="5177A1D4"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35,558</w:t>
            </w:r>
          </w:p>
        </w:tc>
        <w:tc>
          <w:tcPr>
            <w:tcW w:w="637" w:type="pct"/>
          </w:tcPr>
          <w:p w14:paraId="75883361"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5%</w:t>
            </w:r>
          </w:p>
        </w:tc>
        <w:tc>
          <w:tcPr>
            <w:tcW w:w="543" w:type="pct"/>
          </w:tcPr>
          <w:p w14:paraId="052809A0"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gridSpan w:val="2"/>
          </w:tcPr>
          <w:p w14:paraId="6C05FC7D"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1,778</w:t>
            </w:r>
          </w:p>
        </w:tc>
        <w:tc>
          <w:tcPr>
            <w:tcW w:w="740" w:type="pct"/>
            <w:gridSpan w:val="2"/>
          </w:tcPr>
          <w:p w14:paraId="3CB43E8C"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40" w:type="pct"/>
            <w:gridSpan w:val="2"/>
          </w:tcPr>
          <w:p w14:paraId="69D05381"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1,778</w:t>
            </w:r>
          </w:p>
        </w:tc>
      </w:tr>
      <w:tr w:rsidR="005E2938" w:rsidRPr="005E2938" w14:paraId="5E4DF897" w14:textId="77777777" w:rsidTr="00666618">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1201" w:type="pct"/>
            <w:hideMark/>
          </w:tcPr>
          <w:p w14:paraId="0D8734EB"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Undergraduate Student Wages</w:t>
            </w:r>
          </w:p>
        </w:tc>
        <w:tc>
          <w:tcPr>
            <w:tcW w:w="602" w:type="pct"/>
            <w:hideMark/>
          </w:tcPr>
          <w:p w14:paraId="1705C5B5"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23,040</w:t>
            </w:r>
          </w:p>
        </w:tc>
        <w:tc>
          <w:tcPr>
            <w:tcW w:w="637" w:type="pct"/>
            <w:hideMark/>
          </w:tcPr>
          <w:p w14:paraId="537E7C48"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100%</w:t>
            </w:r>
          </w:p>
        </w:tc>
        <w:tc>
          <w:tcPr>
            <w:tcW w:w="543" w:type="pct"/>
            <w:hideMark/>
          </w:tcPr>
          <w:p w14:paraId="3672B398"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gridSpan w:val="2"/>
            <w:hideMark/>
          </w:tcPr>
          <w:p w14:paraId="69609519"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23,040</w:t>
            </w:r>
          </w:p>
        </w:tc>
        <w:tc>
          <w:tcPr>
            <w:tcW w:w="740" w:type="pct"/>
            <w:gridSpan w:val="2"/>
            <w:hideMark/>
          </w:tcPr>
          <w:p w14:paraId="3944D9D7"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40" w:type="pct"/>
            <w:gridSpan w:val="2"/>
            <w:hideMark/>
          </w:tcPr>
          <w:p w14:paraId="2165ED51"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23,040</w:t>
            </w:r>
          </w:p>
        </w:tc>
      </w:tr>
      <w:tr w:rsidR="005E2938" w:rsidRPr="005E2938" w14:paraId="3246F028" w14:textId="77777777" w:rsidTr="00666618">
        <w:trPr>
          <w:trHeight w:val="26"/>
        </w:trPr>
        <w:tc>
          <w:tcPr>
            <w:cnfStyle w:val="001000000000" w:firstRow="0" w:lastRow="0" w:firstColumn="1" w:lastColumn="0" w:oddVBand="0" w:evenVBand="0" w:oddHBand="0" w:evenHBand="0" w:firstRowFirstColumn="0" w:firstRowLastColumn="0" w:lastRowFirstColumn="0" w:lastRowLastColumn="0"/>
            <w:tcW w:w="1201" w:type="pct"/>
            <w:hideMark/>
          </w:tcPr>
          <w:p w14:paraId="7046B396"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Faculty Benefits @30%</w:t>
            </w:r>
          </w:p>
        </w:tc>
        <w:tc>
          <w:tcPr>
            <w:tcW w:w="602" w:type="pct"/>
            <w:hideMark/>
          </w:tcPr>
          <w:p w14:paraId="63646F8F"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hideMark/>
          </w:tcPr>
          <w:p w14:paraId="1F18BAB6"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543" w:type="pct"/>
            <w:hideMark/>
          </w:tcPr>
          <w:p w14:paraId="12BF91F7"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gridSpan w:val="2"/>
            <w:hideMark/>
          </w:tcPr>
          <w:p w14:paraId="5A4F6CE6"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11,180</w:t>
            </w:r>
          </w:p>
        </w:tc>
        <w:tc>
          <w:tcPr>
            <w:tcW w:w="740" w:type="pct"/>
            <w:gridSpan w:val="2"/>
            <w:hideMark/>
          </w:tcPr>
          <w:p w14:paraId="341187ED"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40" w:type="pct"/>
            <w:gridSpan w:val="2"/>
            <w:hideMark/>
          </w:tcPr>
          <w:p w14:paraId="1F9856CE"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11,180</w:t>
            </w:r>
          </w:p>
        </w:tc>
      </w:tr>
      <w:tr w:rsidR="005E2938" w:rsidRPr="005E2938" w14:paraId="5A60DDD1" w14:textId="77777777" w:rsidTr="00666618">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1201" w:type="pct"/>
            <w:hideMark/>
          </w:tcPr>
          <w:p w14:paraId="667807C5"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Wage Benefits @7.65%</w:t>
            </w:r>
          </w:p>
        </w:tc>
        <w:tc>
          <w:tcPr>
            <w:tcW w:w="602" w:type="pct"/>
            <w:hideMark/>
          </w:tcPr>
          <w:p w14:paraId="25CEF738"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hideMark/>
          </w:tcPr>
          <w:p w14:paraId="0FEEF357"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543" w:type="pct"/>
            <w:hideMark/>
          </w:tcPr>
          <w:p w14:paraId="5CFA1BD5"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gridSpan w:val="2"/>
            <w:hideMark/>
          </w:tcPr>
          <w:p w14:paraId="020AA24F"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1,899</w:t>
            </w:r>
          </w:p>
        </w:tc>
        <w:tc>
          <w:tcPr>
            <w:tcW w:w="740" w:type="pct"/>
            <w:gridSpan w:val="2"/>
            <w:hideMark/>
          </w:tcPr>
          <w:p w14:paraId="6D0161B3"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40" w:type="pct"/>
            <w:gridSpan w:val="2"/>
            <w:hideMark/>
          </w:tcPr>
          <w:p w14:paraId="690E084A"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1,899</w:t>
            </w:r>
          </w:p>
        </w:tc>
      </w:tr>
      <w:tr w:rsidR="005E2938" w:rsidRPr="005E2938" w14:paraId="255FED1F" w14:textId="77777777" w:rsidTr="00666618">
        <w:trPr>
          <w:trHeight w:val="26"/>
        </w:trPr>
        <w:tc>
          <w:tcPr>
            <w:cnfStyle w:val="001000000000" w:firstRow="0" w:lastRow="0" w:firstColumn="1" w:lastColumn="0" w:oddVBand="0" w:evenVBand="0" w:oddHBand="0" w:evenHBand="0" w:firstRowFirstColumn="0" w:firstRowLastColumn="0" w:lastRowFirstColumn="0" w:lastRowLastColumn="0"/>
            <w:tcW w:w="1201" w:type="pct"/>
            <w:hideMark/>
          </w:tcPr>
          <w:p w14:paraId="512A7A16"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GSRA Benefits @$485/month</w:t>
            </w:r>
          </w:p>
        </w:tc>
        <w:tc>
          <w:tcPr>
            <w:tcW w:w="602" w:type="pct"/>
            <w:hideMark/>
          </w:tcPr>
          <w:p w14:paraId="659A6BB1"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hideMark/>
          </w:tcPr>
          <w:p w14:paraId="70224D00"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543" w:type="pct"/>
            <w:hideMark/>
          </w:tcPr>
          <w:p w14:paraId="6EF0E1D2"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gridSpan w:val="2"/>
            <w:hideMark/>
          </w:tcPr>
          <w:p w14:paraId="2A1439FD"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5,280</w:t>
            </w:r>
          </w:p>
        </w:tc>
        <w:tc>
          <w:tcPr>
            <w:tcW w:w="740" w:type="pct"/>
            <w:gridSpan w:val="2"/>
            <w:hideMark/>
          </w:tcPr>
          <w:p w14:paraId="65016CC2"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40" w:type="pct"/>
            <w:gridSpan w:val="2"/>
            <w:hideMark/>
          </w:tcPr>
          <w:p w14:paraId="02B6441E"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5,280</w:t>
            </w:r>
          </w:p>
        </w:tc>
      </w:tr>
      <w:tr w:rsidR="005E2938" w:rsidRPr="005E2938" w14:paraId="3DD8B1E8" w14:textId="77777777" w:rsidTr="00666618">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1201" w:type="pct"/>
            <w:hideMark/>
          </w:tcPr>
          <w:p w14:paraId="6C1876E8"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GSRA Tuition Remission</w:t>
            </w:r>
          </w:p>
        </w:tc>
        <w:tc>
          <w:tcPr>
            <w:tcW w:w="602" w:type="pct"/>
            <w:hideMark/>
          </w:tcPr>
          <w:p w14:paraId="01969F6A"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13,920</w:t>
            </w:r>
          </w:p>
        </w:tc>
        <w:tc>
          <w:tcPr>
            <w:tcW w:w="637" w:type="pct"/>
            <w:hideMark/>
          </w:tcPr>
          <w:p w14:paraId="0A6E662D"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543" w:type="pct"/>
            <w:hideMark/>
          </w:tcPr>
          <w:p w14:paraId="48527675"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100%</w:t>
            </w:r>
          </w:p>
        </w:tc>
        <w:tc>
          <w:tcPr>
            <w:tcW w:w="637" w:type="pct"/>
            <w:gridSpan w:val="2"/>
            <w:hideMark/>
          </w:tcPr>
          <w:p w14:paraId="1E974EFE"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740" w:type="pct"/>
            <w:gridSpan w:val="2"/>
            <w:hideMark/>
          </w:tcPr>
          <w:p w14:paraId="2DBE3865"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13,920</w:t>
            </w:r>
          </w:p>
        </w:tc>
        <w:tc>
          <w:tcPr>
            <w:tcW w:w="640" w:type="pct"/>
            <w:gridSpan w:val="2"/>
            <w:hideMark/>
          </w:tcPr>
          <w:p w14:paraId="75865786"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13,920</w:t>
            </w:r>
          </w:p>
        </w:tc>
      </w:tr>
      <w:tr w:rsidR="005E2938" w:rsidRPr="005E2938" w14:paraId="23E16A1C" w14:textId="77777777" w:rsidTr="00666618">
        <w:trPr>
          <w:trHeight w:val="107"/>
        </w:trPr>
        <w:tc>
          <w:tcPr>
            <w:cnfStyle w:val="001000000000" w:firstRow="0" w:lastRow="0" w:firstColumn="1" w:lastColumn="0" w:oddVBand="0" w:evenVBand="0" w:oddHBand="0" w:evenHBand="0" w:firstRowFirstColumn="0" w:firstRowLastColumn="0" w:lastRowFirstColumn="0" w:lastRowLastColumn="0"/>
            <w:tcW w:w="5000" w:type="pct"/>
            <w:gridSpan w:val="10"/>
            <w:vAlign w:val="center"/>
            <w:hideMark/>
          </w:tcPr>
          <w:p w14:paraId="3D2DDF6F" w14:textId="77777777" w:rsidR="005E2938" w:rsidRPr="005E2938" w:rsidRDefault="005E2938" w:rsidP="005E2938">
            <w:pPr>
              <w:spacing w:after="0" w:line="240" w:lineRule="auto"/>
              <w:jc w:val="center"/>
              <w:rPr>
                <w:rFonts w:eastAsia="Times New Roman" w:cs="Times New Roman"/>
                <w:sz w:val="22"/>
                <w:u w:val="single"/>
              </w:rPr>
            </w:pPr>
            <w:r w:rsidRPr="005E2938">
              <w:rPr>
                <w:rFonts w:eastAsia="Times New Roman" w:cs="Times New Roman"/>
                <w:sz w:val="22"/>
                <w:u w:val="single"/>
              </w:rPr>
              <w:t>Equipment, Supplies, and Travel</w:t>
            </w:r>
          </w:p>
        </w:tc>
      </w:tr>
      <w:tr w:rsidR="005E2938" w:rsidRPr="005E2938" w14:paraId="4FC8F0A6" w14:textId="77777777" w:rsidTr="00666618">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1201" w:type="pct"/>
            <w:hideMark/>
          </w:tcPr>
          <w:p w14:paraId="19B08446" w14:textId="395196FA"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Consumable supplies &amp; materials</w:t>
            </w:r>
            <w:r w:rsidR="00E25B4F">
              <w:rPr>
                <w:rFonts w:eastAsia="Times New Roman" w:cs="Times New Roman"/>
                <w:sz w:val="22"/>
              </w:rPr>
              <w:t>*</w:t>
            </w:r>
          </w:p>
        </w:tc>
        <w:tc>
          <w:tcPr>
            <w:tcW w:w="602" w:type="pct"/>
            <w:hideMark/>
          </w:tcPr>
          <w:p w14:paraId="23CF2B93" w14:textId="2823A323" w:rsidR="005E2938" w:rsidRPr="005E2938" w:rsidRDefault="00E25B4F"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Pr>
                <w:rFonts w:eastAsia="Times New Roman" w:cs="Times New Roman"/>
                <w:sz w:val="22"/>
              </w:rPr>
              <w:t>10,</w:t>
            </w:r>
            <w:r w:rsidR="00C904FF">
              <w:rPr>
                <w:rFonts w:eastAsia="Times New Roman" w:cs="Times New Roman"/>
                <w:sz w:val="22"/>
              </w:rPr>
              <w:t>258</w:t>
            </w:r>
          </w:p>
        </w:tc>
        <w:tc>
          <w:tcPr>
            <w:tcW w:w="637" w:type="pct"/>
            <w:hideMark/>
          </w:tcPr>
          <w:p w14:paraId="5DC77E71"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100%</w:t>
            </w:r>
          </w:p>
        </w:tc>
        <w:tc>
          <w:tcPr>
            <w:tcW w:w="543" w:type="pct"/>
            <w:hideMark/>
          </w:tcPr>
          <w:p w14:paraId="494A9F4D"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gridSpan w:val="2"/>
            <w:hideMark/>
          </w:tcPr>
          <w:p w14:paraId="4ECE162D" w14:textId="2B4DCA54" w:rsidR="005E2938" w:rsidRPr="005E2938" w:rsidRDefault="00C904FF"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Pr>
                <w:rFonts w:eastAsia="Times New Roman" w:cs="Times New Roman"/>
                <w:sz w:val="22"/>
              </w:rPr>
              <w:t>10</w:t>
            </w:r>
            <w:r w:rsidR="005E2938" w:rsidRPr="005E2938">
              <w:rPr>
                <w:rFonts w:eastAsia="Times New Roman" w:cs="Times New Roman"/>
                <w:sz w:val="22"/>
              </w:rPr>
              <w:t>,</w:t>
            </w:r>
            <w:r>
              <w:rPr>
                <w:rFonts w:eastAsia="Times New Roman" w:cs="Times New Roman"/>
                <w:sz w:val="22"/>
              </w:rPr>
              <w:t>258</w:t>
            </w:r>
          </w:p>
        </w:tc>
        <w:tc>
          <w:tcPr>
            <w:tcW w:w="740" w:type="pct"/>
            <w:gridSpan w:val="2"/>
            <w:hideMark/>
          </w:tcPr>
          <w:p w14:paraId="5335A7F2"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40" w:type="pct"/>
            <w:gridSpan w:val="2"/>
            <w:hideMark/>
          </w:tcPr>
          <w:p w14:paraId="4C78C275" w14:textId="68FE59AE" w:rsidR="005E2938" w:rsidRPr="005E2938" w:rsidRDefault="00E25B4F"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Pr>
                <w:rFonts w:eastAsia="Times New Roman" w:cs="Times New Roman"/>
                <w:sz w:val="22"/>
              </w:rPr>
              <w:t>10,</w:t>
            </w:r>
            <w:r w:rsidR="00C904FF">
              <w:rPr>
                <w:rFonts w:eastAsia="Times New Roman" w:cs="Times New Roman"/>
                <w:sz w:val="22"/>
              </w:rPr>
              <w:t>258</w:t>
            </w:r>
          </w:p>
        </w:tc>
      </w:tr>
      <w:tr w:rsidR="005E2938" w:rsidRPr="005E2938" w14:paraId="2236DAFB" w14:textId="77777777" w:rsidTr="00666618">
        <w:trPr>
          <w:trHeight w:val="26"/>
        </w:trPr>
        <w:tc>
          <w:tcPr>
            <w:cnfStyle w:val="001000000000" w:firstRow="0" w:lastRow="0" w:firstColumn="1" w:lastColumn="0" w:oddVBand="0" w:evenVBand="0" w:oddHBand="0" w:evenHBand="0" w:firstRowFirstColumn="0" w:firstRowLastColumn="0" w:lastRowFirstColumn="0" w:lastRowLastColumn="0"/>
            <w:tcW w:w="1201" w:type="pct"/>
            <w:hideMark/>
          </w:tcPr>
          <w:p w14:paraId="6AC4EA97" w14:textId="0D82497E"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Travel – Fieldwork*</w:t>
            </w:r>
            <w:r w:rsidR="00C904FF">
              <w:rPr>
                <w:rFonts w:eastAsia="Times New Roman" w:cs="Times New Roman"/>
                <w:sz w:val="22"/>
              </w:rPr>
              <w:t>*</w:t>
            </w:r>
          </w:p>
        </w:tc>
        <w:tc>
          <w:tcPr>
            <w:tcW w:w="602" w:type="pct"/>
            <w:hideMark/>
          </w:tcPr>
          <w:p w14:paraId="1F689E57"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6,909</w:t>
            </w:r>
          </w:p>
        </w:tc>
        <w:tc>
          <w:tcPr>
            <w:tcW w:w="637" w:type="pct"/>
            <w:hideMark/>
          </w:tcPr>
          <w:p w14:paraId="0B8F3046"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100%</w:t>
            </w:r>
          </w:p>
        </w:tc>
        <w:tc>
          <w:tcPr>
            <w:tcW w:w="543" w:type="pct"/>
            <w:hideMark/>
          </w:tcPr>
          <w:p w14:paraId="0F3B978B"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gridSpan w:val="2"/>
            <w:hideMark/>
          </w:tcPr>
          <w:p w14:paraId="7C31661E"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6,909</w:t>
            </w:r>
          </w:p>
        </w:tc>
        <w:tc>
          <w:tcPr>
            <w:tcW w:w="740" w:type="pct"/>
            <w:gridSpan w:val="2"/>
            <w:hideMark/>
          </w:tcPr>
          <w:p w14:paraId="0E2776B3"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40" w:type="pct"/>
            <w:gridSpan w:val="2"/>
            <w:hideMark/>
          </w:tcPr>
          <w:p w14:paraId="1B0176CA"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6,909</w:t>
            </w:r>
          </w:p>
        </w:tc>
      </w:tr>
      <w:tr w:rsidR="00C904FF" w:rsidRPr="005E2938" w14:paraId="250AA55D" w14:textId="77777777" w:rsidTr="00666618">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1201" w:type="pct"/>
          </w:tcPr>
          <w:p w14:paraId="31090C65" w14:textId="7B5A31D7" w:rsidR="00C904FF" w:rsidRPr="00C904FF" w:rsidRDefault="00C904FF" w:rsidP="005E2938">
            <w:pPr>
              <w:spacing w:after="0" w:line="240" w:lineRule="auto"/>
              <w:rPr>
                <w:rFonts w:eastAsia="Times New Roman" w:cs="Times New Roman"/>
                <w:sz w:val="22"/>
              </w:rPr>
            </w:pPr>
            <w:r>
              <w:rPr>
                <w:rFonts w:eastAsia="Times New Roman" w:cs="Times New Roman"/>
                <w:sz w:val="22"/>
              </w:rPr>
              <w:t>Travel – Conference</w:t>
            </w:r>
          </w:p>
        </w:tc>
        <w:tc>
          <w:tcPr>
            <w:tcW w:w="602" w:type="pct"/>
          </w:tcPr>
          <w:p w14:paraId="432D3C0F" w14:textId="7BF7EEC0" w:rsidR="00C904FF" w:rsidRPr="005E2938" w:rsidRDefault="00C904FF"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Pr>
                <w:rFonts w:eastAsia="Times New Roman" w:cs="Times New Roman"/>
                <w:sz w:val="22"/>
              </w:rPr>
              <w:t>1,000</w:t>
            </w:r>
          </w:p>
        </w:tc>
        <w:tc>
          <w:tcPr>
            <w:tcW w:w="637" w:type="pct"/>
          </w:tcPr>
          <w:p w14:paraId="3965E7B9" w14:textId="66098360" w:rsidR="00C904FF" w:rsidRPr="005E2938" w:rsidRDefault="00C904FF"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Pr>
                <w:rFonts w:eastAsia="Times New Roman" w:cs="Times New Roman"/>
                <w:sz w:val="22"/>
              </w:rPr>
              <w:t>100%</w:t>
            </w:r>
          </w:p>
        </w:tc>
        <w:tc>
          <w:tcPr>
            <w:tcW w:w="543" w:type="pct"/>
          </w:tcPr>
          <w:p w14:paraId="15778551" w14:textId="11826C87" w:rsidR="00C904FF" w:rsidRPr="005E2938" w:rsidRDefault="00C904FF"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Pr>
                <w:rFonts w:eastAsia="Times New Roman" w:cs="Times New Roman"/>
                <w:sz w:val="22"/>
              </w:rPr>
              <w:t>--</w:t>
            </w:r>
          </w:p>
        </w:tc>
        <w:tc>
          <w:tcPr>
            <w:tcW w:w="637" w:type="pct"/>
            <w:gridSpan w:val="2"/>
          </w:tcPr>
          <w:p w14:paraId="2542377D" w14:textId="62DABE02" w:rsidR="00C904FF" w:rsidRPr="005E2938" w:rsidRDefault="00C904FF"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Pr>
                <w:rFonts w:eastAsia="Times New Roman" w:cs="Times New Roman"/>
                <w:sz w:val="22"/>
              </w:rPr>
              <w:t>1,000</w:t>
            </w:r>
          </w:p>
        </w:tc>
        <w:tc>
          <w:tcPr>
            <w:tcW w:w="740" w:type="pct"/>
            <w:gridSpan w:val="2"/>
          </w:tcPr>
          <w:p w14:paraId="78577FB0" w14:textId="4213B705" w:rsidR="00C904FF" w:rsidRPr="005E2938" w:rsidRDefault="00C904FF"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Pr>
                <w:rFonts w:eastAsia="Times New Roman" w:cs="Times New Roman"/>
                <w:sz w:val="22"/>
              </w:rPr>
              <w:t>--</w:t>
            </w:r>
          </w:p>
        </w:tc>
        <w:tc>
          <w:tcPr>
            <w:tcW w:w="640" w:type="pct"/>
            <w:gridSpan w:val="2"/>
          </w:tcPr>
          <w:p w14:paraId="4FCA7581" w14:textId="1E36C71B" w:rsidR="00C904FF" w:rsidRPr="005E2938" w:rsidRDefault="00C904FF"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Pr>
                <w:rFonts w:eastAsia="Times New Roman" w:cs="Times New Roman"/>
                <w:sz w:val="22"/>
              </w:rPr>
              <w:t>1,000</w:t>
            </w:r>
          </w:p>
        </w:tc>
      </w:tr>
      <w:tr w:rsidR="00C904FF" w:rsidRPr="005E2938" w14:paraId="70573E49" w14:textId="77777777" w:rsidTr="00666618">
        <w:trPr>
          <w:trHeight w:val="26"/>
        </w:trPr>
        <w:tc>
          <w:tcPr>
            <w:cnfStyle w:val="001000000000" w:firstRow="0" w:lastRow="0" w:firstColumn="1" w:lastColumn="0" w:oddVBand="0" w:evenVBand="0" w:oddHBand="0" w:evenHBand="0" w:firstRowFirstColumn="0" w:firstRowLastColumn="0" w:lastRowFirstColumn="0" w:lastRowLastColumn="0"/>
            <w:tcW w:w="1201" w:type="pct"/>
          </w:tcPr>
          <w:p w14:paraId="5739E5F6" w14:textId="77777777" w:rsidR="00C904FF" w:rsidRDefault="00C904FF" w:rsidP="005E2938">
            <w:pPr>
              <w:spacing w:after="0" w:line="240" w:lineRule="auto"/>
              <w:rPr>
                <w:rFonts w:eastAsia="Times New Roman" w:cs="Times New Roman"/>
                <w:b w:val="0"/>
                <w:bCs w:val="0"/>
                <w:sz w:val="22"/>
              </w:rPr>
            </w:pPr>
            <w:r>
              <w:rPr>
                <w:rFonts w:eastAsia="Times New Roman" w:cs="Times New Roman"/>
                <w:sz w:val="22"/>
              </w:rPr>
              <w:t xml:space="preserve">Equipment – </w:t>
            </w:r>
          </w:p>
          <w:p w14:paraId="3C249CE7" w14:textId="06587580" w:rsidR="00C904FF" w:rsidRPr="00C904FF" w:rsidRDefault="00C904FF" w:rsidP="005E2938">
            <w:pPr>
              <w:spacing w:after="0" w:line="240" w:lineRule="auto"/>
              <w:rPr>
                <w:rFonts w:eastAsia="Times New Roman" w:cs="Times New Roman"/>
                <w:i/>
                <w:iCs/>
                <w:sz w:val="22"/>
              </w:rPr>
            </w:pPr>
            <w:r w:rsidRPr="00C904FF">
              <w:rPr>
                <w:rFonts w:eastAsia="Times New Roman" w:cs="Times New Roman"/>
                <w:i/>
                <w:iCs/>
                <w:sz w:val="22"/>
              </w:rPr>
              <w:t>One-time in-kind match.</w:t>
            </w:r>
          </w:p>
        </w:tc>
        <w:tc>
          <w:tcPr>
            <w:tcW w:w="602" w:type="pct"/>
          </w:tcPr>
          <w:p w14:paraId="63A42F72" w14:textId="251BAF33" w:rsidR="00C904FF" w:rsidRDefault="00DD4CA7"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Pr>
                <w:rFonts w:eastAsia="Times New Roman" w:cs="Times New Roman"/>
                <w:sz w:val="22"/>
              </w:rPr>
              <w:t>24,546</w:t>
            </w:r>
          </w:p>
        </w:tc>
        <w:tc>
          <w:tcPr>
            <w:tcW w:w="637" w:type="pct"/>
          </w:tcPr>
          <w:p w14:paraId="2CBD06FA" w14:textId="5815F870" w:rsidR="00C904FF" w:rsidRDefault="00C904FF"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Pr>
                <w:rFonts w:eastAsia="Times New Roman" w:cs="Times New Roman"/>
                <w:sz w:val="22"/>
              </w:rPr>
              <w:t>--</w:t>
            </w:r>
          </w:p>
        </w:tc>
        <w:tc>
          <w:tcPr>
            <w:tcW w:w="543" w:type="pct"/>
          </w:tcPr>
          <w:p w14:paraId="6AC16123" w14:textId="07E88087" w:rsidR="00C904FF" w:rsidRDefault="00DD4CA7"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Pr>
                <w:rFonts w:eastAsia="Times New Roman" w:cs="Times New Roman"/>
                <w:sz w:val="22"/>
              </w:rPr>
              <w:t>100%</w:t>
            </w:r>
          </w:p>
        </w:tc>
        <w:tc>
          <w:tcPr>
            <w:tcW w:w="637" w:type="pct"/>
            <w:gridSpan w:val="2"/>
          </w:tcPr>
          <w:p w14:paraId="17B85E06" w14:textId="7CA2E614" w:rsidR="00C904FF" w:rsidRDefault="00C904FF"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Pr>
                <w:rFonts w:eastAsia="Times New Roman" w:cs="Times New Roman"/>
                <w:sz w:val="22"/>
              </w:rPr>
              <w:t>--</w:t>
            </w:r>
          </w:p>
        </w:tc>
        <w:tc>
          <w:tcPr>
            <w:tcW w:w="740" w:type="pct"/>
            <w:gridSpan w:val="2"/>
          </w:tcPr>
          <w:p w14:paraId="16FBCBA6" w14:textId="6325FADA" w:rsidR="00C904FF" w:rsidRPr="00DD4CA7" w:rsidRDefault="00DD4CA7"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vertAlign w:val="superscript"/>
              </w:rPr>
            </w:pPr>
            <w:r>
              <w:rPr>
                <w:rFonts w:eastAsia="Times New Roman" w:cs="Times New Roman"/>
                <w:sz w:val="22"/>
                <w:vertAlign w:val="superscript"/>
              </w:rPr>
              <w:t>--</w:t>
            </w:r>
          </w:p>
        </w:tc>
        <w:tc>
          <w:tcPr>
            <w:tcW w:w="640" w:type="pct"/>
            <w:gridSpan w:val="2"/>
          </w:tcPr>
          <w:p w14:paraId="54C04D03" w14:textId="7AA789BB" w:rsidR="00C904FF" w:rsidRPr="00DD4CA7" w:rsidRDefault="00C904FF"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vertAlign w:val="superscript"/>
              </w:rPr>
            </w:pPr>
            <w:r>
              <w:rPr>
                <w:rFonts w:eastAsia="Times New Roman" w:cs="Times New Roman"/>
                <w:sz w:val="22"/>
              </w:rPr>
              <w:t>24,546</w:t>
            </w:r>
            <w:r w:rsidR="00DD4CA7">
              <w:rPr>
                <w:rFonts w:eastAsia="Times New Roman" w:cs="Times New Roman"/>
                <w:sz w:val="22"/>
              </w:rPr>
              <w:t xml:space="preserve"> </w:t>
            </w:r>
            <w:proofErr w:type="spellStart"/>
            <w:r w:rsidR="00DD4CA7">
              <w:rPr>
                <w:rFonts w:eastAsia="Times New Roman" w:cs="Times New Roman"/>
                <w:sz w:val="22"/>
                <w:vertAlign w:val="superscript"/>
              </w:rPr>
              <w:t>tt</w:t>
            </w:r>
            <w:proofErr w:type="spellEnd"/>
            <w:r w:rsidR="00DD4CA7">
              <w:rPr>
                <w:rFonts w:eastAsia="Times New Roman" w:cs="Times New Roman"/>
                <w:sz w:val="22"/>
              </w:rPr>
              <w:t xml:space="preserve"> </w:t>
            </w:r>
          </w:p>
        </w:tc>
      </w:tr>
      <w:tr w:rsidR="00C904FF" w:rsidRPr="005E2938" w14:paraId="42767520" w14:textId="77777777" w:rsidTr="00666618">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1201" w:type="pct"/>
          </w:tcPr>
          <w:p w14:paraId="2D7BA07B"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CMUBS BI Room &amp; Board**</w:t>
            </w:r>
          </w:p>
        </w:tc>
        <w:tc>
          <w:tcPr>
            <w:tcW w:w="602" w:type="pct"/>
          </w:tcPr>
          <w:p w14:paraId="7AC86B97"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27,328</w:t>
            </w:r>
          </w:p>
        </w:tc>
        <w:tc>
          <w:tcPr>
            <w:tcW w:w="637" w:type="pct"/>
          </w:tcPr>
          <w:p w14:paraId="75D4890C"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543" w:type="pct"/>
          </w:tcPr>
          <w:p w14:paraId="759A81AD"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100%</w:t>
            </w:r>
          </w:p>
        </w:tc>
        <w:tc>
          <w:tcPr>
            <w:tcW w:w="637" w:type="pct"/>
            <w:gridSpan w:val="2"/>
          </w:tcPr>
          <w:p w14:paraId="436DAE7A"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740" w:type="pct"/>
            <w:gridSpan w:val="2"/>
          </w:tcPr>
          <w:p w14:paraId="61CB560F"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27,328</w:t>
            </w:r>
          </w:p>
        </w:tc>
        <w:tc>
          <w:tcPr>
            <w:tcW w:w="640" w:type="pct"/>
            <w:gridSpan w:val="2"/>
          </w:tcPr>
          <w:p w14:paraId="50B17230"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27,328</w:t>
            </w:r>
          </w:p>
        </w:tc>
      </w:tr>
      <w:tr w:rsidR="00C904FF" w:rsidRPr="005E2938" w14:paraId="77CF8811" w14:textId="77777777" w:rsidTr="00666618">
        <w:trPr>
          <w:trHeight w:val="26"/>
        </w:trPr>
        <w:tc>
          <w:tcPr>
            <w:cnfStyle w:val="001000000000" w:firstRow="0" w:lastRow="0" w:firstColumn="1" w:lastColumn="0" w:oddVBand="0" w:evenVBand="0" w:oddHBand="0" w:evenHBand="0" w:firstRowFirstColumn="0" w:firstRowLastColumn="0" w:lastRowFirstColumn="0" w:lastRowLastColumn="0"/>
            <w:tcW w:w="1201" w:type="pct"/>
            <w:hideMark/>
          </w:tcPr>
          <w:p w14:paraId="15924D9D"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CMU Facilities &amp; Service (CMUBS-BI)</w:t>
            </w:r>
          </w:p>
        </w:tc>
        <w:tc>
          <w:tcPr>
            <w:tcW w:w="602" w:type="pct"/>
            <w:hideMark/>
          </w:tcPr>
          <w:p w14:paraId="28B846FE"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18,348</w:t>
            </w:r>
          </w:p>
        </w:tc>
        <w:tc>
          <w:tcPr>
            <w:tcW w:w="637" w:type="pct"/>
            <w:hideMark/>
          </w:tcPr>
          <w:p w14:paraId="408858A3"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543" w:type="pct"/>
            <w:hideMark/>
          </w:tcPr>
          <w:p w14:paraId="49BD414D"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100%</w:t>
            </w:r>
          </w:p>
        </w:tc>
        <w:tc>
          <w:tcPr>
            <w:tcW w:w="637" w:type="pct"/>
            <w:gridSpan w:val="2"/>
            <w:hideMark/>
          </w:tcPr>
          <w:p w14:paraId="7C7F09E0"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740" w:type="pct"/>
            <w:gridSpan w:val="2"/>
            <w:hideMark/>
          </w:tcPr>
          <w:p w14:paraId="30AACD96"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18,348</w:t>
            </w:r>
          </w:p>
        </w:tc>
        <w:tc>
          <w:tcPr>
            <w:tcW w:w="640" w:type="pct"/>
            <w:gridSpan w:val="2"/>
            <w:hideMark/>
          </w:tcPr>
          <w:p w14:paraId="239DCD09"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18,348</w:t>
            </w:r>
          </w:p>
        </w:tc>
      </w:tr>
      <w:tr w:rsidR="005E2938" w:rsidRPr="005E2938" w14:paraId="68FD2B1A" w14:textId="77777777" w:rsidTr="00666618">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5000" w:type="pct"/>
            <w:gridSpan w:val="10"/>
          </w:tcPr>
          <w:p w14:paraId="1DF55CFD" w14:textId="77777777" w:rsidR="005E2938" w:rsidRPr="005E2938" w:rsidRDefault="005E2938" w:rsidP="005E2938">
            <w:pPr>
              <w:spacing w:after="0" w:line="240" w:lineRule="auto"/>
              <w:rPr>
                <w:rFonts w:eastAsia="Times New Roman" w:cs="Times New Roman"/>
                <w:sz w:val="6"/>
              </w:rPr>
            </w:pPr>
          </w:p>
        </w:tc>
      </w:tr>
      <w:tr w:rsidR="005E2938" w:rsidRPr="005E2938" w14:paraId="2312286C" w14:textId="77777777" w:rsidTr="00666618">
        <w:trPr>
          <w:trHeight w:val="26"/>
        </w:trPr>
        <w:tc>
          <w:tcPr>
            <w:cnfStyle w:val="001000000000" w:firstRow="0" w:lastRow="0" w:firstColumn="1" w:lastColumn="0" w:oddVBand="0" w:evenVBand="0" w:oddHBand="0" w:evenHBand="0" w:firstRowFirstColumn="0" w:firstRowLastColumn="0" w:lastRowFirstColumn="0" w:lastRowLastColumn="0"/>
            <w:tcW w:w="2988" w:type="pct"/>
            <w:gridSpan w:val="5"/>
            <w:shd w:val="clear" w:color="auto" w:fill="4472C4" w:themeFill="accent5"/>
            <w:hideMark/>
          </w:tcPr>
          <w:p w14:paraId="536B7270" w14:textId="77777777" w:rsidR="005E2938" w:rsidRPr="005E2938" w:rsidRDefault="005E2938" w:rsidP="005E2938">
            <w:pPr>
              <w:spacing w:after="0" w:line="240" w:lineRule="auto"/>
              <w:rPr>
                <w:rFonts w:eastAsia="Times New Roman" w:cs="Times New Roman"/>
                <w:color w:val="FFFFFF" w:themeColor="background1"/>
                <w:sz w:val="22"/>
              </w:rPr>
            </w:pPr>
          </w:p>
        </w:tc>
        <w:tc>
          <w:tcPr>
            <w:tcW w:w="637" w:type="pct"/>
            <w:gridSpan w:val="2"/>
            <w:shd w:val="clear" w:color="auto" w:fill="4472C4" w:themeFill="accent5"/>
            <w:hideMark/>
          </w:tcPr>
          <w:p w14:paraId="5C122567" w14:textId="77777777" w:rsidR="005E2938" w:rsidRPr="005E2938" w:rsidRDefault="005E2938" w:rsidP="005E293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2"/>
              </w:rPr>
            </w:pPr>
            <w:r w:rsidRPr="005E2938">
              <w:rPr>
                <w:rFonts w:eastAsia="Times New Roman" w:cs="Times New Roman"/>
                <w:b/>
                <w:bCs/>
                <w:color w:val="FFFFFF" w:themeColor="background1"/>
                <w:sz w:val="22"/>
              </w:rPr>
              <w:t>Sponsor Amount</w:t>
            </w:r>
          </w:p>
        </w:tc>
        <w:tc>
          <w:tcPr>
            <w:tcW w:w="740" w:type="pct"/>
            <w:gridSpan w:val="2"/>
            <w:shd w:val="clear" w:color="auto" w:fill="4472C4" w:themeFill="accent5"/>
            <w:hideMark/>
          </w:tcPr>
          <w:p w14:paraId="3F31BDC7" w14:textId="77777777" w:rsidR="005E2938" w:rsidRPr="005E2938" w:rsidRDefault="005E2938" w:rsidP="005E293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2"/>
              </w:rPr>
            </w:pPr>
            <w:r w:rsidRPr="005E2938">
              <w:rPr>
                <w:rFonts w:eastAsia="Times New Roman" w:cs="Times New Roman"/>
                <w:b/>
                <w:bCs/>
                <w:color w:val="FFFFFF" w:themeColor="background1"/>
                <w:sz w:val="22"/>
              </w:rPr>
              <w:t>University Amount</w:t>
            </w:r>
          </w:p>
        </w:tc>
        <w:tc>
          <w:tcPr>
            <w:tcW w:w="635" w:type="pct"/>
            <w:shd w:val="clear" w:color="auto" w:fill="4472C4" w:themeFill="accent5"/>
            <w:hideMark/>
          </w:tcPr>
          <w:p w14:paraId="724A6191" w14:textId="77777777" w:rsidR="005E2938" w:rsidRPr="005E2938" w:rsidRDefault="005E2938" w:rsidP="005E293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2"/>
              </w:rPr>
            </w:pPr>
            <w:r w:rsidRPr="005E2938">
              <w:rPr>
                <w:rFonts w:eastAsia="Times New Roman" w:cs="Times New Roman"/>
                <w:b/>
                <w:bCs/>
                <w:color w:val="FFFFFF" w:themeColor="background1"/>
                <w:sz w:val="22"/>
              </w:rPr>
              <w:t>Project</w:t>
            </w:r>
          </w:p>
          <w:p w14:paraId="2A8DF58F" w14:textId="77777777" w:rsidR="005E2938" w:rsidRPr="005E2938" w:rsidRDefault="005E2938" w:rsidP="005E293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2"/>
              </w:rPr>
            </w:pPr>
            <w:r w:rsidRPr="005E2938">
              <w:rPr>
                <w:rFonts w:eastAsia="Times New Roman" w:cs="Times New Roman"/>
                <w:b/>
                <w:bCs/>
                <w:color w:val="FFFFFF" w:themeColor="background1"/>
                <w:sz w:val="22"/>
              </w:rPr>
              <w:t>Amount</w:t>
            </w:r>
          </w:p>
        </w:tc>
      </w:tr>
      <w:tr w:rsidR="005E2938" w:rsidRPr="005E2938" w14:paraId="5978C86E" w14:textId="77777777" w:rsidTr="00666618">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2988" w:type="pct"/>
            <w:gridSpan w:val="5"/>
            <w:shd w:val="clear" w:color="auto" w:fill="4472C4" w:themeFill="accent5"/>
            <w:hideMark/>
          </w:tcPr>
          <w:p w14:paraId="0AA576ED" w14:textId="77777777" w:rsidR="005E2938" w:rsidRPr="005E2938" w:rsidRDefault="005E2938" w:rsidP="005E2938">
            <w:pPr>
              <w:spacing w:after="0" w:line="240" w:lineRule="auto"/>
              <w:rPr>
                <w:rFonts w:eastAsia="Times New Roman" w:cs="Times New Roman"/>
                <w:color w:val="FFFFFF" w:themeColor="background1"/>
                <w:sz w:val="22"/>
              </w:rPr>
            </w:pPr>
            <w:r w:rsidRPr="005E2938">
              <w:rPr>
                <w:rFonts w:eastAsia="Times New Roman" w:cs="Times New Roman"/>
                <w:color w:val="FFFFFF" w:themeColor="background1"/>
                <w:sz w:val="22"/>
              </w:rPr>
              <w:t>TOTAL ANNUAL DIRECT COST</w:t>
            </w:r>
          </w:p>
        </w:tc>
        <w:tc>
          <w:tcPr>
            <w:tcW w:w="637" w:type="pct"/>
            <w:gridSpan w:val="2"/>
            <w:shd w:val="clear" w:color="auto" w:fill="4472C4" w:themeFill="accent5"/>
            <w:hideMark/>
          </w:tcPr>
          <w:p w14:paraId="08D024B6" w14:textId="3BBC044F"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FFFF" w:themeColor="background1"/>
                <w:sz w:val="22"/>
              </w:rPr>
            </w:pPr>
            <w:r w:rsidRPr="005E2938">
              <w:rPr>
                <w:rFonts w:eastAsia="Times New Roman" w:cs="Times New Roman"/>
                <w:b/>
                <w:bCs/>
                <w:color w:val="FFFFFF" w:themeColor="background1"/>
                <w:sz w:val="22"/>
              </w:rPr>
              <w:t>11</w:t>
            </w:r>
            <w:r w:rsidR="00C904FF">
              <w:rPr>
                <w:rFonts w:eastAsia="Times New Roman" w:cs="Times New Roman"/>
                <w:b/>
                <w:bCs/>
                <w:color w:val="FFFFFF" w:themeColor="background1"/>
                <w:sz w:val="22"/>
              </w:rPr>
              <w:t>6,620</w:t>
            </w:r>
          </w:p>
        </w:tc>
        <w:tc>
          <w:tcPr>
            <w:tcW w:w="740" w:type="pct"/>
            <w:gridSpan w:val="2"/>
            <w:shd w:val="clear" w:color="auto" w:fill="4472C4" w:themeFill="accent5"/>
            <w:hideMark/>
          </w:tcPr>
          <w:p w14:paraId="341D1FF4" w14:textId="12D3E743" w:rsidR="005E2938" w:rsidRPr="005E2938" w:rsidRDefault="00C904FF"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FFFF" w:themeColor="background1"/>
                <w:sz w:val="22"/>
              </w:rPr>
            </w:pPr>
            <w:r>
              <w:rPr>
                <w:rFonts w:eastAsia="Times New Roman" w:cs="Times New Roman"/>
                <w:b/>
                <w:bCs/>
                <w:color w:val="FFFFFF" w:themeColor="background1"/>
                <w:sz w:val="22"/>
              </w:rPr>
              <w:t>84,440</w:t>
            </w:r>
          </w:p>
        </w:tc>
        <w:tc>
          <w:tcPr>
            <w:tcW w:w="635" w:type="pct"/>
            <w:shd w:val="clear" w:color="auto" w:fill="4472C4" w:themeFill="accent5"/>
            <w:hideMark/>
          </w:tcPr>
          <w:p w14:paraId="5C5F9234" w14:textId="7D640C91" w:rsidR="005E2938" w:rsidRPr="005E2938" w:rsidRDefault="00DD4CA7"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FFFF" w:themeColor="background1"/>
                <w:sz w:val="22"/>
              </w:rPr>
            </w:pPr>
            <w:r>
              <w:rPr>
                <w:rFonts w:eastAsia="Times New Roman" w:cs="Times New Roman"/>
                <w:b/>
                <w:bCs/>
                <w:color w:val="FFFFFF" w:themeColor="background1"/>
                <w:sz w:val="22"/>
              </w:rPr>
              <w:t>201,060</w:t>
            </w:r>
          </w:p>
        </w:tc>
      </w:tr>
      <w:tr w:rsidR="005E2938" w:rsidRPr="005E2938" w14:paraId="118790E9" w14:textId="77777777" w:rsidTr="00666618">
        <w:trPr>
          <w:trHeight w:val="26"/>
        </w:trPr>
        <w:tc>
          <w:tcPr>
            <w:cnfStyle w:val="001000000000" w:firstRow="0" w:lastRow="0" w:firstColumn="1" w:lastColumn="0" w:oddVBand="0" w:evenVBand="0" w:oddHBand="0" w:evenHBand="0" w:firstRowFirstColumn="0" w:firstRowLastColumn="0" w:lastRowFirstColumn="0" w:lastRowLastColumn="0"/>
            <w:tcW w:w="2988" w:type="pct"/>
            <w:gridSpan w:val="5"/>
            <w:shd w:val="clear" w:color="auto" w:fill="4472C4" w:themeFill="accent5"/>
            <w:hideMark/>
          </w:tcPr>
          <w:p w14:paraId="09AE0140" w14:textId="77777777" w:rsidR="005E2938" w:rsidRPr="005E2938" w:rsidRDefault="005E2938" w:rsidP="005E2938">
            <w:pPr>
              <w:spacing w:after="0" w:line="240" w:lineRule="auto"/>
              <w:rPr>
                <w:rFonts w:eastAsia="Times New Roman" w:cs="Times New Roman"/>
                <w:color w:val="FFFFFF" w:themeColor="background1"/>
                <w:sz w:val="22"/>
              </w:rPr>
            </w:pPr>
            <w:r w:rsidRPr="005E2938">
              <w:rPr>
                <w:rFonts w:eastAsia="Times New Roman" w:cs="Times New Roman"/>
                <w:color w:val="FFFFFF" w:themeColor="background1"/>
                <w:sz w:val="22"/>
              </w:rPr>
              <w:t>TOTAL ANNUAL INDIRECT COST: 53%</w:t>
            </w:r>
          </w:p>
        </w:tc>
        <w:tc>
          <w:tcPr>
            <w:tcW w:w="637" w:type="pct"/>
            <w:gridSpan w:val="2"/>
            <w:shd w:val="clear" w:color="auto" w:fill="4472C4" w:themeFill="accent5"/>
            <w:hideMark/>
          </w:tcPr>
          <w:p w14:paraId="7372AD31" w14:textId="6C68DA0E" w:rsidR="005E2938" w:rsidRPr="005E2938" w:rsidRDefault="00C904FF"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2"/>
              </w:rPr>
            </w:pPr>
            <w:r>
              <w:rPr>
                <w:rFonts w:eastAsia="Times New Roman" w:cs="Times New Roman"/>
                <w:b/>
                <w:bCs/>
                <w:color w:val="FFFFFF" w:themeColor="background1"/>
                <w:sz w:val="22"/>
              </w:rPr>
              <w:t>61,809</w:t>
            </w:r>
          </w:p>
        </w:tc>
        <w:tc>
          <w:tcPr>
            <w:tcW w:w="740" w:type="pct"/>
            <w:gridSpan w:val="2"/>
            <w:shd w:val="clear" w:color="auto" w:fill="4472C4" w:themeFill="accent5"/>
            <w:hideMark/>
          </w:tcPr>
          <w:p w14:paraId="116B32CE" w14:textId="3EEBFB96" w:rsidR="005E2938" w:rsidRPr="005E2938" w:rsidRDefault="00C904FF"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2"/>
              </w:rPr>
            </w:pPr>
            <w:r>
              <w:rPr>
                <w:rFonts w:eastAsia="Times New Roman" w:cs="Times New Roman"/>
                <w:b/>
                <w:bCs/>
                <w:color w:val="FFFFFF" w:themeColor="background1"/>
                <w:sz w:val="22"/>
              </w:rPr>
              <w:t>44,753</w:t>
            </w:r>
          </w:p>
        </w:tc>
        <w:tc>
          <w:tcPr>
            <w:tcW w:w="635" w:type="pct"/>
            <w:shd w:val="clear" w:color="auto" w:fill="4472C4" w:themeFill="accent5"/>
            <w:hideMark/>
          </w:tcPr>
          <w:p w14:paraId="5888C201" w14:textId="3A7F6B25" w:rsidR="005E2938" w:rsidRPr="005E2938" w:rsidRDefault="00DD4CA7"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2"/>
              </w:rPr>
            </w:pPr>
            <w:r>
              <w:rPr>
                <w:rFonts w:eastAsia="Times New Roman" w:cs="Times New Roman"/>
                <w:b/>
                <w:bCs/>
                <w:color w:val="FFFFFF" w:themeColor="background1"/>
                <w:sz w:val="22"/>
              </w:rPr>
              <w:t>106,652</w:t>
            </w:r>
          </w:p>
        </w:tc>
      </w:tr>
      <w:tr w:rsidR="005E2938" w:rsidRPr="005E2938" w14:paraId="548F3892" w14:textId="77777777" w:rsidTr="00666618">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5000" w:type="pct"/>
            <w:gridSpan w:val="10"/>
            <w:shd w:val="clear" w:color="auto" w:fill="FFFFFF" w:themeFill="background1"/>
          </w:tcPr>
          <w:p w14:paraId="18CEE761" w14:textId="77777777" w:rsidR="005E2938" w:rsidRPr="005E2938" w:rsidRDefault="005E2938" w:rsidP="005E2938">
            <w:pPr>
              <w:spacing w:after="0" w:line="240" w:lineRule="auto"/>
              <w:jc w:val="right"/>
              <w:rPr>
                <w:rFonts w:eastAsia="Times New Roman" w:cs="Times New Roman"/>
                <w:color w:val="FFFFFF" w:themeColor="background1"/>
                <w:sz w:val="6"/>
              </w:rPr>
            </w:pPr>
          </w:p>
        </w:tc>
      </w:tr>
      <w:tr w:rsidR="005E2938" w:rsidRPr="005E2938" w14:paraId="5E50EB5F" w14:textId="77777777" w:rsidTr="00666618">
        <w:trPr>
          <w:trHeight w:val="605"/>
        </w:trPr>
        <w:tc>
          <w:tcPr>
            <w:cnfStyle w:val="001000000000" w:firstRow="0" w:lastRow="0" w:firstColumn="1" w:lastColumn="0" w:oddVBand="0" w:evenVBand="0" w:oddHBand="0" w:evenHBand="0" w:firstRowFirstColumn="0" w:firstRowLastColumn="0" w:lastRowFirstColumn="0" w:lastRowLastColumn="0"/>
            <w:tcW w:w="2988" w:type="pct"/>
            <w:gridSpan w:val="5"/>
            <w:shd w:val="clear" w:color="auto" w:fill="4472C4" w:themeFill="accent5"/>
            <w:vAlign w:val="center"/>
            <w:hideMark/>
          </w:tcPr>
          <w:p w14:paraId="157A2C0F" w14:textId="30279C65" w:rsidR="005E2938" w:rsidRPr="005E2938" w:rsidRDefault="005E2938" w:rsidP="005E2938">
            <w:pPr>
              <w:spacing w:after="0" w:line="240" w:lineRule="auto"/>
              <w:rPr>
                <w:rFonts w:eastAsia="Times New Roman" w:cs="Times New Roman"/>
                <w:b w:val="0"/>
                <w:bCs w:val="0"/>
                <w:color w:val="FFFFFF" w:themeColor="background1"/>
                <w:sz w:val="22"/>
                <w:vertAlign w:val="superscript"/>
              </w:rPr>
            </w:pPr>
            <w:r w:rsidRPr="005E2938">
              <w:rPr>
                <w:rFonts w:eastAsia="Times New Roman" w:cs="Times New Roman"/>
                <w:color w:val="FFFFFF" w:themeColor="background1"/>
                <w:sz w:val="22"/>
              </w:rPr>
              <w:t>GRAND TOTAL – ENTIRE PROJECT</w:t>
            </w:r>
            <w:r w:rsidR="00DD4CA7">
              <w:rPr>
                <w:rFonts w:eastAsia="Times New Roman" w:cs="Times New Roman"/>
                <w:color w:val="FFFFFF" w:themeColor="background1"/>
                <w:sz w:val="22"/>
              </w:rPr>
              <w:t xml:space="preserve"> </w:t>
            </w:r>
            <w:proofErr w:type="spellStart"/>
            <w:r w:rsidR="00DD4CA7">
              <w:rPr>
                <w:rFonts w:eastAsia="Times New Roman" w:cs="Times New Roman"/>
                <w:b w:val="0"/>
                <w:bCs w:val="0"/>
                <w:color w:val="FFFFFF" w:themeColor="background1"/>
                <w:sz w:val="22"/>
                <w:vertAlign w:val="superscript"/>
              </w:rPr>
              <w:t>tt</w:t>
            </w:r>
            <w:proofErr w:type="spellEnd"/>
          </w:p>
        </w:tc>
        <w:tc>
          <w:tcPr>
            <w:tcW w:w="637" w:type="pct"/>
            <w:gridSpan w:val="2"/>
            <w:shd w:val="clear" w:color="auto" w:fill="4472C4" w:themeFill="accent5"/>
            <w:vAlign w:val="center"/>
            <w:hideMark/>
          </w:tcPr>
          <w:p w14:paraId="0AF8E7F6" w14:textId="53397461" w:rsidR="005E2938" w:rsidRPr="005E2938" w:rsidRDefault="00C904FF"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2"/>
              </w:rPr>
            </w:pPr>
            <w:r>
              <w:rPr>
                <w:rFonts w:eastAsia="Times New Roman" w:cs="Times New Roman"/>
                <w:b/>
                <w:bCs/>
                <w:color w:val="FFFFFF" w:themeColor="background1"/>
                <w:sz w:val="22"/>
              </w:rPr>
              <w:t>713,716</w:t>
            </w:r>
          </w:p>
        </w:tc>
        <w:tc>
          <w:tcPr>
            <w:tcW w:w="740" w:type="pct"/>
            <w:gridSpan w:val="2"/>
            <w:shd w:val="clear" w:color="auto" w:fill="4472C4" w:themeFill="accent5"/>
            <w:vAlign w:val="center"/>
            <w:hideMark/>
          </w:tcPr>
          <w:p w14:paraId="09E777CD" w14:textId="3CDB5B40" w:rsidR="005E2938" w:rsidRPr="005E2938" w:rsidRDefault="00C904FF"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2"/>
              </w:rPr>
            </w:pPr>
            <w:r>
              <w:rPr>
                <w:rFonts w:eastAsia="Times New Roman" w:cs="Times New Roman"/>
                <w:b/>
                <w:bCs/>
                <w:color w:val="FFFFFF" w:themeColor="background1"/>
                <w:sz w:val="22"/>
              </w:rPr>
              <w:t>541,318</w:t>
            </w:r>
          </w:p>
        </w:tc>
        <w:tc>
          <w:tcPr>
            <w:tcW w:w="635" w:type="pct"/>
            <w:shd w:val="clear" w:color="auto" w:fill="4472C4" w:themeFill="accent5"/>
            <w:vAlign w:val="center"/>
            <w:hideMark/>
          </w:tcPr>
          <w:p w14:paraId="0FEBA621" w14:textId="0C4E58D8"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2"/>
              </w:rPr>
            </w:pPr>
            <w:r w:rsidRPr="005E2938">
              <w:rPr>
                <w:rFonts w:eastAsia="Times New Roman" w:cs="Times New Roman"/>
                <w:b/>
                <w:bCs/>
                <w:color w:val="FFFFFF" w:themeColor="background1"/>
                <w:sz w:val="22"/>
              </w:rPr>
              <w:t>1,2</w:t>
            </w:r>
            <w:r w:rsidR="00C904FF">
              <w:rPr>
                <w:rFonts w:eastAsia="Times New Roman" w:cs="Times New Roman"/>
                <w:b/>
                <w:bCs/>
                <w:color w:val="FFFFFF" w:themeColor="background1"/>
                <w:sz w:val="22"/>
              </w:rPr>
              <w:t>55</w:t>
            </w:r>
            <w:r w:rsidRPr="005E2938">
              <w:rPr>
                <w:rFonts w:eastAsia="Times New Roman" w:cs="Times New Roman"/>
                <w:b/>
                <w:bCs/>
                <w:color w:val="FFFFFF" w:themeColor="background1"/>
                <w:sz w:val="22"/>
              </w:rPr>
              <w:t>,</w:t>
            </w:r>
            <w:r w:rsidR="00C904FF">
              <w:rPr>
                <w:rFonts w:eastAsia="Times New Roman" w:cs="Times New Roman"/>
                <w:b/>
                <w:bCs/>
                <w:color w:val="FFFFFF" w:themeColor="background1"/>
                <w:sz w:val="22"/>
              </w:rPr>
              <w:t>034</w:t>
            </w:r>
          </w:p>
        </w:tc>
      </w:tr>
    </w:tbl>
    <w:p w14:paraId="1856DAE2" w14:textId="6A9B2B5B" w:rsidR="00E25B4F" w:rsidRDefault="005E2938" w:rsidP="005E2938">
      <w:pPr>
        <w:spacing w:line="240" w:lineRule="auto"/>
        <w:rPr>
          <w:i/>
          <w:iCs/>
          <w:sz w:val="22"/>
          <w:szCs w:val="20"/>
        </w:rPr>
      </w:pPr>
      <w:r w:rsidRPr="005E2938">
        <w:rPr>
          <w:i/>
          <w:iCs/>
          <w:sz w:val="22"/>
          <w:szCs w:val="20"/>
        </w:rPr>
        <w:t>*</w:t>
      </w:r>
      <w:r w:rsidR="00E25B4F">
        <w:rPr>
          <w:i/>
          <w:iCs/>
          <w:sz w:val="22"/>
          <w:szCs w:val="20"/>
        </w:rPr>
        <w:t xml:space="preserve"> Includes 10,000 f</w:t>
      </w:r>
      <w:proofErr w:type="spellStart"/>
      <w:r w:rsidR="00E25B4F">
        <w:rPr>
          <w:i/>
          <w:iCs/>
          <w:sz w:val="22"/>
          <w:szCs w:val="20"/>
        </w:rPr>
        <w:t>loy</w:t>
      </w:r>
      <w:proofErr w:type="spellEnd"/>
      <w:r w:rsidR="00E25B4F">
        <w:rPr>
          <w:i/>
          <w:iCs/>
          <w:sz w:val="22"/>
          <w:szCs w:val="20"/>
        </w:rPr>
        <w:t xml:space="preserve"> tags, applicators, and other consumable field and lab materials expected to be used every year.</w:t>
      </w:r>
    </w:p>
    <w:p w14:paraId="3957F53A" w14:textId="56907561" w:rsidR="005E2938" w:rsidRDefault="00E25B4F" w:rsidP="005E2938">
      <w:pPr>
        <w:spacing w:line="240" w:lineRule="auto"/>
        <w:rPr>
          <w:i/>
          <w:iCs/>
          <w:sz w:val="22"/>
          <w:szCs w:val="20"/>
        </w:rPr>
      </w:pPr>
      <w:r>
        <w:rPr>
          <w:i/>
          <w:iCs/>
          <w:sz w:val="22"/>
          <w:szCs w:val="20"/>
        </w:rPr>
        <w:t>**</w:t>
      </w:r>
      <w:r w:rsidR="005E2938" w:rsidRPr="005E2938">
        <w:rPr>
          <w:i/>
          <w:iCs/>
          <w:sz w:val="22"/>
          <w:szCs w:val="20"/>
        </w:rPr>
        <w:t xml:space="preserve"> Travel for fieldwork includes mileage for University vehicles to Charlevoix, MI</w:t>
      </w:r>
      <w:r w:rsidR="00C904FF">
        <w:rPr>
          <w:i/>
          <w:iCs/>
          <w:sz w:val="22"/>
          <w:szCs w:val="20"/>
        </w:rPr>
        <w:t>,</w:t>
      </w:r>
      <w:r w:rsidR="005E2938" w:rsidRPr="005E2938">
        <w:rPr>
          <w:i/>
          <w:iCs/>
          <w:sz w:val="22"/>
          <w:szCs w:val="20"/>
        </w:rPr>
        <w:t xml:space="preserve"> ferry tickets </w:t>
      </w:r>
      <w:r w:rsidR="005E2938">
        <w:rPr>
          <w:i/>
          <w:iCs/>
          <w:sz w:val="22"/>
          <w:szCs w:val="20"/>
        </w:rPr>
        <w:t>to and from the island and boat fuel for sampling vessels.</w:t>
      </w:r>
    </w:p>
    <w:p w14:paraId="2A7E1CE7" w14:textId="58F8946C" w:rsidR="005E2938" w:rsidRDefault="005E2938" w:rsidP="005E2938">
      <w:pPr>
        <w:spacing w:line="240" w:lineRule="auto"/>
        <w:rPr>
          <w:i/>
          <w:iCs/>
          <w:sz w:val="22"/>
          <w:szCs w:val="20"/>
        </w:rPr>
      </w:pPr>
      <w:r>
        <w:rPr>
          <w:i/>
          <w:iCs/>
          <w:sz w:val="22"/>
          <w:szCs w:val="20"/>
        </w:rPr>
        <w:t xml:space="preserve">** </w:t>
      </w:r>
      <w:r w:rsidR="002448BA">
        <w:rPr>
          <w:i/>
          <w:iCs/>
          <w:sz w:val="22"/>
          <w:szCs w:val="20"/>
        </w:rPr>
        <w:t xml:space="preserve">In kind contribution of </w:t>
      </w:r>
      <w:r>
        <w:rPr>
          <w:i/>
          <w:iCs/>
          <w:sz w:val="22"/>
          <w:szCs w:val="20"/>
        </w:rPr>
        <w:t xml:space="preserve">Room &amp; Board calculated at the standard rate of $61 per day per person, </w:t>
      </w:r>
      <w:r w:rsidR="002448BA">
        <w:rPr>
          <w:i/>
          <w:iCs/>
          <w:sz w:val="22"/>
          <w:szCs w:val="20"/>
        </w:rPr>
        <w:t xml:space="preserve">for 4 people living, eating and working at the CMU Biological Station on Beaver Island for 16 weeks </w:t>
      </w:r>
      <w:r w:rsidR="00DD4CA7">
        <w:rPr>
          <w:i/>
          <w:iCs/>
          <w:sz w:val="22"/>
          <w:szCs w:val="20"/>
        </w:rPr>
        <w:t xml:space="preserve">per </w:t>
      </w:r>
      <w:r w:rsidR="002448BA">
        <w:rPr>
          <w:i/>
          <w:iCs/>
          <w:sz w:val="22"/>
          <w:szCs w:val="20"/>
        </w:rPr>
        <w:t>year.</w:t>
      </w:r>
    </w:p>
    <w:p w14:paraId="5362E14E" w14:textId="0E30A27E" w:rsidR="00DD4CA7" w:rsidRPr="00DD4CA7" w:rsidRDefault="00DD4CA7" w:rsidP="005E2938">
      <w:pPr>
        <w:spacing w:line="240" w:lineRule="auto"/>
        <w:rPr>
          <w:i/>
          <w:iCs/>
          <w:sz w:val="22"/>
          <w:szCs w:val="20"/>
        </w:rPr>
      </w:pPr>
      <w:proofErr w:type="spellStart"/>
      <w:r>
        <w:rPr>
          <w:i/>
          <w:iCs/>
          <w:sz w:val="22"/>
          <w:szCs w:val="20"/>
          <w:vertAlign w:val="superscript"/>
        </w:rPr>
        <w:t>tt</w:t>
      </w:r>
      <w:proofErr w:type="spellEnd"/>
      <w:r>
        <w:rPr>
          <w:i/>
          <w:iCs/>
          <w:sz w:val="22"/>
          <w:szCs w:val="20"/>
        </w:rPr>
        <w:t xml:space="preserve"> One-time expense, not calculated into annual costs but added to grand total.</w:t>
      </w:r>
    </w:p>
    <w:p w14:paraId="3399D2F5" w14:textId="60258B45" w:rsidR="008159C4" w:rsidRDefault="008159C4" w:rsidP="008159C4">
      <w:pPr>
        <w:pStyle w:val="Heading1"/>
      </w:pPr>
      <w:r>
        <w:lastRenderedPageBreak/>
        <w:t>Referenced Work:</w:t>
      </w:r>
    </w:p>
    <w:p w14:paraId="1DB7E73D" w14:textId="6FB6D864" w:rsidR="00D13A28" w:rsidRPr="00D13A28" w:rsidRDefault="00D13A28" w:rsidP="00D13A28">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Pr="00D13A28">
        <w:rPr>
          <w:rFonts w:cs="Times New Roman"/>
          <w:noProof/>
          <w:szCs w:val="24"/>
        </w:rPr>
        <w:t>Boase, J. C., B. A. Manny, K. A. L. Donald, G. W. Kennedy, J. S. Diana, M. V. Thomas, and J. A. Chiotti. 2014. Habitat used by juvenile lake sturgeon (Acipenser fulvescens) in the North Channel of the St. Clair River (Michigan, USA). Journal of Great Lakes Research 40:81–88.</w:t>
      </w:r>
    </w:p>
    <w:p w14:paraId="332EE2B5"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Brown, J. H., and A. Kodric-Brown. 1977. Turnover Rates in Insular Biogeography: Effect of Immigration on Extinction. Ecology 58.</w:t>
      </w:r>
    </w:p>
    <w:p w14:paraId="28BC0F5C"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Carlquist, S. 1966. The biota of long-distance dispersal. III. Loss of dispersibility in the Hawaiian flora. Brittonia 18:310–335.</w:t>
      </w:r>
    </w:p>
    <w:p w14:paraId="51A61732"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Carlquist, S. 1981. Chance Dispersal: Long-distance dispersal of organisms, widely accepted as a major cause of distribution patterns, poses challenging problems of analysis. American Scientist 69:509–516.</w:t>
      </w:r>
    </w:p>
    <w:p w14:paraId="6BD4C865"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Gittman, R. K., C. H. Peterson, C. A. Currin, F. Joel Fodrie, M. F. Piehler, and J. F. Bruno. 2016. Living shorelines can enhance the nursery role of threatened estuarine habitats. Ecological Applications 26:249–263.</w:t>
      </w:r>
    </w:p>
    <w:p w14:paraId="5D18AA26"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Hoagstrom, C. W., and C. R. Berrry Jr. 2006. Island Biogeography of native Fish Faunas among Great Plains Drainage Basins: Basin Scale Features Influence Composition. American Fisheries Society Symposium:221–264.</w:t>
      </w:r>
    </w:p>
    <w:p w14:paraId="16445D88"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Howe, R. W., R. R. Regal, J. M. Hanowski, G. J. Niemi, N. P. Danz, and C. R. Smith. 2007. An index of ecological condition based on bird assemblages in Great Lakes coastal wetlands. Journal of Great Lakes Research 33:93–105.</w:t>
      </w:r>
    </w:p>
    <w:p w14:paraId="57C4E932"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Jude, D. J., and J. Pappas. 1992. Fish Utilization of Great Lakes Coastal Wetlands. Journal of Great Lakes Research 18:651–672.</w:t>
      </w:r>
    </w:p>
    <w:p w14:paraId="3833053F"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lastRenderedPageBreak/>
        <w:t>Kaemingk, M. A., T. L. Galarowicz, J. A. Clevenger, and D. F. Clapp. 2011. Movement of smallmouth bass within the Beaver Island Archipelago, northern Lake Michigan. Journal of Great Lakes Research 37:625–631.</w:t>
      </w:r>
    </w:p>
    <w:p w14:paraId="185D12D0"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Lassen, H. H. 1975. The diversity of freshwater snails in view of the equilibrium theory of island biogeography. Oecologia 19:1–8.</w:t>
      </w:r>
    </w:p>
    <w:p w14:paraId="45A76FA2"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Lomolino, M. V., and G. A. Smith. 2003. Prarie dog towns as islands: applications of island biogeography and landscape ecology for conserving nonvolant terrestrial vertebrates. Global Ecology and Biogeography 12.</w:t>
      </w:r>
    </w:p>
    <w:p w14:paraId="43726AED"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Mackey, S. D., and D. L. Liebenthal. 2005. Mapping Changes in Great Lakes Nearshore Substrate Distributions. Journal of Great Lakes Research 31:75–89.</w:t>
      </w:r>
    </w:p>
    <w:p w14:paraId="177CCE1B"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Pinheiro, H. T., G. Bernardi, T. Simon, J.-C. Joyeux, R. M. Macieira, J. L. Gasparini, C. Rocha, and L. A. Rocha. 2017. Island biogeography of marine organisms. Nature 549:82–85.</w:t>
      </w:r>
    </w:p>
    <w:p w14:paraId="29FBAAA4"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Plattner, S., D. M. Mason, G. A. Leshkevich, D. J. Schwab, and E. S. Rutherford. 2006. Classifying and Forecasting Coastal Upwellings in Lake Michigan Using Satellite Derived Temperature Images and Buoy Data. Journal of Great Lakes Research 32:63–76.</w:t>
      </w:r>
    </w:p>
    <w:p w14:paraId="36CE1E56"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Seilheimer, T. S., and P. Chow-Fraser. 2007. Application of the Wetland Fish Index to Northern Great Lakes Marshes with Emphasis on Georgian Bay Coastal Wetlands. Journal of Great Lakes Research 33:154–171.</w:t>
      </w:r>
    </w:p>
    <w:p w14:paraId="1C6E8B08" w14:textId="77777777" w:rsidR="00D13A28" w:rsidRPr="00D13A28" w:rsidRDefault="00D13A28" w:rsidP="00D13A28">
      <w:pPr>
        <w:widowControl w:val="0"/>
        <w:autoSpaceDE w:val="0"/>
        <w:autoSpaceDN w:val="0"/>
        <w:adjustRightInd w:val="0"/>
        <w:ind w:left="480" w:hanging="480"/>
        <w:rPr>
          <w:rFonts w:cs="Times New Roman"/>
          <w:noProof/>
        </w:rPr>
      </w:pPr>
      <w:r w:rsidRPr="00D13A28">
        <w:rPr>
          <w:rFonts w:cs="Times New Roman"/>
          <w:noProof/>
          <w:szCs w:val="24"/>
        </w:rPr>
        <w:t>Uzarski, D. G., T. M. Burton, M. J. Cooper, J. W. Ingram, and S. T. A. Timmermans. 2005. Fish Habitat Use Whithin and Across Wetland Classes in Coastal Wetlands of the Five Great Lakes: Development of a Fish-based Index of Biotic Integrity. J Gt Lakes Res 31:171–187.</w:t>
      </w:r>
    </w:p>
    <w:p w14:paraId="1B5CB082" w14:textId="175D41ED" w:rsidR="00D13A28" w:rsidRPr="00D13A28" w:rsidRDefault="00D13A28" w:rsidP="00D13A28">
      <w:r>
        <w:fldChar w:fldCharType="end"/>
      </w:r>
    </w:p>
    <w:sectPr w:rsidR="00D13A28" w:rsidRPr="00D13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C141F"/>
    <w:multiLevelType w:val="hybridMultilevel"/>
    <w:tmpl w:val="4B546284"/>
    <w:lvl w:ilvl="0" w:tplc="29646C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3MzI1NjY2MTMxNTBQ0lEKTi0uzszPAykwrAUAjsI89CwAAAA="/>
  </w:docVars>
  <w:rsids>
    <w:rsidRoot w:val="00FD5139"/>
    <w:rsid w:val="000229C2"/>
    <w:rsid w:val="0002768E"/>
    <w:rsid w:val="000A0DCD"/>
    <w:rsid w:val="001A7910"/>
    <w:rsid w:val="00243A4C"/>
    <w:rsid w:val="002448BA"/>
    <w:rsid w:val="00365CCD"/>
    <w:rsid w:val="004229DC"/>
    <w:rsid w:val="00433A84"/>
    <w:rsid w:val="004972C1"/>
    <w:rsid w:val="004B7A7B"/>
    <w:rsid w:val="00552865"/>
    <w:rsid w:val="005D405F"/>
    <w:rsid w:val="005E0E3D"/>
    <w:rsid w:val="005E2938"/>
    <w:rsid w:val="006626F1"/>
    <w:rsid w:val="006A28BE"/>
    <w:rsid w:val="007666FC"/>
    <w:rsid w:val="008159C4"/>
    <w:rsid w:val="00902FE0"/>
    <w:rsid w:val="00943EFC"/>
    <w:rsid w:val="00947F5E"/>
    <w:rsid w:val="009D0A5B"/>
    <w:rsid w:val="00AB562B"/>
    <w:rsid w:val="00C904FF"/>
    <w:rsid w:val="00D13A28"/>
    <w:rsid w:val="00DD4CA7"/>
    <w:rsid w:val="00DF41EB"/>
    <w:rsid w:val="00E25B4F"/>
    <w:rsid w:val="00ED2DFA"/>
    <w:rsid w:val="00F2142E"/>
    <w:rsid w:val="00F354D4"/>
    <w:rsid w:val="00FA2A8E"/>
    <w:rsid w:val="00FD5139"/>
    <w:rsid w:val="00FF3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11D6"/>
  <w15:chartTrackingRefBased/>
  <w15:docId w15:val="{D68E3EFD-0FFA-47E3-A78E-892BC879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A4C"/>
    <w:pPr>
      <w:spacing w:after="40" w:line="480" w:lineRule="auto"/>
    </w:pPr>
    <w:rPr>
      <w:rFonts w:ascii="Times New Roman" w:hAnsi="Times New Roman"/>
      <w:sz w:val="24"/>
    </w:rPr>
  </w:style>
  <w:style w:type="paragraph" w:styleId="Heading1">
    <w:name w:val="heading 1"/>
    <w:basedOn w:val="Normal"/>
    <w:next w:val="Normal"/>
    <w:link w:val="Heading1Char"/>
    <w:uiPriority w:val="9"/>
    <w:qFormat/>
    <w:rsid w:val="00766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6FC"/>
    <w:rPr>
      <w:rFonts w:asciiTheme="majorHAnsi" w:eastAsiaTheme="majorEastAsia" w:hAnsiTheme="majorHAnsi" w:cstheme="majorBidi"/>
      <w:color w:val="2E74B5" w:themeColor="accent1" w:themeShade="BF"/>
      <w:sz w:val="32"/>
      <w:szCs w:val="32"/>
    </w:rPr>
  </w:style>
  <w:style w:type="paragraph" w:styleId="NoSpacing">
    <w:name w:val="No Spacing"/>
    <w:aliases w:val="Double"/>
    <w:next w:val="Normal"/>
    <w:uiPriority w:val="1"/>
    <w:rsid w:val="00AB562B"/>
    <w:pPr>
      <w:spacing w:after="0" w:line="480" w:lineRule="auto"/>
    </w:pPr>
    <w:rPr>
      <w:rFonts w:ascii="Times New Roman" w:hAnsi="Times New Roman"/>
      <w:sz w:val="24"/>
    </w:rPr>
  </w:style>
  <w:style w:type="character" w:styleId="Hyperlink">
    <w:name w:val="Hyperlink"/>
    <w:basedOn w:val="DefaultParagraphFont"/>
    <w:uiPriority w:val="99"/>
    <w:unhideWhenUsed/>
    <w:rsid w:val="005D405F"/>
    <w:rPr>
      <w:color w:val="0000FF"/>
      <w:u w:val="single"/>
    </w:rPr>
  </w:style>
  <w:style w:type="table" w:styleId="GridTable4-Accent5">
    <w:name w:val="Grid Table 4 Accent 5"/>
    <w:basedOn w:val="TableNormal"/>
    <w:uiPriority w:val="49"/>
    <w:rsid w:val="005E293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5E2938"/>
    <w:pPr>
      <w:ind w:left="720"/>
      <w:contextualSpacing/>
    </w:pPr>
  </w:style>
  <w:style w:type="character" w:styleId="UnresolvedMention">
    <w:name w:val="Unresolved Mention"/>
    <w:basedOn w:val="DefaultParagraphFont"/>
    <w:uiPriority w:val="99"/>
    <w:semiHidden/>
    <w:unhideWhenUsed/>
    <w:rsid w:val="002448BA"/>
    <w:rPr>
      <w:color w:val="605E5C"/>
      <w:shd w:val="clear" w:color="auto" w:fill="E1DFDD"/>
    </w:rPr>
  </w:style>
  <w:style w:type="paragraph" w:styleId="Caption">
    <w:name w:val="caption"/>
    <w:basedOn w:val="Normal"/>
    <w:next w:val="Normal"/>
    <w:uiPriority w:val="35"/>
    <w:unhideWhenUsed/>
    <w:qFormat/>
    <w:rsid w:val="008159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mailto:martysim@iastate.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ichiganseagrant.org/research/research-approac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39346-5580-48F4-944A-78B5322DB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10</Pages>
  <Words>6970</Words>
  <Characters>39733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Simonson</dc:creator>
  <cp:keywords/>
  <dc:description/>
  <cp:lastModifiedBy>Marty Simonson</cp:lastModifiedBy>
  <cp:revision>7</cp:revision>
  <cp:lastPrinted>2020-03-27T06:31:00Z</cp:lastPrinted>
  <dcterms:created xsi:type="dcterms:W3CDTF">2020-03-26T02:01:00Z</dcterms:created>
  <dcterms:modified xsi:type="dcterms:W3CDTF">2020-03-27T17:52:00Z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3c0527d4-876f-3f75-93c8-e628b4937afe</vt:lpwstr>
  </property>
  <property fmtid="{D5CDD505-2E9C-101B-9397-08002B2CF9AE}" pid="24" name="Mendeley Citation Style_1">
    <vt:lpwstr>http://www.zotero.org/styles/ecology</vt:lpwstr>
  </property>
</Properties>
</file>