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7B1E" w14:textId="77777777" w:rsidR="00AC4464" w:rsidRPr="004C311E" w:rsidRDefault="00F674F7">
      <w:pPr>
        <w:pStyle w:val="Title"/>
        <w:rPr>
          <w:sz w:val="32"/>
          <w:szCs w:val="32"/>
        </w:rPr>
      </w:pPr>
      <w:r w:rsidRPr="004C311E">
        <w:rPr>
          <w:sz w:val="32"/>
          <w:szCs w:val="32"/>
        </w:rPr>
        <w:t>Dr. Wilkinson Written Preliminary Exam Questions</w:t>
      </w:r>
    </w:p>
    <w:p w14:paraId="518C1839" w14:textId="77777777" w:rsidR="00AC4464" w:rsidRPr="004C311E" w:rsidRDefault="00F674F7">
      <w:pPr>
        <w:pStyle w:val="Author"/>
        <w:rPr>
          <w:sz w:val="22"/>
          <w:szCs w:val="22"/>
        </w:rPr>
      </w:pPr>
      <w:r w:rsidRPr="004C311E">
        <w:rPr>
          <w:sz w:val="22"/>
          <w:szCs w:val="22"/>
        </w:rPr>
        <w:t>Marty Simonson</w:t>
      </w:r>
    </w:p>
    <w:p w14:paraId="068A12E2" w14:textId="77777777" w:rsidR="00AC4464" w:rsidRPr="004C311E" w:rsidRDefault="00F674F7">
      <w:pPr>
        <w:pStyle w:val="Date"/>
        <w:rPr>
          <w:sz w:val="22"/>
          <w:szCs w:val="22"/>
        </w:rPr>
      </w:pPr>
      <w:r w:rsidRPr="004C311E">
        <w:rPr>
          <w:sz w:val="22"/>
          <w:szCs w:val="22"/>
        </w:rPr>
        <w:t>3/25/2020</w:t>
      </w:r>
    </w:p>
    <w:p w14:paraId="7A032936" w14:textId="77777777" w:rsidR="00AC4464" w:rsidRPr="004C311E" w:rsidRDefault="00F674F7">
      <w:pPr>
        <w:pStyle w:val="Heading1"/>
        <w:rPr>
          <w:sz w:val="28"/>
          <w:szCs w:val="28"/>
        </w:rPr>
      </w:pPr>
      <w:bookmarkStart w:id="0" w:name="questions"/>
      <w:r w:rsidRPr="004C311E">
        <w:rPr>
          <w:sz w:val="28"/>
          <w:szCs w:val="28"/>
        </w:rPr>
        <w:t>Questions</w:t>
      </w:r>
      <w:bookmarkEnd w:id="0"/>
    </w:p>
    <w:p w14:paraId="6650F6E6" w14:textId="77777777" w:rsidR="00AC4464" w:rsidRPr="004C311E" w:rsidRDefault="00F674F7">
      <w:pPr>
        <w:pStyle w:val="Heading2"/>
        <w:rPr>
          <w:sz w:val="28"/>
          <w:szCs w:val="28"/>
        </w:rPr>
      </w:pPr>
      <w:bookmarkStart w:id="1" w:name="X30189c7842e6539f2fc425dee233aea3f04c51c"/>
      <w:r w:rsidRPr="004C311E">
        <w:rPr>
          <w:sz w:val="28"/>
          <w:szCs w:val="28"/>
        </w:rPr>
        <w:t>1. Generate at least 3 hypotheses as to the mechanisms driving the change in water quality in Green Valley Lake, before and after the 2008-2010 restoration. Please note, the hypotheses do not have to be mutually exclusive.</w:t>
      </w:r>
      <w:bookmarkEnd w:id="1"/>
    </w:p>
    <w:p w14:paraId="4B1CC02D" w14:textId="2091804F" w:rsidR="00AC4464" w:rsidRDefault="00F674F7">
      <w:pPr>
        <w:pStyle w:val="Compact"/>
        <w:numPr>
          <w:ilvl w:val="1"/>
          <w:numId w:val="3"/>
        </w:numPr>
        <w:rPr>
          <w:sz w:val="22"/>
          <w:szCs w:val="22"/>
        </w:rPr>
      </w:pPr>
      <w:r w:rsidRPr="004C311E">
        <w:rPr>
          <w:b/>
          <w:sz w:val="22"/>
          <w:szCs w:val="22"/>
        </w:rPr>
        <w:t>External Loading:</w:t>
      </w:r>
      <w:r w:rsidRPr="004C311E">
        <w:rPr>
          <w:sz w:val="22"/>
          <w:szCs w:val="22"/>
        </w:rPr>
        <w:t xml:space="preserve"> Phosphorous ent</w:t>
      </w:r>
      <w:r w:rsidRPr="004C311E">
        <w:rPr>
          <w:sz w:val="22"/>
          <w:szCs w:val="22"/>
        </w:rPr>
        <w:t>ering the lake from the diked inlets is not precipitating out of dissolved form in the settlement basins created by the silt dikes, and perhaps anaerobic conditions in those arms is releasing more P into the lake, causing the observed increase in P after t</w:t>
      </w:r>
      <w:r w:rsidRPr="004C311E">
        <w:rPr>
          <w:sz w:val="22"/>
          <w:szCs w:val="22"/>
        </w:rPr>
        <w:t>he restoration. Increased non-point watershed inputs may also be driving an increase in P (Not all inputs to the lake are diked).</w:t>
      </w:r>
    </w:p>
    <w:p w14:paraId="08F41485" w14:textId="77777777" w:rsidR="004C311E" w:rsidRPr="004C311E" w:rsidRDefault="004C311E" w:rsidP="004C311E">
      <w:pPr>
        <w:pStyle w:val="Compact"/>
        <w:ind w:left="1200"/>
        <w:rPr>
          <w:sz w:val="22"/>
          <w:szCs w:val="22"/>
        </w:rPr>
      </w:pPr>
    </w:p>
    <w:p w14:paraId="29056A65" w14:textId="16C3E02D" w:rsidR="00AC4464" w:rsidRDefault="00F674F7">
      <w:pPr>
        <w:pStyle w:val="Compact"/>
        <w:numPr>
          <w:ilvl w:val="1"/>
          <w:numId w:val="4"/>
        </w:numPr>
        <w:rPr>
          <w:sz w:val="22"/>
          <w:szCs w:val="22"/>
        </w:rPr>
      </w:pPr>
      <w:r w:rsidRPr="004C311E">
        <w:rPr>
          <w:b/>
          <w:sz w:val="22"/>
          <w:szCs w:val="22"/>
        </w:rPr>
        <w:t>Internal Loading:</w:t>
      </w:r>
      <w:r w:rsidRPr="004C311E">
        <w:rPr>
          <w:sz w:val="22"/>
          <w:szCs w:val="22"/>
        </w:rPr>
        <w:t xml:space="preserve"> Dredging activity both increased sediment resusupension in the short term, and exposed buried sediments to b</w:t>
      </w:r>
      <w:r w:rsidRPr="004C311E">
        <w:rPr>
          <w:sz w:val="22"/>
          <w:szCs w:val="22"/>
        </w:rPr>
        <w:t>ioturbation in the long term (caused by benthic feeding by carp, catfish invertebrates, etc.). The internal loading and cycling of phosphorous in this lake became higher (and more variable) after the restoration.</w:t>
      </w:r>
    </w:p>
    <w:p w14:paraId="737BD81D" w14:textId="77777777" w:rsidR="004C311E" w:rsidRPr="004C311E" w:rsidRDefault="004C311E" w:rsidP="004C311E">
      <w:pPr>
        <w:pStyle w:val="Compact"/>
        <w:ind w:left="1200"/>
        <w:rPr>
          <w:sz w:val="22"/>
          <w:szCs w:val="22"/>
        </w:rPr>
      </w:pPr>
    </w:p>
    <w:p w14:paraId="4FCF7BAF" w14:textId="7BA4B305" w:rsidR="00AC4464" w:rsidRPr="004C311E" w:rsidRDefault="00F674F7">
      <w:pPr>
        <w:pStyle w:val="Compact"/>
        <w:numPr>
          <w:ilvl w:val="1"/>
          <w:numId w:val="5"/>
        </w:numPr>
        <w:rPr>
          <w:sz w:val="22"/>
          <w:szCs w:val="22"/>
        </w:rPr>
      </w:pPr>
      <w:r w:rsidRPr="004C311E">
        <w:rPr>
          <w:b/>
          <w:sz w:val="22"/>
          <w:szCs w:val="22"/>
        </w:rPr>
        <w:t>Positive Feedback Loop:</w:t>
      </w:r>
      <w:r w:rsidRPr="004C311E">
        <w:rPr>
          <w:sz w:val="22"/>
          <w:szCs w:val="22"/>
        </w:rPr>
        <w:t xml:space="preserve"> Renovation </w:t>
      </w:r>
      <w:r w:rsidR="00F551BF" w:rsidRPr="004C311E">
        <w:rPr>
          <w:sz w:val="22"/>
          <w:szCs w:val="22"/>
        </w:rPr>
        <w:t>increased</w:t>
      </w:r>
      <w:r w:rsidRPr="004C311E">
        <w:rPr>
          <w:sz w:val="22"/>
          <w:szCs w:val="22"/>
        </w:rPr>
        <w:t xml:space="preserve"> </w:t>
      </w:r>
      <w:bookmarkStart w:id="2" w:name="_GoBack"/>
      <w:bookmarkEnd w:id="2"/>
      <w:r w:rsidRPr="004C311E">
        <w:rPr>
          <w:sz w:val="22"/>
          <w:szCs w:val="22"/>
        </w:rPr>
        <w:t>the stock of available P in the lake, and watershed inputs maintain or add to P stock. Anaerobic conditions in the hypolimnion cause dissolution of P from the metals it precipitated with, and subsequent algae blooms. The oxygenated algae layer i</w:t>
      </w:r>
      <w:r w:rsidRPr="004C311E">
        <w:rPr>
          <w:sz w:val="22"/>
          <w:szCs w:val="22"/>
        </w:rPr>
        <w:t xml:space="preserve">n epilimnion restricts photosynthesis in hypolimnion, with more anaerobic P release. Blooms, after death, release </w:t>
      </w:r>
      <m:oMath>
        <m:r>
          <w:rPr>
            <w:rFonts w:ascii="Cambria Math" w:hAnsi="Cambria Math"/>
            <w:sz w:val="22"/>
            <w:szCs w:val="22"/>
          </w:rPr>
          <m:t>P</m:t>
        </m:r>
        <m:sSubSup>
          <m:sSubSupPr>
            <m:ctrlPr>
              <w:rPr>
                <w:rFonts w:ascii="Cambria Math" w:hAnsi="Cambria Math"/>
                <w:sz w:val="22"/>
                <w:szCs w:val="22"/>
              </w:rPr>
            </m:ctrlPr>
          </m:sSubSupPr>
          <m:e>
            <m:r>
              <w:rPr>
                <w:rFonts w:ascii="Cambria Math" w:hAnsi="Cambria Math"/>
                <w:sz w:val="22"/>
                <w:szCs w:val="22"/>
              </w:rPr>
              <m:t>O</m:t>
            </m:r>
          </m:e>
          <m:sub>
            <m:r>
              <w:rPr>
                <w:rFonts w:ascii="Cambria Math" w:hAnsi="Cambria Math"/>
                <w:sz w:val="22"/>
                <w:szCs w:val="22"/>
              </w:rPr>
              <m:t>4</m:t>
            </m:r>
          </m:sub>
          <m:sup>
            <m:r>
              <w:rPr>
                <w:rFonts w:ascii="Cambria Math" w:hAnsi="Cambria Math"/>
                <w:sz w:val="22"/>
                <w:szCs w:val="22"/>
              </w:rPr>
              <m:t>3-</m:t>
            </m:r>
          </m:sup>
        </m:sSubSup>
      </m:oMath>
      <w:r w:rsidRPr="004C311E">
        <w:rPr>
          <w:sz w:val="22"/>
          <w:szCs w:val="22"/>
        </w:rPr>
        <w:t>.</w:t>
      </w:r>
    </w:p>
    <w:p w14:paraId="65C8BDFE" w14:textId="77777777" w:rsidR="00AC4464" w:rsidRPr="004C311E" w:rsidRDefault="00F674F7">
      <w:pPr>
        <w:pStyle w:val="Heading2"/>
        <w:rPr>
          <w:sz w:val="28"/>
          <w:szCs w:val="28"/>
        </w:rPr>
      </w:pPr>
      <w:bookmarkStart w:id="3" w:name="X50216e0dbdbf824a6bcaa250b1fe92b6fa11b22"/>
      <w:r w:rsidRPr="004C311E">
        <w:rPr>
          <w:sz w:val="28"/>
          <w:szCs w:val="28"/>
        </w:rPr>
        <w:t>2. Use the historical Ambient Lake Monitoring data to evaluate your hypotheses, where feasible. You may also pull in other data sourc</w:t>
      </w:r>
      <w:r w:rsidRPr="004C311E">
        <w:rPr>
          <w:sz w:val="28"/>
          <w:szCs w:val="28"/>
        </w:rPr>
        <w:t>es, if available, although this is not required. If data are not readily available, describe what historical data sets you would like to acquire and briefly how you would analyze them to evaluate your hypotheses.</w:t>
      </w:r>
      <w:bookmarkEnd w:id="3"/>
    </w:p>
    <w:p w14:paraId="48CD42CA" w14:textId="77777777" w:rsidR="004C311E" w:rsidRDefault="00F674F7" w:rsidP="004C311E">
      <w:pPr>
        <w:pStyle w:val="Compact"/>
        <w:numPr>
          <w:ilvl w:val="1"/>
          <w:numId w:val="7"/>
        </w:numPr>
        <w:rPr>
          <w:sz w:val="22"/>
          <w:szCs w:val="22"/>
        </w:rPr>
      </w:pPr>
      <w:r w:rsidRPr="004C311E">
        <w:rPr>
          <w:b/>
          <w:sz w:val="22"/>
          <w:szCs w:val="22"/>
        </w:rPr>
        <w:t>External Loading:</w:t>
      </w:r>
      <w:r w:rsidRPr="004C311E">
        <w:rPr>
          <w:sz w:val="22"/>
          <w:szCs w:val="22"/>
        </w:rPr>
        <w:t xml:space="preserve"> Because the Ambient Lake </w:t>
      </w:r>
      <w:r w:rsidRPr="004C311E">
        <w:rPr>
          <w:sz w:val="22"/>
          <w:szCs w:val="22"/>
        </w:rPr>
        <w:t>Monitoring Program only collects water samples at or near the deepest point in the lake (in this case nearer to the outflow than any inflows), measuring external loading from the data on hand is not possible. A historical data set to evaluate this hypothes</w:t>
      </w:r>
      <w:r w:rsidRPr="004C311E">
        <w:rPr>
          <w:sz w:val="22"/>
          <w:szCs w:val="22"/>
        </w:rPr>
        <w:t xml:space="preserve">is would ideally include samples taken before and after the dikes were constructed. Sample design would be to collect surface and bottom water samples from streams 50 m upstream of the diked areas, within the diked areas, at 25, 50, and 100 meters outward </w:t>
      </w:r>
      <w:r w:rsidRPr="004C311E">
        <w:rPr>
          <w:sz w:val="22"/>
          <w:szCs w:val="22"/>
        </w:rPr>
        <w:t xml:space="preserve">from the 5 culverts at each silt dike, 3 times per year. In addition, are a few smaller inputs to the lake (West arm) that are not </w:t>
      </w:r>
      <w:r w:rsidRPr="004C311E">
        <w:rPr>
          <w:sz w:val="22"/>
          <w:szCs w:val="22"/>
        </w:rPr>
        <w:lastRenderedPageBreak/>
        <w:t xml:space="preserve">diked; collecting surface and bottom water samples at the source, and again at 25, 50, and 100m outward toward open water, 3 </w:t>
      </w:r>
      <w:r w:rsidRPr="004C311E">
        <w:rPr>
          <w:sz w:val="22"/>
          <w:szCs w:val="22"/>
        </w:rPr>
        <w:t>times per year.</w:t>
      </w:r>
      <w:r w:rsidR="004C311E">
        <w:rPr>
          <w:sz w:val="22"/>
          <w:szCs w:val="22"/>
        </w:rPr>
        <w:t xml:space="preserve"> </w:t>
      </w:r>
    </w:p>
    <w:p w14:paraId="4FE0A107" w14:textId="77777777" w:rsidR="004C311E" w:rsidRDefault="004C311E" w:rsidP="004C311E">
      <w:pPr>
        <w:pStyle w:val="Compact"/>
        <w:ind w:left="1200"/>
        <w:rPr>
          <w:sz w:val="22"/>
          <w:szCs w:val="22"/>
        </w:rPr>
      </w:pPr>
    </w:p>
    <w:p w14:paraId="2CD90C8E" w14:textId="778E62DB" w:rsidR="00AC4464" w:rsidRDefault="00F674F7" w:rsidP="004C311E">
      <w:pPr>
        <w:pStyle w:val="Compact"/>
        <w:ind w:left="1200"/>
        <w:rPr>
          <w:sz w:val="22"/>
          <w:szCs w:val="22"/>
        </w:rPr>
      </w:pPr>
      <w:r w:rsidRPr="004C311E">
        <w:rPr>
          <w:sz w:val="22"/>
          <w:szCs w:val="22"/>
        </w:rPr>
        <w:t>This type of data would fit a Before-After-Control-Impact (BACI) analysis. First, a test of each diked and undiked area (4-5 sample locations each, surface and bottom) before and after the construction of the dikes would allow for compariso</w:t>
      </w:r>
      <w:r w:rsidRPr="004C311E">
        <w:rPr>
          <w:sz w:val="22"/>
          <w:szCs w:val="22"/>
        </w:rPr>
        <w:t>ns of how phosphorous flows changed as a result of creating the sediment basins through dikes. Second, samples of dissolved oxygen saturation at the bottom of each sample point at both diked and undiked sites before and after dike construction could inform</w:t>
      </w:r>
      <w:r w:rsidRPr="004C311E">
        <w:rPr>
          <w:sz w:val="22"/>
          <w:szCs w:val="22"/>
        </w:rPr>
        <w:t xml:space="preserve"> whether the dikes changed the oxic state of these zones in the lake. Outside of a BACI design, comparisons of different phosphorous concentrations among all inflows through time would suggest which inflow is contributing most to external phosphorous loadi</w:t>
      </w:r>
      <w:r w:rsidRPr="004C311E">
        <w:rPr>
          <w:sz w:val="22"/>
          <w:szCs w:val="22"/>
        </w:rPr>
        <w:t>ng.</w:t>
      </w:r>
    </w:p>
    <w:p w14:paraId="2C73592E" w14:textId="77777777" w:rsidR="004C311E" w:rsidRPr="004C311E" w:rsidRDefault="004C311E" w:rsidP="004C311E">
      <w:pPr>
        <w:pStyle w:val="Compact"/>
        <w:ind w:left="1200"/>
        <w:rPr>
          <w:sz w:val="22"/>
          <w:szCs w:val="22"/>
        </w:rPr>
      </w:pPr>
    </w:p>
    <w:p w14:paraId="0F58DAE0" w14:textId="77777777" w:rsidR="004C311E" w:rsidRDefault="00F674F7">
      <w:pPr>
        <w:pStyle w:val="Compact"/>
        <w:numPr>
          <w:ilvl w:val="1"/>
          <w:numId w:val="9"/>
        </w:numPr>
        <w:rPr>
          <w:sz w:val="22"/>
          <w:szCs w:val="22"/>
        </w:rPr>
      </w:pPr>
      <w:r w:rsidRPr="004C311E">
        <w:rPr>
          <w:b/>
          <w:sz w:val="22"/>
          <w:szCs w:val="22"/>
        </w:rPr>
        <w:t>I</w:t>
      </w:r>
      <w:r w:rsidRPr="004C311E">
        <w:rPr>
          <w:b/>
          <w:sz w:val="22"/>
          <w:szCs w:val="22"/>
        </w:rPr>
        <w:t>nternal Loading:</w:t>
      </w:r>
      <w:r w:rsidRPr="004C311E">
        <w:rPr>
          <w:sz w:val="22"/>
          <w:szCs w:val="22"/>
        </w:rPr>
        <w:t xml:space="preserve"> Using Ambient Lake Monitoring water quality data (averaged in each year), one can continue examining before-after effects of renovation to examine 1) if the Orthophosphate to Total Phosphorous ratio (PO4:TP) changes, and 2) if total s</w:t>
      </w:r>
      <w:r w:rsidRPr="004C311E">
        <w:rPr>
          <w:sz w:val="22"/>
          <w:szCs w:val="22"/>
        </w:rPr>
        <w:t>uspended solids increased or decreased after renovation. First, shifts in the PO4:TP ratio toward 1 would indicate higher biologically available orthophosphate concentrations relative to phosphorous bound in macromolecules and biota, it is expected that th</w:t>
      </w:r>
      <w:r w:rsidRPr="004C311E">
        <w:rPr>
          <w:sz w:val="22"/>
          <w:szCs w:val="22"/>
        </w:rPr>
        <w:t>is ratio will decrease as overall system productivity increases and P is cycled within the lake. Second, total suspended solids could decrease with sedimentation occurring in the diked areas or increase from dredging and bioturbation.</w:t>
      </w:r>
    </w:p>
    <w:p w14:paraId="1DC35BB6" w14:textId="533D0A47" w:rsidR="00AC4464" w:rsidRPr="004C311E" w:rsidRDefault="004C311E" w:rsidP="004C311E">
      <w:pPr>
        <w:pStyle w:val="Compact"/>
        <w:ind w:left="1200"/>
        <w:jc w:val="center"/>
        <w:rPr>
          <w:sz w:val="22"/>
          <w:szCs w:val="22"/>
        </w:rPr>
      </w:pPr>
      <w:r w:rsidRPr="004C311E">
        <w:rPr>
          <w:noProof/>
          <w:sz w:val="22"/>
          <w:szCs w:val="22"/>
        </w:rPr>
        <w:drawing>
          <wp:inline distT="0" distB="0" distL="0" distR="0" wp14:anchorId="38ADEEF7" wp14:editId="35428034">
            <wp:extent cx="3316406" cy="29615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3-1.png"/>
                    <pic:cNvPicPr>
                      <a:picLocks noChangeAspect="1" noChangeArrowheads="1"/>
                    </pic:cNvPicPr>
                  </pic:nvPicPr>
                  <pic:blipFill>
                    <a:blip r:embed="rId7"/>
                    <a:stretch>
                      <a:fillRect/>
                    </a:stretch>
                  </pic:blipFill>
                  <pic:spPr bwMode="auto">
                    <a:xfrm>
                      <a:off x="0" y="0"/>
                      <a:ext cx="3353512" cy="2994700"/>
                    </a:xfrm>
                    <a:prstGeom prst="rect">
                      <a:avLst/>
                    </a:prstGeom>
                    <a:noFill/>
                    <a:ln w="9525">
                      <a:noFill/>
                      <a:headEnd/>
                      <a:tailEnd/>
                    </a:ln>
                  </pic:spPr>
                </pic:pic>
              </a:graphicData>
            </a:graphic>
          </wp:inline>
        </w:drawing>
      </w:r>
    </w:p>
    <w:p w14:paraId="6AA20A77" w14:textId="25F52B3C" w:rsidR="00AC4464" w:rsidRPr="004C311E" w:rsidRDefault="00F674F7" w:rsidP="004C311E">
      <w:pPr>
        <w:pStyle w:val="FirstParagraph"/>
        <w:jc w:val="center"/>
        <w:rPr>
          <w:sz w:val="22"/>
          <w:szCs w:val="22"/>
        </w:rPr>
      </w:pPr>
      <w:r w:rsidRPr="004C311E">
        <w:rPr>
          <w:noProof/>
          <w:sz w:val="22"/>
          <w:szCs w:val="22"/>
        </w:rPr>
        <w:lastRenderedPageBreak/>
        <w:drawing>
          <wp:inline distT="0" distB="0" distL="0" distR="0" wp14:anchorId="7B1CDCF6" wp14:editId="08C6DDD5">
            <wp:extent cx="2756848" cy="25521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3-2.png"/>
                    <pic:cNvPicPr>
                      <a:picLocks noChangeAspect="1" noChangeArrowheads="1"/>
                    </pic:cNvPicPr>
                  </pic:nvPicPr>
                  <pic:blipFill>
                    <a:blip r:embed="rId8"/>
                    <a:stretch>
                      <a:fillRect/>
                    </a:stretch>
                  </pic:blipFill>
                  <pic:spPr bwMode="auto">
                    <a:xfrm>
                      <a:off x="0" y="0"/>
                      <a:ext cx="2773587" cy="2567627"/>
                    </a:xfrm>
                    <a:prstGeom prst="rect">
                      <a:avLst/>
                    </a:prstGeom>
                    <a:noFill/>
                    <a:ln w="9525">
                      <a:noFill/>
                      <a:headEnd/>
                      <a:tailEnd/>
                    </a:ln>
                  </pic:spPr>
                </pic:pic>
              </a:graphicData>
            </a:graphic>
          </wp:inline>
        </w:drawing>
      </w:r>
    </w:p>
    <w:p w14:paraId="65785DA8" w14:textId="77777777" w:rsidR="00AC4464" w:rsidRPr="004C311E" w:rsidRDefault="00F674F7" w:rsidP="004C311E">
      <w:pPr>
        <w:pStyle w:val="BodyText"/>
        <w:ind w:left="1260"/>
        <w:rPr>
          <w:sz w:val="22"/>
          <w:szCs w:val="22"/>
        </w:rPr>
      </w:pPr>
      <w:r w:rsidRPr="004C311E">
        <w:rPr>
          <w:sz w:val="22"/>
          <w:szCs w:val="22"/>
        </w:rPr>
        <w:t>In both evaluation</w:t>
      </w:r>
      <w:r w:rsidRPr="004C311E">
        <w:rPr>
          <w:sz w:val="22"/>
          <w:szCs w:val="22"/>
        </w:rPr>
        <w:t>s, an increase in the response variable was observed after renovation. The distribution of annual mean Orthophosphate : Total Phosphorous ratio showed that orthophosphate rose relatively higher than total phosphorous in the system after renovation. The inc</w:t>
      </w:r>
      <w:r w:rsidRPr="004C311E">
        <w:rPr>
          <w:sz w:val="22"/>
          <w:szCs w:val="22"/>
        </w:rPr>
        <w:t>rease in Total Suspended Solids showed more variability but generally higher annual mean measurements.</w:t>
      </w:r>
    </w:p>
    <w:p w14:paraId="55ADDB7C" w14:textId="244F1178" w:rsidR="00AC4464" w:rsidRDefault="00F674F7">
      <w:pPr>
        <w:pStyle w:val="Compact"/>
        <w:numPr>
          <w:ilvl w:val="1"/>
          <w:numId w:val="11"/>
        </w:numPr>
        <w:rPr>
          <w:sz w:val="22"/>
          <w:szCs w:val="22"/>
        </w:rPr>
      </w:pPr>
      <w:r w:rsidRPr="004C311E">
        <w:rPr>
          <w:b/>
          <w:sz w:val="22"/>
          <w:szCs w:val="22"/>
        </w:rPr>
        <w:t>Positive Feedback Loop:</w:t>
      </w:r>
      <w:r w:rsidRPr="004C311E">
        <w:rPr>
          <w:sz w:val="22"/>
          <w:szCs w:val="22"/>
        </w:rPr>
        <w:t xml:space="preserve"> A quick (and incomplete) evaluation of this hypothesis would be to run a few analyses of phytoplankton community data, to see if </w:t>
      </w:r>
      <w:r w:rsidRPr="004C311E">
        <w:rPr>
          <w:sz w:val="22"/>
          <w:szCs w:val="22"/>
        </w:rPr>
        <w:t>cyanophytes increased after renovation; cyanophytes respond positively to increased phosphorous, have vacuoles for buoyancy to out-compete other plants and algae for light, and fix nitrogen (leading to a whole other feedback loop). There are many other way</w:t>
      </w:r>
      <w:r w:rsidRPr="004C311E">
        <w:rPr>
          <w:sz w:val="22"/>
          <w:szCs w:val="22"/>
        </w:rPr>
        <w:t>s to chop up the provided ALM data, but for this quick evaluation the trends of organic carbon in the system through time could suggest if biomass is continuously increasing in this lake.</w:t>
      </w:r>
    </w:p>
    <w:p w14:paraId="085E018A" w14:textId="2168690F" w:rsidR="004C311E" w:rsidRPr="004C311E" w:rsidRDefault="00845235" w:rsidP="00845235">
      <w:pPr>
        <w:pStyle w:val="Compact"/>
        <w:ind w:left="1200"/>
        <w:jc w:val="center"/>
        <w:rPr>
          <w:sz w:val="22"/>
          <w:szCs w:val="22"/>
        </w:rPr>
      </w:pPr>
      <w:r>
        <w:rPr>
          <w:noProof/>
        </w:rPr>
        <w:drawing>
          <wp:inline distT="0" distB="0" distL="0" distR="0" wp14:anchorId="1F8D19C1" wp14:editId="47E4FA0A">
            <wp:extent cx="3957358" cy="31662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1.png"/>
                    <pic:cNvPicPr>
                      <a:picLocks noChangeAspect="1" noChangeArrowheads="1"/>
                    </pic:cNvPicPr>
                  </pic:nvPicPr>
                  <pic:blipFill>
                    <a:blip r:embed="rId9"/>
                    <a:stretch>
                      <a:fillRect/>
                    </a:stretch>
                  </pic:blipFill>
                  <pic:spPr bwMode="auto">
                    <a:xfrm>
                      <a:off x="0" y="0"/>
                      <a:ext cx="4041392" cy="3233516"/>
                    </a:xfrm>
                    <a:prstGeom prst="rect">
                      <a:avLst/>
                    </a:prstGeom>
                    <a:noFill/>
                    <a:ln w="9525">
                      <a:noFill/>
                      <a:headEnd/>
                      <a:tailEnd/>
                    </a:ln>
                  </pic:spPr>
                </pic:pic>
              </a:graphicData>
            </a:graphic>
          </wp:inline>
        </w:drawing>
      </w:r>
    </w:p>
    <w:p w14:paraId="09C9FBA4" w14:textId="125A7940" w:rsidR="00AC4464" w:rsidRPr="004C311E" w:rsidRDefault="00F674F7" w:rsidP="00845235">
      <w:pPr>
        <w:pStyle w:val="FirstParagraph"/>
        <w:jc w:val="center"/>
        <w:rPr>
          <w:sz w:val="22"/>
          <w:szCs w:val="22"/>
        </w:rPr>
      </w:pPr>
      <w:r w:rsidRPr="004C311E">
        <w:rPr>
          <w:noProof/>
          <w:sz w:val="22"/>
          <w:szCs w:val="22"/>
        </w:rPr>
        <w:lastRenderedPageBreak/>
        <w:drawing>
          <wp:inline distT="0" distB="0" distL="0" distR="0" wp14:anchorId="7D03884A" wp14:editId="25D6002D">
            <wp:extent cx="3589361" cy="28865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2.png"/>
                    <pic:cNvPicPr>
                      <a:picLocks noChangeAspect="1" noChangeArrowheads="1"/>
                    </pic:cNvPicPr>
                  </pic:nvPicPr>
                  <pic:blipFill>
                    <a:blip r:embed="rId10"/>
                    <a:stretch>
                      <a:fillRect/>
                    </a:stretch>
                  </pic:blipFill>
                  <pic:spPr bwMode="auto">
                    <a:xfrm>
                      <a:off x="0" y="0"/>
                      <a:ext cx="3603650" cy="2897992"/>
                    </a:xfrm>
                    <a:prstGeom prst="rect">
                      <a:avLst/>
                    </a:prstGeom>
                    <a:noFill/>
                    <a:ln w="9525">
                      <a:noFill/>
                      <a:headEnd/>
                      <a:tailEnd/>
                    </a:ln>
                  </pic:spPr>
                </pic:pic>
              </a:graphicData>
            </a:graphic>
          </wp:inline>
        </w:drawing>
      </w:r>
      <w:r w:rsidRPr="004C311E">
        <w:rPr>
          <w:noProof/>
          <w:sz w:val="22"/>
          <w:szCs w:val="22"/>
        </w:rPr>
        <w:drawing>
          <wp:inline distT="0" distB="0" distL="0" distR="0" wp14:anchorId="42B2D1F1" wp14:editId="2CD993F5">
            <wp:extent cx="3282286" cy="25998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lkinson_WrittenPrelim_Simonson_files/figure-docx/unnamed-chunk-4-3.png"/>
                    <pic:cNvPicPr>
                      <a:picLocks noChangeAspect="1" noChangeArrowheads="1"/>
                    </pic:cNvPicPr>
                  </pic:nvPicPr>
                  <pic:blipFill>
                    <a:blip r:embed="rId11"/>
                    <a:stretch>
                      <a:fillRect/>
                    </a:stretch>
                  </pic:blipFill>
                  <pic:spPr bwMode="auto">
                    <a:xfrm>
                      <a:off x="0" y="0"/>
                      <a:ext cx="3332847" cy="2639949"/>
                    </a:xfrm>
                    <a:prstGeom prst="rect">
                      <a:avLst/>
                    </a:prstGeom>
                    <a:noFill/>
                    <a:ln w="9525">
                      <a:noFill/>
                      <a:headEnd/>
                      <a:tailEnd/>
                    </a:ln>
                  </pic:spPr>
                </pic:pic>
              </a:graphicData>
            </a:graphic>
          </wp:inline>
        </w:drawing>
      </w:r>
    </w:p>
    <w:p w14:paraId="24C78305" w14:textId="77777777" w:rsidR="00AC4464" w:rsidRPr="004C311E" w:rsidRDefault="00F674F7" w:rsidP="00845235">
      <w:pPr>
        <w:pStyle w:val="BodyText"/>
        <w:ind w:left="1260"/>
        <w:rPr>
          <w:sz w:val="22"/>
          <w:szCs w:val="22"/>
        </w:rPr>
      </w:pPr>
      <w:r w:rsidRPr="004C311E">
        <w:rPr>
          <w:sz w:val="22"/>
          <w:szCs w:val="22"/>
        </w:rPr>
        <w:t>First, cyanophyte density appeared to be increasing through time</w:t>
      </w:r>
      <w:r w:rsidRPr="004C311E">
        <w:rPr>
          <w:sz w:val="22"/>
          <w:szCs w:val="22"/>
        </w:rPr>
        <w:t>, and some severe blooms may have occurred after renovation. Second, Chlorophytes had fewer blooms after 2004 but before the renovation, but continued to have a few blooms post renovation. The ratio between chlorophytes : cyanophytes shows that before 2004</w:t>
      </w:r>
      <w:r w:rsidRPr="004C311E">
        <w:rPr>
          <w:sz w:val="22"/>
          <w:szCs w:val="22"/>
        </w:rPr>
        <w:t xml:space="preserve"> chlorophytes dominated algal biomass, the ratio approached zero before the renovation. AFter the renovation, there is some variability but overall the ratio remains low. Two very high points in 2000 may be outliers in the data. Finally, the organic carbon</w:t>
      </w:r>
      <w:r w:rsidRPr="004C311E">
        <w:rPr>
          <w:sz w:val="22"/>
          <w:szCs w:val="22"/>
        </w:rPr>
        <w:t xml:space="preserve"> plot shows </w:t>
      </w:r>
      <w:bookmarkStart w:id="4" w:name="_Hlk36030853"/>
      <w:r w:rsidRPr="004C311E">
        <w:rPr>
          <w:sz w:val="22"/>
          <w:szCs w:val="22"/>
        </w:rPr>
        <w:t xml:space="preserve">that Organic carbon, highest before the renovation, but shortly after the renovation there were a few years of similar OC content to before renovation, but a lot more measurements of zero organic carbon in lakes; this result did not support my </w:t>
      </w:r>
      <w:r w:rsidRPr="004C311E">
        <w:rPr>
          <w:sz w:val="22"/>
          <w:szCs w:val="22"/>
        </w:rPr>
        <w:t>hypothesis.</w:t>
      </w:r>
      <w:bookmarkEnd w:id="4"/>
    </w:p>
    <w:p w14:paraId="14FA1263" w14:textId="73143B4F" w:rsidR="00AC4464" w:rsidRDefault="00F674F7">
      <w:pPr>
        <w:pStyle w:val="Heading2"/>
        <w:rPr>
          <w:sz w:val="28"/>
          <w:szCs w:val="28"/>
        </w:rPr>
      </w:pPr>
      <w:bookmarkStart w:id="5" w:name="X3a3e768be8a98a4bae499a3b2335ed4e12ceade"/>
      <w:r w:rsidRPr="004C311E">
        <w:rPr>
          <w:sz w:val="28"/>
          <w:szCs w:val="28"/>
        </w:rPr>
        <w:lastRenderedPageBreak/>
        <w:t>3. Based on the hypotheses you’ve generated and fully (or partially) evaluated, design a study to determine the cause of the change in water quality in Green Valley Lake following the 2008 restoration. Please briefly justify the study design. T</w:t>
      </w:r>
      <w:r w:rsidRPr="004C311E">
        <w:rPr>
          <w:sz w:val="28"/>
          <w:szCs w:val="28"/>
        </w:rPr>
        <w:t>he overall goal of your study is to identify the source(s) of the water quality problem and provide management recommendations to the state and local managers.</w:t>
      </w:r>
      <w:bookmarkEnd w:id="5"/>
    </w:p>
    <w:p w14:paraId="72FDDCBF" w14:textId="100A8539" w:rsidR="00845235" w:rsidRDefault="00845235" w:rsidP="00845235">
      <w:pPr>
        <w:pStyle w:val="BodyText"/>
        <w:rPr>
          <w:sz w:val="22"/>
          <w:szCs w:val="22"/>
        </w:rPr>
      </w:pPr>
    </w:p>
    <w:p w14:paraId="485684BE" w14:textId="77777777" w:rsidR="00AD0A13" w:rsidRDefault="00845235" w:rsidP="00845235">
      <w:pPr>
        <w:pStyle w:val="BodyText"/>
        <w:rPr>
          <w:sz w:val="22"/>
          <w:szCs w:val="22"/>
        </w:rPr>
      </w:pPr>
      <w:r>
        <w:rPr>
          <w:sz w:val="22"/>
          <w:szCs w:val="22"/>
        </w:rPr>
        <w:tab/>
        <w:t xml:space="preserve">I think this type of project best fits in the realm of Before-After-Control-Impact (BACI) design. </w:t>
      </w:r>
      <w:r w:rsidR="006114D7">
        <w:rPr>
          <w:sz w:val="22"/>
          <w:szCs w:val="22"/>
        </w:rPr>
        <w:t xml:space="preserve">In fact, given the different lake restoration tools employed a series of BACI experiments could be undertaken. </w:t>
      </w:r>
      <w:r>
        <w:rPr>
          <w:sz w:val="22"/>
          <w:szCs w:val="22"/>
        </w:rPr>
        <w:t>From the origin, I would try to identify a reference system nearby, with similar lake morphometry. In this case, that would fall into the category of an impoundment near in or near Union County, Iowa</w:t>
      </w:r>
      <w:r w:rsidR="006114D7">
        <w:rPr>
          <w:sz w:val="22"/>
          <w:szCs w:val="22"/>
        </w:rPr>
        <w:t xml:space="preserve">, and be approximately 250-500 acres and a maximum depth around 10 meters, and with at least one major arm and stream input. </w:t>
      </w:r>
    </w:p>
    <w:p w14:paraId="3FCB8AC0" w14:textId="7D395745" w:rsidR="006114D7" w:rsidRDefault="00AD0A13" w:rsidP="00845235">
      <w:pPr>
        <w:pStyle w:val="BodyText"/>
        <w:rPr>
          <w:sz w:val="22"/>
          <w:szCs w:val="22"/>
        </w:rPr>
      </w:pPr>
      <w:r>
        <w:rPr>
          <w:sz w:val="22"/>
          <w:szCs w:val="22"/>
        </w:rPr>
        <w:tab/>
      </w:r>
      <w:r w:rsidR="008B20F6">
        <w:rPr>
          <w:sz w:val="22"/>
          <w:szCs w:val="22"/>
        </w:rPr>
        <w:t>At both systems, s</w:t>
      </w:r>
      <w:r w:rsidR="006114D7">
        <w:rPr>
          <w:sz w:val="22"/>
          <w:szCs w:val="22"/>
        </w:rPr>
        <w:t xml:space="preserve">ampling the surface </w:t>
      </w:r>
      <w:r>
        <w:rPr>
          <w:sz w:val="22"/>
          <w:szCs w:val="22"/>
        </w:rPr>
        <w:t xml:space="preserve">water for </w:t>
      </w:r>
      <w:r w:rsidR="006114D7">
        <w:rPr>
          <w:sz w:val="22"/>
          <w:szCs w:val="22"/>
        </w:rPr>
        <w:t>nutrient levels and plankton densities</w:t>
      </w:r>
      <w:r>
        <w:rPr>
          <w:sz w:val="22"/>
          <w:szCs w:val="22"/>
        </w:rPr>
        <w:t xml:space="preserve"> via </w:t>
      </w:r>
      <w:r w:rsidR="008B20F6">
        <w:rPr>
          <w:sz w:val="22"/>
          <w:szCs w:val="22"/>
        </w:rPr>
        <w:t xml:space="preserve">surface </w:t>
      </w:r>
      <w:r>
        <w:rPr>
          <w:sz w:val="22"/>
          <w:szCs w:val="22"/>
        </w:rPr>
        <w:t>water grabs</w:t>
      </w:r>
      <w:r w:rsidR="006114D7">
        <w:rPr>
          <w:sz w:val="22"/>
          <w:szCs w:val="22"/>
        </w:rPr>
        <w:t xml:space="preserve"> once per month (between May to September) for three years before dike construction would begin a good baseline for the “before” data</w:t>
      </w:r>
      <w:r>
        <w:rPr>
          <w:sz w:val="22"/>
          <w:szCs w:val="22"/>
        </w:rPr>
        <w:t xml:space="preserve">. Dissolved oxygen monitors can be installed and retrieved or checked at each sample site, with one monitor within 1m of surface and one </w:t>
      </w:r>
      <w:r w:rsidR="008B20F6">
        <w:rPr>
          <w:sz w:val="22"/>
          <w:szCs w:val="22"/>
        </w:rPr>
        <w:t>near the bottom. Dissolved oxygen sensors may be impractical at the main arm and main basin sites, due to recreational concerns. Mo</w:t>
      </w:r>
      <w:r w:rsidR="006114D7">
        <w:rPr>
          <w:sz w:val="22"/>
          <w:szCs w:val="22"/>
        </w:rPr>
        <w:t xml:space="preserve">nitoring of </w:t>
      </w:r>
      <w:r w:rsidR="008B20F6">
        <w:rPr>
          <w:sz w:val="22"/>
          <w:szCs w:val="22"/>
        </w:rPr>
        <w:t>each site in both lakes after renovation (</w:t>
      </w:r>
      <w:r w:rsidR="006114D7">
        <w:rPr>
          <w:sz w:val="22"/>
          <w:szCs w:val="22"/>
        </w:rPr>
        <w:t>with the same sampling frequency</w:t>
      </w:r>
      <w:r w:rsidR="008B20F6">
        <w:rPr>
          <w:sz w:val="22"/>
          <w:szCs w:val="22"/>
        </w:rPr>
        <w:t>)</w:t>
      </w:r>
      <w:r w:rsidR="006114D7">
        <w:rPr>
          <w:sz w:val="22"/>
          <w:szCs w:val="22"/>
        </w:rPr>
        <w:t xml:space="preserve"> for two years, plus any additional lower-frequency monitoring in later years </w:t>
      </w:r>
      <w:r w:rsidR="008B20F6">
        <w:rPr>
          <w:sz w:val="22"/>
          <w:szCs w:val="22"/>
        </w:rPr>
        <w:t>(</w:t>
      </w:r>
      <w:r w:rsidR="006114D7">
        <w:rPr>
          <w:sz w:val="22"/>
          <w:szCs w:val="22"/>
        </w:rPr>
        <w:t>as resources allow</w:t>
      </w:r>
      <w:r w:rsidR="008B20F6">
        <w:rPr>
          <w:sz w:val="22"/>
          <w:szCs w:val="22"/>
        </w:rPr>
        <w:t>)</w:t>
      </w:r>
      <w:r w:rsidR="006114D7">
        <w:rPr>
          <w:sz w:val="22"/>
          <w:szCs w:val="22"/>
        </w:rPr>
        <w:t xml:space="preserve">, would collect sufficient data. </w:t>
      </w:r>
    </w:p>
    <w:p w14:paraId="7EA59CAB" w14:textId="217F3558" w:rsidR="00845235" w:rsidRDefault="008B20F6" w:rsidP="00845235">
      <w:pPr>
        <w:pStyle w:val="BodyText"/>
        <w:rPr>
          <w:sz w:val="22"/>
          <w:szCs w:val="22"/>
        </w:rPr>
      </w:pPr>
      <w:r>
        <w:rPr>
          <w:sz w:val="22"/>
          <w:szCs w:val="22"/>
        </w:rPr>
        <w:tab/>
      </w:r>
      <w:r w:rsidR="00AD0A13">
        <w:rPr>
          <w:sz w:val="22"/>
          <w:szCs w:val="22"/>
        </w:rPr>
        <w:t>Site Selection is b</w:t>
      </w:r>
      <w:r w:rsidR="006114D7">
        <w:rPr>
          <w:sz w:val="22"/>
          <w:szCs w:val="22"/>
        </w:rPr>
        <w:t>ased on shoreline elevation</w:t>
      </w:r>
      <w:r w:rsidR="00AD0A13">
        <w:rPr>
          <w:sz w:val="22"/>
          <w:szCs w:val="22"/>
        </w:rPr>
        <w:t>:</w:t>
      </w:r>
      <w:r w:rsidR="006114D7">
        <w:rPr>
          <w:sz w:val="22"/>
          <w:szCs w:val="22"/>
        </w:rPr>
        <w:t xml:space="preserve"> up to 4 input points from each lake and one central sample site in each arm, and a sample from the deepest point, </w:t>
      </w:r>
      <w:r w:rsidR="00AD0A13">
        <w:rPr>
          <w:sz w:val="22"/>
          <w:szCs w:val="22"/>
        </w:rPr>
        <w:t>would result in about 5 – 10 sample locations in each lake. Within each inflow site, a transect of surface and bottom samples (described above) would begin within the planned diked area (if applicable), and then collected at depths of and 0-1m</w:t>
      </w:r>
      <w:r>
        <w:rPr>
          <w:sz w:val="22"/>
          <w:szCs w:val="22"/>
        </w:rPr>
        <w:t xml:space="preserve"> and 3m</w:t>
      </w:r>
      <w:r w:rsidR="00AD0A13">
        <w:rPr>
          <w:sz w:val="22"/>
          <w:szCs w:val="22"/>
        </w:rPr>
        <w:t xml:space="preserve"> out into each arm</w:t>
      </w:r>
      <w:r>
        <w:rPr>
          <w:sz w:val="22"/>
          <w:szCs w:val="22"/>
        </w:rPr>
        <w:t>. At</w:t>
      </w:r>
      <w:r w:rsidR="00AD0A13">
        <w:rPr>
          <w:sz w:val="22"/>
          <w:szCs w:val="22"/>
        </w:rPr>
        <w:t xml:space="preserve"> each</w:t>
      </w:r>
      <w:r>
        <w:rPr>
          <w:sz w:val="22"/>
          <w:szCs w:val="22"/>
        </w:rPr>
        <w:t xml:space="preserve"> main</w:t>
      </w:r>
      <w:r w:rsidR="00AD0A13">
        <w:rPr>
          <w:sz w:val="22"/>
          <w:szCs w:val="22"/>
        </w:rPr>
        <w:t xml:space="preserve"> </w:t>
      </w:r>
      <w:r>
        <w:rPr>
          <w:sz w:val="22"/>
          <w:szCs w:val="22"/>
        </w:rPr>
        <w:t>arm</w:t>
      </w:r>
      <w:r w:rsidR="00AD0A13">
        <w:rPr>
          <w:sz w:val="22"/>
          <w:szCs w:val="22"/>
        </w:rPr>
        <w:t xml:space="preserve"> a site of greater than 5m depth would be selected for a </w:t>
      </w:r>
      <w:r>
        <w:rPr>
          <w:sz w:val="22"/>
          <w:szCs w:val="22"/>
        </w:rPr>
        <w:t>surface water sample, in the central basin the deepest point would be sampled</w:t>
      </w:r>
      <w:r w:rsidR="00AD0A13">
        <w:rPr>
          <w:sz w:val="22"/>
          <w:szCs w:val="22"/>
        </w:rPr>
        <w:t xml:space="preserve">. </w:t>
      </w:r>
    </w:p>
    <w:p w14:paraId="184BB103" w14:textId="1F71E43E" w:rsidR="00AD0A13" w:rsidRDefault="008B20F6" w:rsidP="00845235">
      <w:pPr>
        <w:pStyle w:val="BodyText"/>
        <w:rPr>
          <w:sz w:val="22"/>
          <w:szCs w:val="22"/>
        </w:rPr>
      </w:pPr>
      <w:r>
        <w:rPr>
          <w:sz w:val="22"/>
          <w:szCs w:val="22"/>
        </w:rPr>
        <w:tab/>
      </w:r>
      <w:r w:rsidR="00AD0A13">
        <w:rPr>
          <w:sz w:val="22"/>
          <w:szCs w:val="22"/>
        </w:rPr>
        <w:t xml:space="preserve">The advantages of this design are that within the treatment lake, external loading from each arm can be quantified through space and time, and since phosphorous is precipitated in aerobic zones and dissolved in anoxic zones, capturing the aerobic environment </w:t>
      </w:r>
      <w:r>
        <w:rPr>
          <w:sz w:val="22"/>
          <w:szCs w:val="22"/>
        </w:rPr>
        <w:t xml:space="preserve">cycles with DO monitors could inform when the lake has higher anoxic events, and if they occur in each arm. The dredged arm is, in theory, deeper than the other arm, and P cycling may differ between arms. Maintaining baseline data to account for background environmental variation at the reference lake </w:t>
      </w:r>
      <w:r w:rsidR="00D46FDF">
        <w:rPr>
          <w:sz w:val="22"/>
          <w:szCs w:val="22"/>
        </w:rPr>
        <w:t>can strengthen inferences about the treatments overall; within the treatment lake comparisons can be made between the two treatment types (constructing a sediment basin versus constructing a sediment basin with dredging).</w:t>
      </w:r>
    </w:p>
    <w:p w14:paraId="6D86EFA2" w14:textId="566D33C2" w:rsidR="008B20F6" w:rsidRPr="00845235" w:rsidRDefault="00D46FDF" w:rsidP="00845235">
      <w:pPr>
        <w:pStyle w:val="BodyText"/>
      </w:pPr>
      <w:r>
        <w:rPr>
          <w:sz w:val="22"/>
          <w:szCs w:val="22"/>
        </w:rPr>
        <w:tab/>
        <w:t xml:space="preserve">The rough fish removal is a tricky covariate. It applies to both arms, so in a way the rough fish removal is an overall factor but shouldn’t make a difference between arms. If the reference lake had mechanical removal of fish, that would have to be accounted for in statistical design. Along with that, monitoring for invasive species, macrophytes, benthic invertebrates, and other fish taxa would extend the study into the dynamics of internal nutrient cycling. Hierarchical modeling would likely be the direction to take if such a wide range of data were collected. </w:t>
      </w:r>
      <w:r w:rsidR="008B20F6">
        <w:tab/>
      </w:r>
    </w:p>
    <w:sectPr w:rsidR="008B20F6" w:rsidRPr="008452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1A94" w14:textId="77777777" w:rsidR="00F674F7" w:rsidRDefault="00F674F7">
      <w:pPr>
        <w:spacing w:after="0"/>
      </w:pPr>
      <w:r>
        <w:separator/>
      </w:r>
    </w:p>
  </w:endnote>
  <w:endnote w:type="continuationSeparator" w:id="0">
    <w:p w14:paraId="427336BA" w14:textId="77777777" w:rsidR="00F674F7" w:rsidRDefault="00F674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A2D54" w14:textId="77777777" w:rsidR="00F674F7" w:rsidRDefault="00F674F7">
      <w:r>
        <w:separator/>
      </w:r>
    </w:p>
  </w:footnote>
  <w:footnote w:type="continuationSeparator" w:id="0">
    <w:p w14:paraId="4FFA3374" w14:textId="77777777" w:rsidR="00F674F7" w:rsidRDefault="00F67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7898E46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32648B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55B21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FB820F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71315DCA"/>
    <w:multiLevelType w:val="multilevel"/>
    <w:tmpl w:val="8B1E6CA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1"/>
  </w:num>
  <w:num w:numId="1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QDInMLYyNDU1MLUyUdpeDU4uLM/DyQAsNaAByDjf4sAAAA"/>
  </w:docVars>
  <w:rsids>
    <w:rsidRoot w:val="00590D07"/>
    <w:rsid w:val="00011C8B"/>
    <w:rsid w:val="004C311E"/>
    <w:rsid w:val="004E29B3"/>
    <w:rsid w:val="00590D07"/>
    <w:rsid w:val="006114D7"/>
    <w:rsid w:val="00784D58"/>
    <w:rsid w:val="00845235"/>
    <w:rsid w:val="008B20F6"/>
    <w:rsid w:val="008D6863"/>
    <w:rsid w:val="00AC4464"/>
    <w:rsid w:val="00AD0A13"/>
    <w:rsid w:val="00B86B75"/>
    <w:rsid w:val="00BC48D5"/>
    <w:rsid w:val="00C36279"/>
    <w:rsid w:val="00D46FDF"/>
    <w:rsid w:val="00E315A3"/>
    <w:rsid w:val="00F551BF"/>
    <w:rsid w:val="00F674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C0B0"/>
  <w15:docId w15:val="{39736CDE-A5EA-42CB-BBA1-0104FA2F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Dr. Wilkinson Written Preliminary Exam Questions</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Wilkinson Written Preliminary Exam Questions</dc:title>
  <dc:creator>Marty Simonson</dc:creator>
  <cp:keywords/>
  <cp:lastModifiedBy>Marty Simonson</cp:lastModifiedBy>
  <cp:revision>4</cp:revision>
  <dcterms:created xsi:type="dcterms:W3CDTF">2020-03-25T17:11:00Z</dcterms:created>
  <dcterms:modified xsi:type="dcterms:W3CDTF">2020-03-25T17:55:00Z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3/25/2020</vt:lpwstr>
  </property>
  <property fmtid="{D5CDD505-2E9C-101B-9397-08002B2CF9AE}" pid="3" name="editor_options">
    <vt:lpwstr/>
  </property>
  <property fmtid="{D5CDD505-2E9C-101B-9397-08002B2CF9AE}" pid="4" name="output">
    <vt:lpwstr>word_document</vt:lpwstr>
  </property>
</Properties>
</file>