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**Abstract</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Distributed Denial of Service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attacks pose a significant threat to the availability and reliability of online services. As the scale and sophistication of these attacks continue to evolve, it becomes imperative to develop robust countermeasures to mitigate their impact. This paper presents a comprehensive analysis of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attack patterns, strategies, and their implications on various network architectures. Building upon this understanding, we propose a modular and adaptive framework for Countering Distributed Denial of Service (</w:t>
      </w:r>
      <w:proofErr w:type="spellStart"/>
      <w:r w:rsidRPr="00B74D66">
        <w:rPr>
          <w:rFonts w:ascii="Times New Roman" w:hAnsi="Times New Roman" w:cs="Times New Roman"/>
          <w:color w:val="202124"/>
          <w:sz w:val="28"/>
          <w:szCs w:val="28"/>
          <w:shd w:val="clear" w:color="auto" w:fill="FFFFFF"/>
        </w:rPr>
        <w:t>CDDoS</w:t>
      </w:r>
      <w:proofErr w:type="spell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Our approach integrates a combination of proactive and reactive techniques, leveraging machine learning algorithms, anomaly detection, and traffic filtering mechanisms. The modular design allows for the customization of the countermeasures based on the specific characteristics of the targeted system. The proposed framework aims to enhance the resilience of online services against both known and emerging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threats.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**Module Structure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1. **Attack Pattern Recognition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Utilizes machine learning algorithms to analyze historical and real-time network traffic data.</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Identifies patterns indicative of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attacks, distinguishing them from normal traffic.</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Enables the system to adapt to evolving attack strategies through continuous learning.</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lastRenderedPageBreak/>
        <w:t>2. **Anomaly Detection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Monitors network behavior and identifies deviations from established baselines.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Implements statistical and behavioral analysis techniques to detect abnormal traffic patterns.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Triggers alerts and initiates further analysis when anomalies are detected.</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3. **Traffic Filtering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Employs both rate-based and signature-based filtering mechanisms to distinguish legitimate from malicious traffic.</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Utilizes blacklists, </w:t>
      </w:r>
      <w:proofErr w:type="spellStart"/>
      <w:r w:rsidRPr="00B74D66">
        <w:rPr>
          <w:rFonts w:ascii="Times New Roman" w:hAnsi="Times New Roman" w:cs="Times New Roman"/>
          <w:color w:val="202124"/>
          <w:sz w:val="28"/>
          <w:szCs w:val="28"/>
          <w:shd w:val="clear" w:color="auto" w:fill="FFFFFF"/>
        </w:rPr>
        <w:t>whitelists</w:t>
      </w:r>
      <w:proofErr w:type="spellEnd"/>
      <w:r w:rsidRPr="00B74D66">
        <w:rPr>
          <w:rFonts w:ascii="Times New Roman" w:hAnsi="Times New Roman" w:cs="Times New Roman"/>
          <w:color w:val="202124"/>
          <w:sz w:val="28"/>
          <w:szCs w:val="28"/>
          <w:shd w:val="clear" w:color="auto" w:fill="FFFFFF"/>
        </w:rPr>
        <w:t>, and heuristics to make real-time decisions on allowing or blocking incoming traffic.</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Collaborates with intrusion prevention systems to dynamically update filtering rules.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4. **Resource Scaling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Automatically adjusts the allocation of resources such as bandwidth and server capacity in response to detected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attacks.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Utilizes cloud-based scalability for handling sudden spikes in traffic volume.</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Ensures optimal resource utilization during normal operation to minimize costs.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5. **Incident Response and Forensics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Logs and records detailed information about detected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incidents.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Facilitates forensic analysis to understand attack vectors, origins, and motives.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Provides actionable intelligence for improving future countermeasures.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6. **Collaborative Defense Module</w:t>
      </w:r>
      <w:proofErr w:type="gramStart"/>
      <w:r w:rsidRPr="00B74D66">
        <w:rPr>
          <w:rFonts w:ascii="Times New Roman" w:hAnsi="Times New Roman" w:cs="Times New Roman"/>
          <w:color w:val="202124"/>
          <w:sz w:val="28"/>
          <w:szCs w:val="28"/>
          <w:shd w:val="clear" w:color="auto" w:fill="FFFFFF"/>
        </w:rPr>
        <w:t>:*</w:t>
      </w:r>
      <w:proofErr w:type="gramEnd"/>
      <w:r w:rsidRPr="00B74D66">
        <w:rPr>
          <w:rFonts w:ascii="Times New Roman" w:hAnsi="Times New Roman" w:cs="Times New Roman"/>
          <w:color w:val="202124"/>
          <w:sz w:val="28"/>
          <w:szCs w:val="28"/>
          <w:shd w:val="clear" w:color="auto" w:fill="FFFFFF"/>
        </w:rPr>
        <w:t>*</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Enables collaboration with other network entities and security systems.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lastRenderedPageBreak/>
        <w:t xml:space="preserve">   - Shares threat intelligence and attack signatures to enhance the collective defense against </w:t>
      </w:r>
      <w:proofErr w:type="spellStart"/>
      <w:r w:rsidRPr="00B74D66">
        <w:rPr>
          <w:rFonts w:ascii="Times New Roman" w:hAnsi="Times New Roman" w:cs="Times New Roman"/>
          <w:color w:val="202124"/>
          <w:sz w:val="28"/>
          <w:szCs w:val="28"/>
          <w:shd w:val="clear" w:color="auto" w:fill="FFFFFF"/>
        </w:rPr>
        <w:t>DDoS</w:t>
      </w:r>
      <w:proofErr w:type="spellEnd"/>
      <w:r w:rsidRPr="00B74D66">
        <w:rPr>
          <w:rFonts w:ascii="Times New Roman" w:hAnsi="Times New Roman" w:cs="Times New Roman"/>
          <w:color w:val="202124"/>
          <w:sz w:val="28"/>
          <w:szCs w:val="28"/>
          <w:shd w:val="clear" w:color="auto" w:fill="FFFFFF"/>
        </w:rPr>
        <w:t xml:space="preserve"> attacks.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   - Facilitates communication between different organizations to create a network of shared security resources.</w:t>
      </w:r>
    </w:p>
    <w:p w:rsidR="00B74D66" w:rsidRP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B74D66" w:rsidRDefault="00B74D66" w:rsidP="00B74D66">
      <w:pPr>
        <w:spacing w:after="0" w:line="360" w:lineRule="auto"/>
        <w:jc w:val="both"/>
        <w:rPr>
          <w:rFonts w:ascii="Times New Roman" w:hAnsi="Times New Roman" w:cs="Times New Roman"/>
          <w:color w:val="202124"/>
          <w:sz w:val="28"/>
          <w:szCs w:val="28"/>
          <w:shd w:val="clear" w:color="auto" w:fill="FFFFFF"/>
        </w:rPr>
      </w:pPr>
      <w:r w:rsidRPr="00B74D66">
        <w:rPr>
          <w:rFonts w:ascii="Times New Roman" w:hAnsi="Times New Roman" w:cs="Times New Roman"/>
          <w:color w:val="202124"/>
          <w:sz w:val="28"/>
          <w:szCs w:val="28"/>
          <w:shd w:val="clear" w:color="auto" w:fill="FFFFFF"/>
        </w:rPr>
        <w:t xml:space="preserve">The modular architecture of </w:t>
      </w:r>
      <w:proofErr w:type="spellStart"/>
      <w:r w:rsidRPr="00B74D66">
        <w:rPr>
          <w:rFonts w:ascii="Times New Roman" w:hAnsi="Times New Roman" w:cs="Times New Roman"/>
          <w:color w:val="202124"/>
          <w:sz w:val="28"/>
          <w:szCs w:val="28"/>
          <w:shd w:val="clear" w:color="auto" w:fill="FFFFFF"/>
        </w:rPr>
        <w:t>CDDoS</w:t>
      </w:r>
      <w:proofErr w:type="spellEnd"/>
      <w:r w:rsidRPr="00B74D66">
        <w:rPr>
          <w:rFonts w:ascii="Times New Roman" w:hAnsi="Times New Roman" w:cs="Times New Roman"/>
          <w:color w:val="202124"/>
          <w:sz w:val="28"/>
          <w:szCs w:val="28"/>
          <w:shd w:val="clear" w:color="auto" w:fill="FFFFFF"/>
        </w:rPr>
        <w:t xml:space="preserve"> allows organizations to tailor their defense mechanisms based on their unique requirements and infrastructure. By combining these modules, the framework provides a holistic and adaptive approach to countering the evolving landscape of Distributed Denial of Service attacks.</w:t>
      </w:r>
    </w:p>
    <w:p w:rsidR="00B74D66" w:rsidRDefault="00B74D66" w:rsidP="00B74D66">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B74D66">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lastRenderedPageBreak/>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37DC9"/>
    <w:rsid w:val="00171733"/>
    <w:rsid w:val="001A234C"/>
    <w:rsid w:val="002339D3"/>
    <w:rsid w:val="00233D3E"/>
    <w:rsid w:val="003120FE"/>
    <w:rsid w:val="00347CDB"/>
    <w:rsid w:val="00347D7E"/>
    <w:rsid w:val="004357F1"/>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2038A"/>
    <w:rsid w:val="00986777"/>
    <w:rsid w:val="009A1C39"/>
    <w:rsid w:val="009B1DAB"/>
    <w:rsid w:val="00A10C84"/>
    <w:rsid w:val="00A27BC0"/>
    <w:rsid w:val="00A86106"/>
    <w:rsid w:val="00AA0058"/>
    <w:rsid w:val="00AA30DF"/>
    <w:rsid w:val="00B1410B"/>
    <w:rsid w:val="00B74D66"/>
    <w:rsid w:val="00BD6885"/>
    <w:rsid w:val="00BF0971"/>
    <w:rsid w:val="00CA7FDE"/>
    <w:rsid w:val="00CE536A"/>
    <w:rsid w:val="00D5739D"/>
    <w:rsid w:val="00D74AD3"/>
    <w:rsid w:val="00D84F6D"/>
    <w:rsid w:val="00DB3F98"/>
    <w:rsid w:val="00E56E65"/>
    <w:rsid w:val="00E6214A"/>
    <w:rsid w:val="00EA60F1"/>
    <w:rsid w:val="00EE75E9"/>
    <w:rsid w:val="00FA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2023-12-05T06:13:00Z</dcterms:created>
  <dcterms:modified xsi:type="dcterms:W3CDTF">2023-12-05T06:14:00Z</dcterms:modified>
</cp:coreProperties>
</file>