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CCF684" w14:textId="77777777" w:rsidR="008802F2" w:rsidRDefault="008802F2" w:rsidP="008802F2">
      <w:pPr>
        <w:spacing w:after="160" w:line="276" w:lineRule="auto"/>
        <w:jc w:val="left"/>
        <w:rPr>
          <w:rFonts w:ascii="黑体" w:eastAsia="黑体" w:hAnsi="黑体" w:cs="黑体"/>
          <w:bCs/>
          <w:sz w:val="32"/>
          <w:szCs w:val="32"/>
        </w:rPr>
      </w:pPr>
      <w:r>
        <w:rPr>
          <w:rFonts w:ascii="黑体" w:eastAsia="黑体" w:hAnsi="黑体" w:cs="黑体" w:hint="eastAsia"/>
          <w:bCs/>
          <w:sz w:val="32"/>
          <w:szCs w:val="32"/>
          <w:lang w:bidi="ar"/>
        </w:rPr>
        <w:t>附件</w:t>
      </w:r>
      <w:r>
        <w:rPr>
          <w:rFonts w:ascii="Times New Roman" w:eastAsia="黑体" w:hAnsi="Times New Roman" w:cs="黑体" w:hint="eastAsia"/>
          <w:bCs/>
          <w:sz w:val="32"/>
          <w:szCs w:val="32"/>
          <w:lang w:bidi="ar"/>
        </w:rPr>
        <w:t>3</w:t>
      </w:r>
    </w:p>
    <w:tbl>
      <w:tblPr>
        <w:tblStyle w:val="ae"/>
        <w:tblpPr w:leftFromText="180" w:rightFromText="180" w:vertAnchor="page" w:horzAnchor="page" w:tblpX="7494" w:tblpY="2193"/>
        <w:tblOverlap w:val="never"/>
        <w:tblW w:w="28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734"/>
      </w:tblGrid>
      <w:tr w:rsidR="008802F2" w14:paraId="03F2562B" w14:textId="77777777" w:rsidTr="00F65168">
        <w:trPr>
          <w:trHeight w:val="416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4619DADA" w14:textId="77777777" w:rsidR="008802F2" w:rsidRDefault="008802F2" w:rsidP="00F65168">
            <w:pPr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t>作品编号</w:t>
            </w:r>
          </w:p>
        </w:tc>
        <w:tc>
          <w:tcPr>
            <w:tcW w:w="1734" w:type="dxa"/>
            <w:tcBorders>
              <w:tl2br w:val="nil"/>
              <w:tr2bl w:val="nil"/>
            </w:tcBorders>
            <w:vAlign w:val="center"/>
          </w:tcPr>
          <w:p w14:paraId="68EDC02C" w14:textId="2A1CECCB" w:rsidR="008802F2" w:rsidRDefault="001C71A8" w:rsidP="00F65168">
            <w:r w:rsidRPr="001C71A8">
              <w:t>665399323</w:t>
            </w:r>
          </w:p>
        </w:tc>
      </w:tr>
    </w:tbl>
    <w:p w14:paraId="02E05E9B" w14:textId="77777777" w:rsidR="008802F2" w:rsidRDefault="008802F2" w:rsidP="008802F2">
      <w:pPr>
        <w:spacing w:line="640" w:lineRule="exact"/>
        <w:jc w:val="center"/>
        <w:rPr>
          <w:rFonts w:ascii="方正小标宋_GBK" w:eastAsia="方正小标宋_GBK" w:hAnsi="方正小标宋_GBK"/>
          <w:bCs/>
          <w:sz w:val="44"/>
          <w:szCs w:val="44"/>
        </w:rPr>
      </w:pPr>
    </w:p>
    <w:p w14:paraId="749A0F83" w14:textId="77777777" w:rsidR="008802F2" w:rsidRDefault="008802F2" w:rsidP="008802F2">
      <w:pPr>
        <w:spacing w:line="640" w:lineRule="exact"/>
        <w:jc w:val="center"/>
        <w:rPr>
          <w:rFonts w:ascii="方正小标宋_GBK" w:eastAsia="方正小标宋_GBK" w:hAnsi="方正小标宋_GBK"/>
          <w:bCs/>
          <w:sz w:val="44"/>
          <w:szCs w:val="44"/>
        </w:rPr>
      </w:pPr>
    </w:p>
    <w:p w14:paraId="5551FF10" w14:textId="77777777" w:rsidR="008802F2" w:rsidRDefault="008802F2" w:rsidP="008802F2">
      <w:pPr>
        <w:spacing w:line="640" w:lineRule="exact"/>
        <w:jc w:val="center"/>
        <w:rPr>
          <w:rFonts w:ascii="方正小标宋_GBK" w:eastAsia="方正小标宋_GBK" w:hAnsi="方正小标宋_GBK"/>
          <w:bCs/>
          <w:sz w:val="44"/>
          <w:szCs w:val="44"/>
        </w:rPr>
      </w:pPr>
      <w:r>
        <w:rPr>
          <w:rFonts w:ascii="方正小标宋_GBK" w:eastAsia="方正小标宋_GBK" w:hAnsi="方正小标宋_GBK" w:hint="eastAsia"/>
          <w:bCs/>
          <w:sz w:val="44"/>
          <w:szCs w:val="44"/>
        </w:rPr>
        <w:t>首届</w:t>
      </w:r>
      <w:r>
        <w:rPr>
          <w:rFonts w:ascii="Times New Roman" w:eastAsia="方正小标宋_GBK" w:hAnsi="Times New Roman" w:hint="eastAsia"/>
          <w:bCs/>
          <w:sz w:val="44"/>
          <w:szCs w:val="44"/>
        </w:rPr>
        <w:t>AI</w:t>
      </w:r>
      <w:r>
        <w:rPr>
          <w:rFonts w:ascii="方正小标宋_GBK" w:eastAsia="方正小标宋_GBK" w:hAnsi="方正小标宋_GBK" w:hint="eastAsia"/>
          <w:bCs/>
          <w:sz w:val="44"/>
          <w:szCs w:val="44"/>
        </w:rPr>
        <w:t xml:space="preserve"> </w:t>
      </w:r>
      <w:r>
        <w:rPr>
          <w:rFonts w:ascii="Times New Roman" w:eastAsia="方正小标宋_GBK" w:hAnsi="Times New Roman" w:hint="eastAsia"/>
          <w:bCs/>
          <w:sz w:val="44"/>
          <w:szCs w:val="44"/>
        </w:rPr>
        <w:t>for</w:t>
      </w:r>
      <w:r>
        <w:rPr>
          <w:rFonts w:ascii="方正小标宋_GBK" w:eastAsia="方正小标宋_GBK" w:hAnsi="方正小标宋_GBK" w:hint="eastAsia"/>
          <w:bCs/>
          <w:sz w:val="44"/>
          <w:szCs w:val="44"/>
        </w:rPr>
        <w:t xml:space="preserve"> 高校教学智能体创新大赛</w:t>
      </w:r>
    </w:p>
    <w:p w14:paraId="45B2FDED" w14:textId="77777777" w:rsidR="008802F2" w:rsidRDefault="008802F2" w:rsidP="008802F2">
      <w:pPr>
        <w:spacing w:line="640" w:lineRule="exact"/>
        <w:jc w:val="center"/>
        <w:rPr>
          <w:rFonts w:ascii="方正小标宋_GBK" w:eastAsia="方正小标宋_GBK" w:hAnsi="方正小标宋_GBK"/>
          <w:bCs/>
          <w:sz w:val="44"/>
          <w:szCs w:val="44"/>
        </w:rPr>
      </w:pPr>
      <w:r>
        <w:rPr>
          <w:rFonts w:ascii="方正小标宋_GBK" w:eastAsia="方正小标宋_GBK" w:hAnsi="方正小标宋_GBK" w:hint="eastAsia"/>
          <w:bCs/>
          <w:sz w:val="44"/>
          <w:szCs w:val="44"/>
        </w:rPr>
        <w:t>智能体说明文档</w:t>
      </w:r>
    </w:p>
    <w:p w14:paraId="7EC44343" w14:textId="77777777" w:rsidR="008802F2" w:rsidRDefault="008802F2" w:rsidP="008802F2">
      <w:pPr>
        <w:spacing w:line="640" w:lineRule="exact"/>
        <w:jc w:val="center"/>
        <w:rPr>
          <w:rFonts w:ascii="方正小标宋_GBK" w:eastAsia="方正小标宋_GBK" w:hAnsi="方正小标宋_GBK"/>
          <w:bCs/>
          <w:sz w:val="44"/>
          <w:szCs w:val="44"/>
        </w:rPr>
      </w:pPr>
    </w:p>
    <w:p w14:paraId="4A555D32" w14:textId="77777777" w:rsidR="008802F2" w:rsidRDefault="008802F2" w:rsidP="008802F2">
      <w:pPr>
        <w:spacing w:line="640" w:lineRule="exact"/>
        <w:jc w:val="center"/>
        <w:rPr>
          <w:rFonts w:ascii="方正小标宋_GBK" w:eastAsia="方正小标宋_GBK" w:hAnsi="方正小标宋_GBK"/>
          <w:bCs/>
          <w:sz w:val="44"/>
          <w:szCs w:val="44"/>
        </w:rPr>
      </w:pPr>
    </w:p>
    <w:p w14:paraId="47E52ABE" w14:textId="77777777" w:rsidR="008802F2" w:rsidRDefault="008802F2" w:rsidP="008802F2">
      <w:pPr>
        <w:spacing w:line="640" w:lineRule="exact"/>
        <w:jc w:val="center"/>
        <w:rPr>
          <w:rFonts w:ascii="方正小标宋_GBK" w:eastAsia="方正小标宋_GBK" w:hAnsi="方正小标宋_GBK"/>
          <w:bCs/>
          <w:sz w:val="44"/>
          <w:szCs w:val="44"/>
        </w:rPr>
      </w:pPr>
    </w:p>
    <w:tbl>
      <w:tblPr>
        <w:tblStyle w:val="ae"/>
        <w:tblW w:w="9060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9"/>
        <w:gridCol w:w="7211"/>
      </w:tblGrid>
      <w:tr w:rsidR="008802F2" w14:paraId="2C0362FB" w14:textId="77777777" w:rsidTr="00F65168">
        <w:trPr>
          <w:trHeight w:val="1134"/>
        </w:trPr>
        <w:tc>
          <w:tcPr>
            <w:tcW w:w="1849" w:type="dxa"/>
            <w:tcBorders>
              <w:top w:val="nil"/>
              <w:bottom w:val="nil"/>
              <w:tl2br w:val="nil"/>
              <w:tr2bl w:val="nil"/>
            </w:tcBorders>
            <w:vAlign w:val="bottom"/>
          </w:tcPr>
          <w:p w14:paraId="3DA5A439" w14:textId="77777777" w:rsidR="008802F2" w:rsidRDefault="008802F2" w:rsidP="00F65168">
            <w:pPr>
              <w:widowControl/>
              <w:jc w:val="center"/>
              <w:rPr>
                <w:rFonts w:ascii="黑体" w:eastAsia="黑体" w:hAnsi="黑体" w:cs="黑体"/>
                <w:b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b/>
                <w:sz w:val="32"/>
                <w:szCs w:val="32"/>
              </w:rPr>
              <w:t>智能体名称</w:t>
            </w:r>
          </w:p>
        </w:tc>
        <w:tc>
          <w:tcPr>
            <w:tcW w:w="7211" w:type="dxa"/>
            <w:tcBorders>
              <w:tl2br w:val="nil"/>
              <w:tr2bl w:val="nil"/>
            </w:tcBorders>
            <w:vAlign w:val="bottom"/>
          </w:tcPr>
          <w:p w14:paraId="1699F973" w14:textId="7EDE439E" w:rsidR="008802F2" w:rsidRDefault="001C71A8" w:rsidP="001C71A8">
            <w:pPr>
              <w:jc w:val="center"/>
              <w:rPr>
                <w:sz w:val="28"/>
                <w:szCs w:val="28"/>
              </w:rPr>
            </w:pPr>
            <w:r w:rsidRPr="001C71A8">
              <w:rPr>
                <w:rFonts w:hint="eastAsia"/>
                <w:sz w:val="28"/>
                <w:szCs w:val="28"/>
              </w:rPr>
              <w:t>FacadeGPT</w:t>
            </w:r>
            <w:r w:rsidRPr="001C71A8">
              <w:rPr>
                <w:rFonts w:hint="eastAsia"/>
                <w:sz w:val="28"/>
                <w:szCs w:val="28"/>
              </w:rPr>
              <w:t>：建筑表皮性能化生成智能体</w:t>
            </w:r>
          </w:p>
        </w:tc>
      </w:tr>
      <w:tr w:rsidR="008802F2" w14:paraId="4E12A56C" w14:textId="77777777" w:rsidTr="00F65168">
        <w:trPr>
          <w:trHeight w:val="1134"/>
        </w:trPr>
        <w:tc>
          <w:tcPr>
            <w:tcW w:w="1849" w:type="dxa"/>
            <w:tcBorders>
              <w:top w:val="nil"/>
              <w:bottom w:val="nil"/>
              <w:tl2br w:val="nil"/>
              <w:tr2bl w:val="nil"/>
            </w:tcBorders>
            <w:vAlign w:val="bottom"/>
          </w:tcPr>
          <w:p w14:paraId="18F9057D" w14:textId="77777777" w:rsidR="008802F2" w:rsidRDefault="008802F2" w:rsidP="00F65168">
            <w:pPr>
              <w:widowControl/>
              <w:jc w:val="center"/>
              <w:rPr>
                <w:rFonts w:ascii="黑体" w:eastAsia="黑体" w:hAnsi="黑体" w:cs="黑体"/>
                <w:b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b/>
                <w:sz w:val="32"/>
                <w:szCs w:val="32"/>
              </w:rPr>
              <w:t>参赛组别</w:t>
            </w:r>
          </w:p>
        </w:tc>
        <w:tc>
          <w:tcPr>
            <w:tcW w:w="7211" w:type="dxa"/>
            <w:tcBorders>
              <w:tl2br w:val="nil"/>
              <w:tr2bl w:val="nil"/>
            </w:tcBorders>
            <w:vAlign w:val="bottom"/>
          </w:tcPr>
          <w:p w14:paraId="245438C5" w14:textId="4DBC1A2E" w:rsidR="008802F2" w:rsidRDefault="001C71A8" w:rsidP="001C71A8">
            <w:pPr>
              <w:jc w:val="center"/>
              <w:rPr>
                <w:rFonts w:ascii="Wingdings 2" w:hAnsi="Wingdings 2"/>
                <w:sz w:val="28"/>
                <w:szCs w:val="28"/>
              </w:rPr>
            </w:pPr>
            <w:r w:rsidRPr="001C71A8">
              <w:rPr>
                <w:rFonts w:ascii="Wingdings 2" w:hAnsi="Wingdings 2" w:hint="eastAsia"/>
                <w:sz w:val="28"/>
                <w:szCs w:val="28"/>
              </w:rPr>
              <w:t>未来课堂智能体</w:t>
            </w:r>
          </w:p>
        </w:tc>
      </w:tr>
      <w:tr w:rsidR="008802F2" w14:paraId="6F00DFF7" w14:textId="77777777" w:rsidTr="00F65168">
        <w:trPr>
          <w:trHeight w:val="1134"/>
        </w:trPr>
        <w:tc>
          <w:tcPr>
            <w:tcW w:w="1849" w:type="dxa"/>
            <w:tcBorders>
              <w:top w:val="nil"/>
              <w:bottom w:val="nil"/>
              <w:tl2br w:val="nil"/>
              <w:tr2bl w:val="nil"/>
            </w:tcBorders>
            <w:vAlign w:val="bottom"/>
          </w:tcPr>
          <w:p w14:paraId="3C61017E" w14:textId="77777777" w:rsidR="008802F2" w:rsidRDefault="008802F2" w:rsidP="00F65168">
            <w:pPr>
              <w:widowControl/>
              <w:jc w:val="center"/>
              <w:rPr>
                <w:rFonts w:ascii="黑体" w:eastAsia="黑体" w:hAnsi="黑体" w:cs="黑体"/>
                <w:b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b/>
                <w:sz w:val="32"/>
                <w:szCs w:val="32"/>
              </w:rPr>
              <w:t>负 责 人</w:t>
            </w:r>
          </w:p>
        </w:tc>
        <w:tc>
          <w:tcPr>
            <w:tcW w:w="7211" w:type="dxa"/>
            <w:tcBorders>
              <w:tl2br w:val="nil"/>
              <w:tr2bl w:val="nil"/>
            </w:tcBorders>
            <w:vAlign w:val="bottom"/>
          </w:tcPr>
          <w:p w14:paraId="70830FC5" w14:textId="0287B7FE" w:rsidR="008802F2" w:rsidRDefault="001C71A8" w:rsidP="001C71A8">
            <w:pPr>
              <w:jc w:val="center"/>
              <w:rPr>
                <w:sz w:val="28"/>
                <w:szCs w:val="28"/>
              </w:rPr>
            </w:pPr>
            <w:r w:rsidRPr="001C71A8">
              <w:rPr>
                <w:rFonts w:hint="eastAsia"/>
                <w:sz w:val="28"/>
                <w:szCs w:val="28"/>
              </w:rPr>
              <w:t>殷实</w:t>
            </w:r>
          </w:p>
        </w:tc>
      </w:tr>
      <w:tr w:rsidR="008802F2" w14:paraId="46422C34" w14:textId="77777777" w:rsidTr="00F65168">
        <w:trPr>
          <w:trHeight w:val="1134"/>
        </w:trPr>
        <w:tc>
          <w:tcPr>
            <w:tcW w:w="1849" w:type="dxa"/>
            <w:tcBorders>
              <w:top w:val="nil"/>
              <w:bottom w:val="nil"/>
              <w:tl2br w:val="nil"/>
              <w:tr2bl w:val="nil"/>
            </w:tcBorders>
            <w:vAlign w:val="bottom"/>
          </w:tcPr>
          <w:p w14:paraId="0F9CFA0C" w14:textId="77777777" w:rsidR="008802F2" w:rsidRDefault="008802F2" w:rsidP="00F65168">
            <w:pPr>
              <w:widowControl/>
              <w:jc w:val="center"/>
              <w:rPr>
                <w:rFonts w:ascii="黑体" w:eastAsia="黑体" w:hAnsi="黑体" w:cs="黑体"/>
                <w:b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b/>
                <w:sz w:val="32"/>
                <w:szCs w:val="32"/>
              </w:rPr>
              <w:t>成    员</w:t>
            </w:r>
          </w:p>
        </w:tc>
        <w:tc>
          <w:tcPr>
            <w:tcW w:w="7211" w:type="dxa"/>
            <w:tcBorders>
              <w:tl2br w:val="nil"/>
              <w:tr2bl w:val="nil"/>
            </w:tcBorders>
            <w:vAlign w:val="bottom"/>
          </w:tcPr>
          <w:p w14:paraId="143166D1" w14:textId="6845DB11" w:rsidR="008802F2" w:rsidRDefault="001C71A8" w:rsidP="001C71A8">
            <w:pPr>
              <w:jc w:val="center"/>
              <w:rPr>
                <w:sz w:val="28"/>
                <w:szCs w:val="28"/>
              </w:rPr>
            </w:pPr>
            <w:r w:rsidRPr="001C71A8">
              <w:rPr>
                <w:rFonts w:hint="eastAsia"/>
                <w:sz w:val="28"/>
                <w:szCs w:val="28"/>
              </w:rPr>
              <w:t>黄正楠、梁燕楚</w:t>
            </w:r>
          </w:p>
        </w:tc>
      </w:tr>
      <w:tr w:rsidR="008802F2" w14:paraId="6A30C7BA" w14:textId="77777777" w:rsidTr="00F65168">
        <w:trPr>
          <w:trHeight w:val="1134"/>
        </w:trPr>
        <w:tc>
          <w:tcPr>
            <w:tcW w:w="1849" w:type="dxa"/>
            <w:tcBorders>
              <w:top w:val="nil"/>
              <w:bottom w:val="nil"/>
              <w:tl2br w:val="nil"/>
              <w:tr2bl w:val="nil"/>
            </w:tcBorders>
            <w:vAlign w:val="bottom"/>
          </w:tcPr>
          <w:p w14:paraId="73A69D48" w14:textId="77777777" w:rsidR="008802F2" w:rsidRDefault="008802F2" w:rsidP="00F65168">
            <w:pPr>
              <w:widowControl/>
              <w:jc w:val="center"/>
              <w:rPr>
                <w:rFonts w:ascii="黑体" w:eastAsia="黑体" w:hAnsi="黑体" w:cs="黑体"/>
                <w:b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b/>
                <w:sz w:val="32"/>
                <w:szCs w:val="32"/>
              </w:rPr>
              <w:t>填表日期</w:t>
            </w:r>
          </w:p>
        </w:tc>
        <w:tc>
          <w:tcPr>
            <w:tcW w:w="7211" w:type="dxa"/>
            <w:tcBorders>
              <w:tl2br w:val="nil"/>
              <w:tr2bl w:val="nil"/>
            </w:tcBorders>
            <w:vAlign w:val="bottom"/>
          </w:tcPr>
          <w:p w14:paraId="59ECBD8E" w14:textId="4212928D" w:rsidR="008802F2" w:rsidRDefault="001C71A8" w:rsidP="001C71A8">
            <w:pPr>
              <w:jc w:val="center"/>
              <w:rPr>
                <w:sz w:val="28"/>
                <w:szCs w:val="28"/>
              </w:rPr>
            </w:pPr>
            <w:r w:rsidRPr="001C71A8">
              <w:rPr>
                <w:rFonts w:hint="eastAsia"/>
                <w:sz w:val="28"/>
                <w:szCs w:val="28"/>
              </w:rPr>
              <w:t>2026</w:t>
            </w:r>
            <w:r w:rsidRPr="001C71A8">
              <w:rPr>
                <w:rFonts w:hint="eastAsia"/>
                <w:sz w:val="28"/>
                <w:szCs w:val="28"/>
              </w:rPr>
              <w:t>年</w:t>
            </w:r>
            <w:r w:rsidRPr="001C71A8">
              <w:rPr>
                <w:rFonts w:hint="eastAsia"/>
                <w:sz w:val="28"/>
                <w:szCs w:val="28"/>
              </w:rPr>
              <w:t>6</w:t>
            </w:r>
            <w:r w:rsidRPr="001C71A8">
              <w:rPr>
                <w:rFonts w:hint="eastAsia"/>
                <w:sz w:val="28"/>
                <w:szCs w:val="28"/>
              </w:rPr>
              <w:t>月</w:t>
            </w:r>
            <w:r w:rsidRPr="001C71A8">
              <w:rPr>
                <w:rFonts w:hint="eastAsia"/>
                <w:sz w:val="28"/>
                <w:szCs w:val="28"/>
              </w:rPr>
              <w:t>28</w:t>
            </w:r>
            <w:r w:rsidRPr="001C71A8">
              <w:rPr>
                <w:rFonts w:hint="eastAsia"/>
                <w:sz w:val="28"/>
                <w:szCs w:val="28"/>
              </w:rPr>
              <w:t>日</w:t>
            </w:r>
          </w:p>
        </w:tc>
      </w:tr>
    </w:tbl>
    <w:p w14:paraId="6C6B0DEC" w14:textId="77777777" w:rsidR="008802F2" w:rsidRDefault="008802F2" w:rsidP="008802F2">
      <w:pPr>
        <w:rPr>
          <w:rFonts w:eastAsia="楷体_GB2312"/>
          <w:b/>
          <w:sz w:val="28"/>
        </w:rPr>
      </w:pPr>
    </w:p>
    <w:p w14:paraId="62021164" w14:textId="77777777" w:rsidR="008802F2" w:rsidRDefault="008802F2" w:rsidP="008802F2">
      <w:pPr>
        <w:rPr>
          <w:rFonts w:eastAsia="楷体_GB2312"/>
          <w:b/>
          <w:sz w:val="28"/>
        </w:rPr>
      </w:pPr>
    </w:p>
    <w:p w14:paraId="04621082" w14:textId="77777777" w:rsidR="008802F2" w:rsidRDefault="008802F2" w:rsidP="008802F2">
      <w:pPr>
        <w:jc w:val="center"/>
        <w:rPr>
          <w:rFonts w:ascii="黑体" w:eastAsia="黑体" w:hAnsi="黑体" w:cs="黑体"/>
          <w:b/>
          <w:sz w:val="28"/>
        </w:rPr>
      </w:pPr>
      <w:r>
        <w:rPr>
          <w:rFonts w:ascii="黑体" w:eastAsia="黑体" w:hAnsi="黑体" w:cs="黑体" w:hint="eastAsia"/>
          <w:b/>
          <w:sz w:val="28"/>
        </w:rPr>
        <w:t>广东省高等教育学会教育技术专业委员会 制表</w:t>
      </w:r>
    </w:p>
    <w:p w14:paraId="41200346" w14:textId="77777777" w:rsidR="008802F2" w:rsidRDefault="008802F2" w:rsidP="008802F2">
      <w:pPr>
        <w:jc w:val="center"/>
        <w:rPr>
          <w:rFonts w:ascii="黑体" w:eastAsia="黑体" w:hAnsi="黑体" w:cs="黑体"/>
          <w:b/>
          <w:sz w:val="28"/>
          <w:szCs w:val="24"/>
        </w:rPr>
      </w:pPr>
      <w:r>
        <w:rPr>
          <w:rFonts w:ascii="Times New Roman" w:eastAsia="黑体" w:hAnsi="Times New Roman" w:cs="黑体" w:hint="eastAsia"/>
          <w:b/>
          <w:sz w:val="28"/>
        </w:rPr>
        <w:t>2026</w:t>
      </w:r>
      <w:r>
        <w:rPr>
          <w:rFonts w:ascii="黑体" w:eastAsia="黑体" w:hAnsi="黑体" w:cs="黑体" w:hint="eastAsia"/>
          <w:b/>
          <w:sz w:val="28"/>
        </w:rPr>
        <w:t>年</w:t>
      </w:r>
      <w:r>
        <w:rPr>
          <w:rFonts w:ascii="Times New Roman" w:eastAsia="黑体" w:hAnsi="Times New Roman" w:cs="黑体" w:hint="eastAsia"/>
          <w:b/>
          <w:sz w:val="28"/>
        </w:rPr>
        <w:t>5</w:t>
      </w:r>
      <w:r>
        <w:rPr>
          <w:rFonts w:ascii="黑体" w:eastAsia="黑体" w:hAnsi="黑体" w:cs="黑体" w:hint="eastAsia"/>
          <w:b/>
          <w:sz w:val="28"/>
        </w:rPr>
        <w:t>月</w:t>
      </w:r>
    </w:p>
    <w:p w14:paraId="042A692D" w14:textId="77777777" w:rsidR="008802F2" w:rsidRDefault="008802F2" w:rsidP="008802F2">
      <w:pPr>
        <w:pStyle w:val="H1CN"/>
        <w:ind w:firstLineChars="200" w:firstLine="482"/>
        <w:rPr>
          <w:rFonts w:cs="宋体"/>
          <w:color w:val="auto"/>
          <w:sz w:val="24"/>
          <w:szCs w:val="24"/>
          <w:lang w:eastAsia="zh-CN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802F2" w14:paraId="1806F8C0" w14:textId="77777777" w:rsidTr="00F65168">
        <w:trPr>
          <w:trHeight w:val="13599"/>
        </w:trPr>
        <w:tc>
          <w:tcPr>
            <w:tcW w:w="8522" w:type="dxa"/>
          </w:tcPr>
          <w:p w14:paraId="35FC20B5" w14:textId="77777777" w:rsidR="001C71A8" w:rsidRPr="001C71A8" w:rsidRDefault="001C71A8" w:rsidP="001C71A8">
            <w:pPr>
              <w:spacing w:after="160" w:line="300" w:lineRule="auto"/>
              <w:jc w:val="center"/>
            </w:pPr>
            <w:r w:rsidRPr="001C71A8">
              <w:rPr>
                <w:rFonts w:ascii="Times New Roman" w:hAnsi="Times New Roman"/>
                <w:b/>
                <w:sz w:val="30"/>
              </w:rPr>
              <w:lastRenderedPageBreak/>
              <w:t>FacadeGPT</w:t>
            </w:r>
            <w:r w:rsidRPr="001C71A8">
              <w:rPr>
                <w:rFonts w:ascii="Times New Roman" w:hAnsi="Times New Roman"/>
                <w:b/>
                <w:sz w:val="30"/>
              </w:rPr>
              <w:t>：建筑表皮性能化生成智能体</w:t>
            </w:r>
          </w:p>
          <w:p w14:paraId="247FA1E9" w14:textId="77777777" w:rsidR="001C71A8" w:rsidRPr="001C71A8" w:rsidRDefault="001C71A8" w:rsidP="001C71A8">
            <w:pPr>
              <w:spacing w:before="180" w:after="100" w:line="300" w:lineRule="auto"/>
            </w:pPr>
            <w:r w:rsidRPr="001C71A8">
              <w:rPr>
                <w:rFonts w:ascii="Times New Roman" w:hAnsi="Times New Roman"/>
                <w:b/>
                <w:sz w:val="28"/>
              </w:rPr>
              <w:t xml:space="preserve">1. </w:t>
            </w:r>
            <w:r w:rsidRPr="001C71A8">
              <w:rPr>
                <w:rFonts w:ascii="Times New Roman" w:hAnsi="Times New Roman"/>
                <w:b/>
                <w:sz w:val="28"/>
              </w:rPr>
              <w:t>作品概述</w:t>
            </w:r>
          </w:p>
          <w:p w14:paraId="4F733F89" w14:textId="77777777" w:rsidR="001C71A8" w:rsidRPr="001C71A8" w:rsidRDefault="001C71A8" w:rsidP="001C71A8">
            <w:pPr>
              <w:spacing w:after="80" w:line="300" w:lineRule="auto"/>
              <w:ind w:firstLineChars="200" w:firstLine="420"/>
            </w:pPr>
            <w:r w:rsidRPr="001C71A8">
              <w:rPr>
                <w:rFonts w:ascii="Times New Roman" w:hAnsi="Times New Roman"/>
              </w:rPr>
              <w:t>FacadeGPT</w:t>
            </w:r>
            <w:r w:rsidRPr="001C71A8">
              <w:rPr>
                <w:rFonts w:ascii="Times New Roman" w:hAnsi="Times New Roman"/>
              </w:rPr>
              <w:t>是面向建筑学与绿色建筑设计教学的智能体，参赛组别建议为</w:t>
            </w:r>
            <w:r w:rsidRPr="001C71A8">
              <w:rPr>
                <w:rFonts w:ascii="Times New Roman" w:hAnsi="Times New Roman"/>
              </w:rPr>
              <w:t>“</w:t>
            </w:r>
            <w:r w:rsidRPr="001C71A8">
              <w:rPr>
                <w:rFonts w:ascii="Times New Roman" w:hAnsi="Times New Roman"/>
              </w:rPr>
              <w:t>未来课堂智能体</w:t>
            </w:r>
            <w:r w:rsidRPr="001C71A8">
              <w:rPr>
                <w:rFonts w:ascii="Times New Roman" w:hAnsi="Times New Roman"/>
              </w:rPr>
              <w:t>”</w:t>
            </w:r>
            <w:r w:rsidRPr="001C71A8">
              <w:rPr>
                <w:rFonts w:ascii="Times New Roman" w:hAnsi="Times New Roman"/>
              </w:rPr>
              <w:t>。它聚焦建筑外立面与遮阳系统的早期设计，把学生的一段自然语言需求，转化为地点、气候区、建筑类型、立面朝向、低碳目标、成本约束、采光目标和表皮参数边界，并进一步生成可比较、可解释、可继续迭代的建筑表皮方案。</w:t>
            </w:r>
          </w:p>
          <w:p w14:paraId="13594716" w14:textId="77777777" w:rsidR="001C71A8" w:rsidRPr="001C71A8" w:rsidRDefault="001C71A8" w:rsidP="001C71A8">
            <w:pPr>
              <w:spacing w:after="80" w:line="300" w:lineRule="auto"/>
              <w:ind w:firstLineChars="200" w:firstLine="420"/>
            </w:pPr>
            <w:r w:rsidRPr="001C71A8">
              <w:rPr>
                <w:rFonts w:ascii="Times New Roman" w:hAnsi="Times New Roman"/>
              </w:rPr>
              <w:t>当前原型已经形成</w:t>
            </w:r>
            <w:r w:rsidRPr="001C71A8">
              <w:rPr>
                <w:rFonts w:ascii="Times New Roman" w:hAnsi="Times New Roman"/>
              </w:rPr>
              <w:t>“</w:t>
            </w:r>
            <w:r w:rsidRPr="001C71A8">
              <w:rPr>
                <w:rFonts w:ascii="Times New Roman" w:hAnsi="Times New Roman"/>
              </w:rPr>
              <w:t>项目对话、需求解析、参数设置、多目标优化、性能预测、</w:t>
            </w:r>
            <w:r w:rsidRPr="001C71A8">
              <w:rPr>
                <w:rFonts w:ascii="Times New Roman" w:hAnsi="Times New Roman"/>
              </w:rPr>
              <w:t>3D</w:t>
            </w:r>
            <w:r w:rsidRPr="001C71A8">
              <w:rPr>
                <w:rFonts w:ascii="Times New Roman" w:hAnsi="Times New Roman"/>
              </w:rPr>
              <w:t>展示、教学反馈、图像渲染、参数实验室</w:t>
            </w:r>
            <w:r w:rsidRPr="001C71A8">
              <w:rPr>
                <w:rFonts w:ascii="Times New Roman" w:hAnsi="Times New Roman"/>
              </w:rPr>
              <w:t>”</w:t>
            </w:r>
            <w:r w:rsidRPr="001C71A8">
              <w:rPr>
                <w:rFonts w:ascii="Times New Roman" w:hAnsi="Times New Roman"/>
              </w:rPr>
              <w:t>的完整流程。它不替代学生完成设计，而是在方案早期把性能判断前置，让教师能够围绕形式、气候响应、生命周期成本、碳排放和采光舒适度组织评图讨论。</w:t>
            </w:r>
          </w:p>
          <w:p w14:paraId="6308C213" w14:textId="77777777" w:rsidR="001C71A8" w:rsidRPr="001C71A8" w:rsidRDefault="001C71A8" w:rsidP="001C71A8">
            <w:pPr>
              <w:spacing w:before="180" w:after="100" w:line="300" w:lineRule="auto"/>
            </w:pPr>
            <w:r w:rsidRPr="001C71A8">
              <w:rPr>
                <w:rFonts w:ascii="Times New Roman" w:hAnsi="Times New Roman"/>
                <w:b/>
                <w:sz w:val="28"/>
              </w:rPr>
              <w:t xml:space="preserve">2. </w:t>
            </w:r>
            <w:r w:rsidRPr="001C71A8">
              <w:rPr>
                <w:rFonts w:ascii="Times New Roman" w:hAnsi="Times New Roman"/>
                <w:b/>
                <w:sz w:val="28"/>
              </w:rPr>
              <w:t>痛点问题与应用场景</w:t>
            </w:r>
          </w:p>
          <w:p w14:paraId="620A3DC0" w14:textId="77777777" w:rsidR="001C71A8" w:rsidRPr="001C71A8" w:rsidRDefault="001C71A8" w:rsidP="001C71A8">
            <w:pPr>
              <w:spacing w:after="80" w:line="300" w:lineRule="auto"/>
              <w:ind w:firstLineChars="200" w:firstLine="420"/>
            </w:pPr>
            <w:r w:rsidRPr="001C71A8">
              <w:rPr>
                <w:rFonts w:ascii="Times New Roman" w:hAnsi="Times New Roman"/>
              </w:rPr>
              <w:t>建筑设计教学中，学生通常知道要做低碳、节能和舒适的绿色建筑，却难以把这些目标落实到窗墙比、遮阳深度、百叶间距、材料和玻璃类型等具体参数。传统性能模拟软件又存在建模、调参和计算门槛，课堂上很难为每个方案提供及时量化反馈，导致立面设计常先按形式推进，后期才发现能耗、眩光或成本问题。</w:t>
            </w:r>
          </w:p>
          <w:p w14:paraId="3DEFC957" w14:textId="77777777" w:rsidR="001C71A8" w:rsidRPr="001C71A8" w:rsidRDefault="001C71A8" w:rsidP="001C71A8">
            <w:pPr>
              <w:spacing w:after="80" w:line="300" w:lineRule="auto"/>
              <w:ind w:firstLineChars="200" w:firstLine="420"/>
            </w:pPr>
            <w:r w:rsidRPr="001C71A8">
              <w:rPr>
                <w:rFonts w:ascii="Times New Roman" w:hAnsi="Times New Roman"/>
              </w:rPr>
              <w:t>FacadeGPT</w:t>
            </w:r>
            <w:r w:rsidRPr="001C71A8">
              <w:rPr>
                <w:rFonts w:ascii="Times New Roman" w:hAnsi="Times New Roman"/>
              </w:rPr>
              <w:t>适用于绿色建筑设计、建筑物理、建筑设计和参数化设计课程。学生可输入</w:t>
            </w:r>
            <w:r w:rsidRPr="001C71A8">
              <w:rPr>
                <w:rFonts w:ascii="Times New Roman" w:hAnsi="Times New Roman"/>
              </w:rPr>
              <w:t>“</w:t>
            </w:r>
            <w:r w:rsidRPr="001C71A8">
              <w:rPr>
                <w:rFonts w:ascii="Times New Roman" w:hAnsi="Times New Roman"/>
              </w:rPr>
              <w:t>广州办公楼西立面，希望减少西晒、保持采光、形成竖向韵律</w:t>
            </w:r>
            <w:r w:rsidRPr="001C71A8">
              <w:rPr>
                <w:rFonts w:ascii="Times New Roman" w:hAnsi="Times New Roman"/>
              </w:rPr>
              <w:t>”</w:t>
            </w:r>
            <w:r w:rsidRPr="001C71A8">
              <w:rPr>
                <w:rFonts w:ascii="Times New Roman" w:hAnsi="Times New Roman"/>
              </w:rPr>
              <w:t>等需求，智能体先协助澄清设计条件，再生成方案并给出</w:t>
            </w:r>
            <w:r w:rsidRPr="001C71A8">
              <w:rPr>
                <w:rFonts w:ascii="Times New Roman" w:hAnsi="Times New Roman"/>
              </w:rPr>
              <w:t>LCCE</w:t>
            </w:r>
            <w:r w:rsidRPr="001C71A8">
              <w:rPr>
                <w:rFonts w:ascii="Times New Roman" w:hAnsi="Times New Roman"/>
              </w:rPr>
              <w:t>、</w:t>
            </w:r>
            <w:r w:rsidRPr="001C71A8">
              <w:rPr>
                <w:rFonts w:ascii="Times New Roman" w:hAnsi="Times New Roman"/>
              </w:rPr>
              <w:t>LCC</w:t>
            </w:r>
            <w:r w:rsidRPr="001C71A8">
              <w:rPr>
                <w:rFonts w:ascii="Times New Roman" w:hAnsi="Times New Roman"/>
              </w:rPr>
              <w:t>、</w:t>
            </w:r>
            <w:r w:rsidRPr="001C71A8">
              <w:rPr>
                <w:rFonts w:ascii="Times New Roman" w:hAnsi="Times New Roman"/>
              </w:rPr>
              <w:t>sDA</w:t>
            </w:r>
            <w:r w:rsidRPr="001C71A8">
              <w:rPr>
                <w:rFonts w:ascii="Times New Roman" w:hAnsi="Times New Roman"/>
              </w:rPr>
              <w:t>等指标；教师可将这些方案用于课堂评图、方案对比、作业反馈和毕业设计前期推敲，形成教师引导、学生决策、</w:t>
            </w:r>
            <w:r w:rsidRPr="001C71A8">
              <w:rPr>
                <w:rFonts w:ascii="Times New Roman" w:hAnsi="Times New Roman"/>
              </w:rPr>
              <w:t>AI</w:t>
            </w:r>
            <w:r w:rsidRPr="001C71A8">
              <w:rPr>
                <w:rFonts w:ascii="Times New Roman" w:hAnsi="Times New Roman"/>
              </w:rPr>
              <w:t>辅助分析的课堂组织方式。</w:t>
            </w:r>
          </w:p>
          <w:p w14:paraId="330BD93C" w14:textId="77777777" w:rsidR="001C71A8" w:rsidRPr="001C71A8" w:rsidRDefault="001C71A8" w:rsidP="001C71A8">
            <w:pPr>
              <w:spacing w:before="180" w:after="100" w:line="300" w:lineRule="auto"/>
            </w:pPr>
            <w:r w:rsidRPr="001C71A8">
              <w:rPr>
                <w:rFonts w:ascii="Times New Roman" w:hAnsi="Times New Roman"/>
                <w:b/>
                <w:sz w:val="28"/>
              </w:rPr>
              <w:t xml:space="preserve">3. </w:t>
            </w:r>
            <w:r w:rsidRPr="001C71A8">
              <w:rPr>
                <w:rFonts w:ascii="Times New Roman" w:hAnsi="Times New Roman"/>
                <w:b/>
                <w:sz w:val="28"/>
              </w:rPr>
              <w:t>智能体设计</w:t>
            </w:r>
          </w:p>
          <w:p w14:paraId="6899A956" w14:textId="77777777" w:rsidR="001C71A8" w:rsidRPr="001C71A8" w:rsidRDefault="001C71A8" w:rsidP="001C71A8">
            <w:pPr>
              <w:spacing w:after="80" w:line="300" w:lineRule="auto"/>
              <w:ind w:firstLineChars="200" w:firstLine="420"/>
            </w:pPr>
            <w:r w:rsidRPr="001C71A8">
              <w:rPr>
                <w:rFonts w:ascii="Times New Roman" w:hAnsi="Times New Roman"/>
              </w:rPr>
              <w:t>智能体以人智协同为基本原则。教师负责价值判断和课程目标，学生负责提出问题、选择方向并深化设计，</w:t>
            </w:r>
            <w:r w:rsidRPr="001C71A8">
              <w:rPr>
                <w:rFonts w:ascii="Times New Roman" w:hAnsi="Times New Roman"/>
              </w:rPr>
              <w:t>FacadeGPT</w:t>
            </w:r>
            <w:r w:rsidRPr="001C71A8">
              <w:rPr>
                <w:rFonts w:ascii="Times New Roman" w:hAnsi="Times New Roman"/>
              </w:rPr>
              <w:t>负责快速整理条件、生成备选方案、解释性能差异并提出下一步验证建议。为了避免只给出单一答案，系统把方案看作一组可比较的参数组合，引导学生理解设计取舍，而不是简单接受机器结论。</w:t>
            </w:r>
          </w:p>
          <w:p w14:paraId="6A024093" w14:textId="77777777" w:rsidR="001C71A8" w:rsidRPr="001C71A8" w:rsidRDefault="001C71A8" w:rsidP="001C71A8">
            <w:pPr>
              <w:spacing w:after="80" w:line="300" w:lineRule="auto"/>
              <w:ind w:firstLineChars="200" w:firstLine="420"/>
            </w:pPr>
            <w:r w:rsidRPr="001C71A8">
              <w:rPr>
                <w:rFonts w:ascii="Times New Roman" w:hAnsi="Times New Roman"/>
              </w:rPr>
              <w:t>系统工作流分为五步：第一步，通过项目对话识别场地、朝向、功能、预算和审美意图；第二步，将自然语言转化为遮阳形式、构件间距、旋转角度、窗墙比、材料和玻璃类型等参数范围；第三步，结合课程资料和专业知识库解释设计原则；第四步，按低碳、成本、采光三项目标进行权重控制和方案推荐；第五步，输出教学反馈，指出关键矛盾、优先调整项、应避免的误区和课堂讨论问题。</w:t>
            </w:r>
          </w:p>
          <w:p w14:paraId="73743CAA" w14:textId="77777777" w:rsidR="001C71A8" w:rsidRPr="001C71A8" w:rsidRDefault="001C71A8" w:rsidP="001C71A8">
            <w:pPr>
              <w:spacing w:before="180" w:after="100" w:line="300" w:lineRule="auto"/>
            </w:pPr>
            <w:r w:rsidRPr="001C71A8">
              <w:rPr>
                <w:rFonts w:ascii="Times New Roman" w:hAnsi="Times New Roman"/>
                <w:b/>
                <w:sz w:val="28"/>
              </w:rPr>
              <w:lastRenderedPageBreak/>
              <w:t xml:space="preserve">4. </w:t>
            </w:r>
            <w:r w:rsidRPr="001C71A8">
              <w:rPr>
                <w:rFonts w:ascii="Times New Roman" w:hAnsi="Times New Roman"/>
                <w:b/>
                <w:sz w:val="28"/>
              </w:rPr>
              <w:t>核心功能与技术架构</w:t>
            </w:r>
          </w:p>
          <w:p w14:paraId="4D4829DD" w14:textId="77777777" w:rsidR="001C71A8" w:rsidRPr="001C71A8" w:rsidRDefault="001C71A8" w:rsidP="001C71A8">
            <w:pPr>
              <w:spacing w:after="80" w:line="300" w:lineRule="auto"/>
              <w:ind w:firstLineChars="200" w:firstLine="420"/>
            </w:pPr>
            <w:r w:rsidRPr="001C71A8">
              <w:rPr>
                <w:rFonts w:ascii="Times New Roman" w:hAnsi="Times New Roman"/>
              </w:rPr>
              <w:t>核心功能包括：项目空间和对话记录管理，自然语言需求解析，参数边界与目标权重调整，多目标方案生成，</w:t>
            </w:r>
            <w:r w:rsidRPr="001C71A8">
              <w:rPr>
                <w:rFonts w:ascii="Times New Roman" w:hAnsi="Times New Roman"/>
              </w:rPr>
              <w:t>LCCE</w:t>
            </w:r>
            <w:r w:rsidRPr="001C71A8">
              <w:rPr>
                <w:rFonts w:ascii="Times New Roman" w:hAnsi="Times New Roman"/>
              </w:rPr>
              <w:t>、</w:t>
            </w:r>
            <w:r w:rsidRPr="001C71A8">
              <w:rPr>
                <w:rFonts w:ascii="Times New Roman" w:hAnsi="Times New Roman"/>
              </w:rPr>
              <w:t>LCC</w:t>
            </w:r>
            <w:r w:rsidRPr="001C71A8">
              <w:rPr>
                <w:rFonts w:ascii="Times New Roman" w:hAnsi="Times New Roman"/>
              </w:rPr>
              <w:t>、</w:t>
            </w:r>
            <w:r w:rsidRPr="001C71A8">
              <w:rPr>
                <w:rFonts w:ascii="Times New Roman" w:hAnsi="Times New Roman"/>
              </w:rPr>
              <w:t>sDA</w:t>
            </w:r>
            <w:r w:rsidRPr="001C71A8">
              <w:rPr>
                <w:rFonts w:ascii="Times New Roman" w:hAnsi="Times New Roman"/>
              </w:rPr>
              <w:t>性能预测，方案三维查看，雷达图和指标等级展示，基于方案的教学反馈，</w:t>
            </w:r>
            <w:r w:rsidRPr="001C71A8">
              <w:rPr>
                <w:rFonts w:ascii="Times New Roman" w:hAnsi="Times New Roman"/>
              </w:rPr>
              <w:t>3D</w:t>
            </w:r>
            <w:r w:rsidRPr="001C71A8">
              <w:rPr>
                <w:rFonts w:ascii="Times New Roman" w:hAnsi="Times New Roman"/>
              </w:rPr>
              <w:t>截图或用户上传建筑图像的效果图渲染，以及独立参数实验室。参数实验室让学生直接调节构件间距、窗墙比、材料和玻璃类型，观察性能变化，再把理解带回具体项目。</w:t>
            </w:r>
          </w:p>
          <w:p w14:paraId="647AD089" w14:textId="77777777" w:rsidR="001C71A8" w:rsidRPr="001C71A8" w:rsidRDefault="001C71A8" w:rsidP="001C71A8">
            <w:pPr>
              <w:spacing w:after="80" w:line="300" w:lineRule="auto"/>
              <w:ind w:firstLineChars="200" w:firstLine="420"/>
            </w:pPr>
            <w:r w:rsidRPr="001C71A8">
              <w:rPr>
                <w:rFonts w:ascii="Times New Roman" w:hAnsi="Times New Roman"/>
              </w:rPr>
              <w:t>技术上，前端采用</w:t>
            </w:r>
            <w:r w:rsidRPr="001C71A8">
              <w:rPr>
                <w:rFonts w:ascii="Times New Roman" w:hAnsi="Times New Roman"/>
              </w:rPr>
              <w:t>React</w:t>
            </w:r>
            <w:r w:rsidRPr="001C71A8">
              <w:rPr>
                <w:rFonts w:ascii="Times New Roman" w:hAnsi="Times New Roman"/>
              </w:rPr>
              <w:t>、</w:t>
            </w:r>
            <w:r w:rsidRPr="001C71A8">
              <w:rPr>
                <w:rFonts w:ascii="Times New Roman" w:hAnsi="Times New Roman"/>
              </w:rPr>
              <w:t>Vite</w:t>
            </w:r>
            <w:r w:rsidRPr="001C71A8">
              <w:rPr>
                <w:rFonts w:ascii="Times New Roman" w:hAnsi="Times New Roman"/>
              </w:rPr>
              <w:t>、</w:t>
            </w:r>
            <w:r w:rsidRPr="001C71A8">
              <w:rPr>
                <w:rFonts w:ascii="Times New Roman" w:hAnsi="Times New Roman"/>
              </w:rPr>
              <w:t>Three.js</w:t>
            </w:r>
            <w:r w:rsidRPr="001C71A8">
              <w:rPr>
                <w:rFonts w:ascii="Times New Roman" w:hAnsi="Times New Roman"/>
              </w:rPr>
              <w:t>和</w:t>
            </w:r>
            <w:r w:rsidRPr="001C71A8">
              <w:rPr>
                <w:rFonts w:ascii="Times New Roman" w:hAnsi="Times New Roman"/>
              </w:rPr>
              <w:t>ECharts</w:t>
            </w:r>
            <w:r w:rsidRPr="001C71A8">
              <w:rPr>
                <w:rFonts w:ascii="Times New Roman" w:hAnsi="Times New Roman"/>
              </w:rPr>
              <w:t>，提供项目工作台、</w:t>
            </w:r>
            <w:r w:rsidRPr="001C71A8">
              <w:rPr>
                <w:rFonts w:ascii="Times New Roman" w:hAnsi="Times New Roman"/>
              </w:rPr>
              <w:t>3D</w:t>
            </w:r>
            <w:r w:rsidRPr="001C71A8">
              <w:rPr>
                <w:rFonts w:ascii="Times New Roman" w:hAnsi="Times New Roman"/>
              </w:rPr>
              <w:t>视图、方案详情和实验室界面；后端采用</w:t>
            </w:r>
            <w:r w:rsidRPr="001C71A8">
              <w:rPr>
                <w:rFonts w:ascii="Times New Roman" w:hAnsi="Times New Roman"/>
              </w:rPr>
              <w:t>FastAPI</w:t>
            </w:r>
            <w:r w:rsidRPr="001C71A8">
              <w:rPr>
                <w:rFonts w:ascii="Times New Roman" w:hAnsi="Times New Roman"/>
              </w:rPr>
              <w:t>和</w:t>
            </w:r>
            <w:r w:rsidRPr="001C71A8">
              <w:rPr>
                <w:rFonts w:ascii="Times New Roman" w:hAnsi="Times New Roman"/>
              </w:rPr>
              <w:t>SQLite</w:t>
            </w:r>
            <w:r w:rsidRPr="001C71A8">
              <w:rPr>
                <w:rFonts w:ascii="Times New Roman" w:hAnsi="Times New Roman"/>
              </w:rPr>
              <w:t>管理项目、方案、反馈与渲染记录；性能预测使用本地</w:t>
            </w:r>
            <w:r w:rsidRPr="001C71A8">
              <w:rPr>
                <w:rFonts w:ascii="Times New Roman" w:hAnsi="Times New Roman"/>
              </w:rPr>
              <w:t>XGBoost</w:t>
            </w:r>
            <w:r w:rsidRPr="001C71A8">
              <w:rPr>
                <w:rFonts w:ascii="Times New Roman" w:hAnsi="Times New Roman"/>
              </w:rPr>
              <w:t>代理模型，并结合生命周期碳排放和生命周期成本计算方法；对话解释支持</w:t>
            </w:r>
            <w:r w:rsidRPr="001C71A8">
              <w:rPr>
                <w:rFonts w:ascii="Times New Roman" w:hAnsi="Times New Roman"/>
              </w:rPr>
              <w:t>DeepSeek</w:t>
            </w:r>
            <w:r w:rsidRPr="001C71A8">
              <w:rPr>
                <w:rFonts w:ascii="Times New Roman" w:hAnsi="Times New Roman"/>
              </w:rPr>
              <w:t>或</w:t>
            </w:r>
            <w:r w:rsidRPr="001C71A8">
              <w:rPr>
                <w:rFonts w:ascii="Times New Roman" w:hAnsi="Times New Roman"/>
              </w:rPr>
              <w:t>OpenAI</w:t>
            </w:r>
            <w:r w:rsidRPr="001C71A8">
              <w:rPr>
                <w:rFonts w:ascii="Times New Roman" w:hAnsi="Times New Roman"/>
              </w:rPr>
              <w:t>兼容接口，课程资料可通过知识库检索进入回答；效果图生成使用通义万相接口。系统对图片类型、尺寸和比例进行校验，密钥不写入代码，并在模型或图像服务不可用时保留规则化兜底回答。</w:t>
            </w:r>
          </w:p>
          <w:p w14:paraId="569EFC06" w14:textId="77777777" w:rsidR="001C71A8" w:rsidRPr="001C71A8" w:rsidRDefault="001C71A8" w:rsidP="001C71A8">
            <w:pPr>
              <w:spacing w:before="180" w:after="100" w:line="300" w:lineRule="auto"/>
            </w:pPr>
            <w:r w:rsidRPr="001C71A8">
              <w:rPr>
                <w:rFonts w:ascii="Times New Roman" w:hAnsi="Times New Roman"/>
                <w:b/>
                <w:sz w:val="28"/>
              </w:rPr>
              <w:t xml:space="preserve">5. </w:t>
            </w:r>
            <w:r w:rsidRPr="001C71A8">
              <w:rPr>
                <w:rFonts w:ascii="Times New Roman" w:hAnsi="Times New Roman"/>
                <w:b/>
                <w:sz w:val="28"/>
              </w:rPr>
              <w:t>应用效果与创新点</w:t>
            </w:r>
          </w:p>
          <w:p w14:paraId="2C374D5E" w14:textId="77777777" w:rsidR="001C71A8" w:rsidRPr="001C71A8" w:rsidRDefault="001C71A8" w:rsidP="001C71A8">
            <w:pPr>
              <w:spacing w:after="80" w:line="300" w:lineRule="auto"/>
              <w:ind w:firstLineChars="200" w:firstLine="420"/>
            </w:pPr>
            <w:r w:rsidRPr="001C71A8">
              <w:rPr>
                <w:rFonts w:ascii="Times New Roman" w:hAnsi="Times New Roman"/>
              </w:rPr>
              <w:t>预期应用效果体现在三个层面。对学生而言，</w:t>
            </w:r>
            <w:r w:rsidRPr="001C71A8">
              <w:rPr>
                <w:rFonts w:ascii="Times New Roman" w:hAnsi="Times New Roman"/>
              </w:rPr>
              <w:t>FacadeGPT</w:t>
            </w:r>
            <w:r w:rsidRPr="001C71A8">
              <w:rPr>
                <w:rFonts w:ascii="Times New Roman" w:hAnsi="Times New Roman"/>
              </w:rPr>
              <w:t>降低了性能分析门槛，使其在方案早期就能看到设计参数与碳排放、成本和采光之间的关系；对教师而言，它提供了可用于评图的量化依据和讨论问题，减少重复性解释，把课堂时间留给判断和引导；对课程而言，它把绿色建筑、建筑物理和参数化设计串联起来，形成可推广的</w:t>
            </w:r>
            <w:r w:rsidRPr="001C71A8">
              <w:rPr>
                <w:rFonts w:ascii="Times New Roman" w:hAnsi="Times New Roman"/>
              </w:rPr>
              <w:t>AI</w:t>
            </w:r>
            <w:r w:rsidRPr="001C71A8">
              <w:rPr>
                <w:rFonts w:ascii="Times New Roman" w:hAnsi="Times New Roman"/>
              </w:rPr>
              <w:t>辅助设计教学案例。</w:t>
            </w:r>
          </w:p>
          <w:p w14:paraId="609FEB29" w14:textId="77777777" w:rsidR="001C71A8" w:rsidRPr="001C71A8" w:rsidRDefault="001C71A8" w:rsidP="001C71A8">
            <w:pPr>
              <w:spacing w:after="80" w:line="300" w:lineRule="auto"/>
              <w:ind w:firstLineChars="200" w:firstLine="420"/>
            </w:pPr>
            <w:r w:rsidRPr="001C71A8">
              <w:rPr>
                <w:rFonts w:ascii="Times New Roman" w:hAnsi="Times New Roman"/>
              </w:rPr>
              <w:t>本作品的创新不在于单纯生成图片，而在于把表皮形式、构造参数、性能指标和教学反馈放在同一个学习过程中。它把科研中的参数化建模、性能模拟、机器学习预测和多目标优化转化为课堂可用的工具，又通过</w:t>
            </w:r>
            <w:r w:rsidRPr="001C71A8">
              <w:rPr>
                <w:rFonts w:ascii="Times New Roman" w:hAnsi="Times New Roman"/>
              </w:rPr>
              <w:t>3D</w:t>
            </w:r>
            <w:r w:rsidRPr="001C71A8">
              <w:rPr>
                <w:rFonts w:ascii="Times New Roman" w:hAnsi="Times New Roman"/>
              </w:rPr>
              <w:t>模型和效果图降低理解难度。学生得到的不是</w:t>
            </w:r>
            <w:r w:rsidRPr="001C71A8">
              <w:rPr>
                <w:rFonts w:ascii="Times New Roman" w:hAnsi="Times New Roman"/>
              </w:rPr>
              <w:t>“</w:t>
            </w:r>
            <w:r w:rsidRPr="001C71A8">
              <w:rPr>
                <w:rFonts w:ascii="Times New Roman" w:hAnsi="Times New Roman"/>
              </w:rPr>
              <w:t>标准答案</w:t>
            </w:r>
            <w:r w:rsidRPr="001C71A8">
              <w:rPr>
                <w:rFonts w:ascii="Times New Roman" w:hAnsi="Times New Roman"/>
              </w:rPr>
              <w:t>”</w:t>
            </w:r>
            <w:r w:rsidRPr="001C71A8">
              <w:rPr>
                <w:rFonts w:ascii="Times New Roman" w:hAnsi="Times New Roman"/>
              </w:rPr>
              <w:t>，而是一组有依据的选择和继续探索的方向，这正符合未来课堂中人机协同、能力导向和真实任务驱动的教学要求。</w:t>
            </w:r>
          </w:p>
          <w:p w14:paraId="720D5FD4" w14:textId="77777777" w:rsidR="001C71A8" w:rsidRPr="001C71A8" w:rsidRDefault="001C71A8" w:rsidP="001C71A8">
            <w:pPr>
              <w:spacing w:before="180" w:after="100" w:line="300" w:lineRule="auto"/>
            </w:pPr>
            <w:r w:rsidRPr="001C71A8">
              <w:rPr>
                <w:rFonts w:ascii="Times New Roman" w:hAnsi="Times New Roman"/>
                <w:b/>
                <w:sz w:val="28"/>
              </w:rPr>
              <w:t>补充说明</w:t>
            </w:r>
          </w:p>
          <w:p w14:paraId="0622435A" w14:textId="77777777" w:rsidR="001C71A8" w:rsidRPr="001C71A8" w:rsidRDefault="001C71A8" w:rsidP="001C71A8">
            <w:pPr>
              <w:spacing w:after="80" w:line="300" w:lineRule="auto"/>
              <w:ind w:firstLineChars="200" w:firstLine="420"/>
            </w:pPr>
            <w:r w:rsidRPr="001C71A8">
              <w:rPr>
                <w:rFonts w:ascii="Times New Roman" w:hAnsi="Times New Roman"/>
              </w:rPr>
              <w:t>本项目使用的开源框架和接口包括</w:t>
            </w:r>
            <w:r w:rsidRPr="001C71A8">
              <w:rPr>
                <w:rFonts w:ascii="Times New Roman" w:hAnsi="Times New Roman"/>
              </w:rPr>
              <w:t>React</w:t>
            </w:r>
            <w:r w:rsidRPr="001C71A8">
              <w:rPr>
                <w:rFonts w:ascii="Times New Roman" w:hAnsi="Times New Roman"/>
              </w:rPr>
              <w:t>、</w:t>
            </w:r>
            <w:r w:rsidRPr="001C71A8">
              <w:rPr>
                <w:rFonts w:ascii="Times New Roman" w:hAnsi="Times New Roman"/>
              </w:rPr>
              <w:t>Vite</w:t>
            </w:r>
            <w:r w:rsidRPr="001C71A8">
              <w:rPr>
                <w:rFonts w:ascii="Times New Roman" w:hAnsi="Times New Roman"/>
              </w:rPr>
              <w:t>、</w:t>
            </w:r>
            <w:r w:rsidRPr="001C71A8">
              <w:rPr>
                <w:rFonts w:ascii="Times New Roman" w:hAnsi="Times New Roman"/>
              </w:rPr>
              <w:t>Three.js</w:t>
            </w:r>
            <w:r w:rsidRPr="001C71A8">
              <w:rPr>
                <w:rFonts w:ascii="Times New Roman" w:hAnsi="Times New Roman"/>
              </w:rPr>
              <w:t>、</w:t>
            </w:r>
            <w:r w:rsidRPr="001C71A8">
              <w:rPr>
                <w:rFonts w:ascii="Times New Roman" w:hAnsi="Times New Roman"/>
              </w:rPr>
              <w:t>ECharts</w:t>
            </w:r>
            <w:r w:rsidRPr="001C71A8">
              <w:rPr>
                <w:rFonts w:ascii="Times New Roman" w:hAnsi="Times New Roman"/>
              </w:rPr>
              <w:t>、</w:t>
            </w:r>
            <w:r w:rsidRPr="001C71A8">
              <w:rPr>
                <w:rFonts w:ascii="Times New Roman" w:hAnsi="Times New Roman"/>
              </w:rPr>
              <w:t>FastAPI</w:t>
            </w:r>
            <w:r w:rsidRPr="001C71A8">
              <w:rPr>
                <w:rFonts w:ascii="Times New Roman" w:hAnsi="Times New Roman"/>
              </w:rPr>
              <w:t>、</w:t>
            </w:r>
            <w:r w:rsidRPr="001C71A8">
              <w:rPr>
                <w:rFonts w:ascii="Times New Roman" w:hAnsi="Times New Roman"/>
              </w:rPr>
              <w:t>SQLite</w:t>
            </w:r>
            <w:r w:rsidRPr="001C71A8">
              <w:rPr>
                <w:rFonts w:ascii="Times New Roman" w:hAnsi="Times New Roman"/>
              </w:rPr>
              <w:t>、</w:t>
            </w:r>
            <w:r w:rsidRPr="001C71A8">
              <w:rPr>
                <w:rFonts w:ascii="Times New Roman" w:hAnsi="Times New Roman"/>
              </w:rPr>
              <w:t>XGBoost</w:t>
            </w:r>
            <w:r w:rsidRPr="001C71A8">
              <w:rPr>
                <w:rFonts w:ascii="Times New Roman" w:hAnsi="Times New Roman"/>
              </w:rPr>
              <w:t>、</w:t>
            </w:r>
            <w:r w:rsidRPr="001C71A8">
              <w:rPr>
                <w:rFonts w:ascii="Times New Roman" w:hAnsi="Times New Roman"/>
              </w:rPr>
              <w:t>DeepSeek</w:t>
            </w:r>
            <w:r w:rsidRPr="001C71A8">
              <w:rPr>
                <w:rFonts w:ascii="Times New Roman" w:hAnsi="Times New Roman"/>
              </w:rPr>
              <w:t>或</w:t>
            </w:r>
            <w:r w:rsidRPr="001C71A8">
              <w:rPr>
                <w:rFonts w:ascii="Times New Roman" w:hAnsi="Times New Roman"/>
              </w:rPr>
              <w:t>OpenAI</w:t>
            </w:r>
            <w:r w:rsidRPr="001C71A8">
              <w:rPr>
                <w:rFonts w:ascii="Times New Roman" w:hAnsi="Times New Roman"/>
              </w:rPr>
              <w:t>兼容语言模型接口，以及通义万相图像生成接口。课程资料、训练数据、模型文件和素材均来自项目已有研究与本地资源，提交材料中应继续保留来源说明。系统当前为教学原型，适合在教师监</w:t>
            </w:r>
            <w:bookmarkStart w:id="0" w:name="_GoBack"/>
            <w:bookmarkEnd w:id="0"/>
            <w:r w:rsidRPr="001C71A8">
              <w:rPr>
                <w:rFonts w:ascii="Times New Roman" w:hAnsi="Times New Roman"/>
              </w:rPr>
              <w:t>管下用于课堂讨论、作业迭代和演示验证。</w:t>
            </w:r>
          </w:p>
          <w:p w14:paraId="3B0A5FB8" w14:textId="77777777" w:rsidR="008802F2" w:rsidRPr="001C71A8" w:rsidRDefault="008802F2" w:rsidP="001C71A8">
            <w:pPr>
              <w:rPr>
                <w:rFonts w:hint="eastAsia"/>
                <w:sz w:val="24"/>
                <w:szCs w:val="24"/>
              </w:rPr>
            </w:pPr>
          </w:p>
        </w:tc>
      </w:tr>
    </w:tbl>
    <w:p w14:paraId="5EE8A837" w14:textId="77777777" w:rsidR="006B22C2" w:rsidRDefault="006B22C2"/>
    <w:sectPr w:rsidR="006B22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755BD3"/>
    <w:multiLevelType w:val="multilevel"/>
    <w:tmpl w:val="33755BD3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2F2"/>
    <w:rsid w:val="001B46BD"/>
    <w:rsid w:val="001C71A8"/>
    <w:rsid w:val="00223E6C"/>
    <w:rsid w:val="00244C94"/>
    <w:rsid w:val="00552651"/>
    <w:rsid w:val="006B22C2"/>
    <w:rsid w:val="008802F2"/>
    <w:rsid w:val="009D6EB9"/>
    <w:rsid w:val="00A72DDB"/>
    <w:rsid w:val="00B039E5"/>
    <w:rsid w:val="00BB21EE"/>
    <w:rsid w:val="00BF0C2A"/>
    <w:rsid w:val="00BF7EE0"/>
    <w:rsid w:val="00D338BC"/>
    <w:rsid w:val="00F37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95CEF"/>
  <w15:chartTrackingRefBased/>
  <w15:docId w15:val="{C78A3227-8BA1-E649-93FE-0DBAD5D83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802F2"/>
    <w:pPr>
      <w:widowControl w:val="0"/>
      <w:spacing w:after="0" w:line="240" w:lineRule="auto"/>
      <w:jc w:val="both"/>
    </w:pPr>
    <w:rPr>
      <w:rFonts w:ascii="Cambria" w:eastAsia="宋体" w:hAnsi="Cambria" w:cs="宋体"/>
      <w:sz w:val="21"/>
      <w:szCs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802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0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02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02F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02F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02F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02F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02F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02F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02F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802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802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02F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02F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802F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02F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02F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02F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02F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0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02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02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0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02F2"/>
    <w:rPr>
      <w:i/>
      <w:iCs/>
      <w:color w:val="404040" w:themeColor="text1" w:themeTint="BF"/>
    </w:rPr>
  </w:style>
  <w:style w:type="paragraph" w:styleId="a9">
    <w:name w:val="List Paragraph"/>
    <w:basedOn w:val="a"/>
    <w:uiPriority w:val="99"/>
    <w:qFormat/>
    <w:rsid w:val="008802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02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02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02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802F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59"/>
    <w:qFormat/>
    <w:rsid w:val="008802F2"/>
    <w:pPr>
      <w:widowControl w:val="0"/>
      <w:spacing w:after="0" w:line="240" w:lineRule="auto"/>
      <w:jc w:val="both"/>
    </w:pPr>
    <w:rPr>
      <w:rFonts w:ascii="等线" w:eastAsia="等线" w:hAnsi="等线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1CN">
    <w:name w:val="H1CN"/>
    <w:qFormat/>
    <w:rsid w:val="008802F2"/>
    <w:pPr>
      <w:spacing w:after="200" w:line="276" w:lineRule="auto"/>
    </w:pPr>
    <w:rPr>
      <w:rFonts w:ascii="宋体" w:eastAsia="宋体" w:hAnsi="宋体"/>
      <w:b/>
      <w:color w:val="1F4E79"/>
      <w:kern w:val="0"/>
      <w:sz w:val="32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313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Joie Stark</dc:creator>
  <cp:keywords/>
  <dc:description/>
  <cp:lastModifiedBy>997913611@qq.com</cp:lastModifiedBy>
  <cp:revision>2</cp:revision>
  <dcterms:created xsi:type="dcterms:W3CDTF">2026-06-02T10:32:00Z</dcterms:created>
  <dcterms:modified xsi:type="dcterms:W3CDTF">2026-06-28T03:24:00Z</dcterms:modified>
</cp:coreProperties>
</file>