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 w:line="312" w:lineRule="atLeast"/>
        <w:jc w:val="center"/>
      </w:pPr>
      <w:r>
        <w:rPr>
          <w:rFonts w:ascii="Calibri" w:eastAsia="SimHei"/>
          <w:b/>
          <w:bCs/>
          <w:i w:val="false"/>
          <w:iCs w:val="false"/>
          <w:color w:val="1B2A4A"/>
          <w:sz w:val="52"/>
          <w:szCs w:val="52"/>
        </w:rPr>
        <w:t xml:space="preserve">Ahmed Ali</w:t>
      </w:r>
    </w:p>
    <w:p>
      <w:pPr>
        <w:spacing w:after="0" w:before="60" w:line="312" w:lineRule="atLeast"/>
        <w:jc w:val="center"/>
      </w:pPr>
      <w:r>
        <w:rPr>
          <w:rFonts w:ascii="Calibri" w:eastAsia="SimHei"/>
          <w:b/>
          <w:bCs/>
          <w:i w:val="false"/>
          <w:iCs w:val="false"/>
          <w:color w:val="b2253d"/>
          <w:sz w:val="28"/>
          <w:szCs w:val="28"/>
        </w:rPr>
        <w:t xml:space="preserve">DATA ANALYSIS SERVICES</w:t>
      </w:r>
    </w:p>
    <w:p>
      <w:pPr>
        <w:spacing w:after="0" w:before="80" w:line="312" w:lineRule="atLeast"/>
        <w:jc w:val="center"/>
      </w:pPr>
      <w:r>
        <w:rPr>
          <w:rFonts w:ascii="Calibri" w:eastAsia="SimHei"/>
          <w:b w:val="false"/>
          <w:bCs w:val="false"/>
          <w:i/>
          <w:iCs/>
          <w:color w:val="918e86"/>
          <w:sz w:val="22"/>
          <w:szCs w:val="22"/>
        </w:rPr>
        <w:t xml:space="preserve">Turning Your Numbers Into Clear Business Decisions</w:t>
      </w:r>
    </w:p>
    <w:p>
      <w:pPr>
        <w:pBdr>
          <w:bottom w:val="single" w:color="b2253d" w:sz="6" w:space="1"/>
        </w:pBdr>
        <w:spacing w:after="200" w:before="200"/>
      </w:pPr>
    </w:p>
    <w:p>
      <w:pPr>
        <w:spacing w:after="0"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b225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ONE-TIME REPORTS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D0D0D0" w:sz="1"/>
          <w:left w:val="none" w:color="FFFFFF" w:sz="0"/>
          <w:bottom w:val="single" w:color="D0D0D0" w:sz="1"/>
          <w:right w:val="none" w:color="FFFFFF" w:sz="0"/>
          <w:insideH w:val="single" w:color="E0E0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Price (AED)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Monthly Sales Report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Dashboard with sales trends, top products, and comparisons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300 - 500</w:t>
            </w:r>
          </w:p>
        </w:tc>
      </w:tr>
      <w:tr>
        <w:trPr>
          <w:cantSplit/>
        </w:trPr>
        <w:tc>
          <w:tcPr>
            <w:tcW w:type="pct" w:w="28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Expense Tracker Report</w:t>
            </w:r>
          </w:p>
        </w:tc>
        <w:tc>
          <w:tcPr>
            <w:tcW w:type="pct" w:w="50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Organized expense categories, charts, spending breakdown</w:t>
            </w:r>
          </w:p>
        </w:tc>
        <w:tc>
          <w:tcPr>
            <w:tcW w:type="pct" w:w="22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200 - 400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Profit &amp; Loss Summary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Revenue vs expenses, net profit, monthly comparison charts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300 - 500</w:t>
            </w:r>
          </w:p>
        </w:tc>
      </w:tr>
      <w:tr>
        <w:trPr>
          <w:cantSplit/>
        </w:trPr>
        <w:tc>
          <w:tcPr>
            <w:tcW w:type="pct" w:w="28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Inventory Report</w:t>
            </w:r>
          </w:p>
        </w:tc>
        <w:tc>
          <w:tcPr>
            <w:tcW w:type="pct" w:w="50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Stock levels, fast/slow movers, reorder alerts</w:t>
            </w:r>
          </w:p>
        </w:tc>
        <w:tc>
          <w:tcPr>
            <w:tcW w:type="pct" w:w="22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250 - 400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Business Health Check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Full analysis with recommendations and action items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500 - 1,000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b225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MONTHLY RETAINER PACKAGES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D0D0D0" w:sz="1"/>
          <w:left w:val="none" w:color="FFFFFF" w:sz="0"/>
          <w:bottom w:val="single" w:color="D0D0D0" w:sz="1"/>
          <w:right w:val="none" w:color="FFFFFF" w:sz="0"/>
          <w:insideH w:val="single" w:color="E0E0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Package</w:t>
            </w:r>
          </w:p>
        </w:tc>
        <w:tc>
          <w:tcPr>
            <w:tcW w:type="pct" w:w="50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Includes</w:t>
            </w:r>
          </w:p>
        </w:tc>
        <w:tc>
          <w:tcPr>
            <w:tcW w:type="pct" w:w="28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Monthly (AED)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Basic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1 monthly sales report + expense summary</w:t>
            </w:r>
          </w:p>
        </w:tc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500 - 800</w:t>
            </w:r>
          </w:p>
        </w:tc>
      </w:tr>
      <w:tr>
        <w:trPr>
          <w:cantSplit/>
        </w:trPr>
        <w:tc>
          <w:tcPr>
            <w:tcW w:type="pct" w:w="22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Standard</w:t>
            </w:r>
          </w:p>
        </w:tc>
        <w:tc>
          <w:tcPr>
            <w:tcW w:type="pct" w:w="50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Sales + expense + P&amp;L reports + email support</w:t>
            </w:r>
          </w:p>
        </w:tc>
        <w:tc>
          <w:tcPr>
            <w:tcW w:type="pct" w:w="28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1,000 - 1,500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Premium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All reports + inventory + recommendations + priority support</w:t>
            </w:r>
          </w:p>
        </w:tc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1,500 - 2,500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b225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ADDITIONAL SERVICES</w:t>
            </w:r>
          </w:p>
        </w:tc>
      </w:tr>
    </w:tbl>
    <w:p>
      <w:pPr>
        <w:spacing w:after="0" w:before="80"/>
      </w:pPr>
    </w:p>
    <w:tbl>
      <w:tblPr>
        <w:tblW w:type="pct" w:w="100%"/>
        <w:tblBorders>
          <w:top w:val="single" w:color="D0D0D0" w:sz="1"/>
          <w:left w:val="none" w:color="FFFFFF" w:sz="0"/>
          <w:bottom w:val="single" w:color="D0D0D0" w:sz="1"/>
          <w:right w:val="none" w:color="FFFFFF" w:sz="0"/>
          <w:insideH w:val="single" w:color="E0E0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2%"/>
            <w:shd w:fill="f0ef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Price (AED)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Custom Dashboard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Interactive dashboard tailored to your business needs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800 - 1,500</w:t>
            </w:r>
          </w:p>
        </w:tc>
      </w:tr>
      <w:tr>
        <w:trPr>
          <w:cantSplit/>
        </w:trPr>
        <w:tc>
          <w:tcPr>
            <w:tcW w:type="pct" w:w="28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Data Cleanup</w:t>
            </w:r>
          </w:p>
        </w:tc>
        <w:tc>
          <w:tcPr>
            <w:tcW w:type="pct" w:w="50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Organize messy spreadsheets into clean, usable data</w:t>
            </w:r>
          </w:p>
        </w:tc>
        <w:tc>
          <w:tcPr>
            <w:tcW w:type="pct" w:w="22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200 - 500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Arabic-English Report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Bilingual report for Arabic-speaking stakeholders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+200 surcharge</w:t>
            </w:r>
          </w:p>
        </w:tc>
      </w:tr>
      <w:tr>
        <w:trPr>
          <w:cantSplit/>
        </w:trPr>
        <w:tc>
          <w:tcPr>
            <w:tcW w:type="pct" w:w="28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Urgent / Same-Day</w:t>
            </w:r>
          </w:p>
        </w:tc>
        <w:tc>
          <w:tcPr>
            <w:tcW w:type="pct" w:w="50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Priority delivery within 24 hours</w:t>
            </w:r>
          </w:p>
        </w:tc>
        <w:tc>
          <w:tcPr>
            <w:tcW w:type="pct" w:w="22%"/>
            <w:shd w:fill="f8f7f5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+50% surcharge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Consultation (1hr)</w:t>
            </w:r>
          </w:p>
        </w:tc>
        <w:tc>
          <w:tcPr>
            <w:tcW w:type="pct" w:w="50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One-on-one session to discuss your data needs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 w:line="312" w:lineRule="atLeast"/>
              <w:jc w:val="right"/>
            </w:pPr>
            <w:r>
              <w:rPr>
                <w:rFonts w:ascii="Calibri" w:eastAsia="SimHei"/>
                <w:b w:val="false"/>
                <w:bCs w:val="false"/>
                <w:i w:val="false"/>
                <w:iCs w:val="false"/>
                <w:color w:val="262522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b225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HOW IT WORKS</w:t>
            </w:r>
          </w:p>
        </w:tc>
      </w:tr>
    </w:tbl>
    <w:p>
      <w:pPr>
        <w:spacing w:after="0" w:before="80"/>
      </w:pPr>
    </w:p>
    <w:p>
      <w:pPr>
        <w:spacing w:after="60" w:before="60" w:line="312" w:lineRule="atLeast"/>
      </w:pPr>
      <w:r>
        <w:rPr>
          <w:rFonts w:ascii="Calibri" w:eastAsia="SimHei"/>
          <w:b/>
          <w:bCs/>
          <w:i w:val="false"/>
          <w:iCs w:val="false"/>
          <w:color w:val="b2253d"/>
          <w:sz w:val="21"/>
          <w:szCs w:val="21"/>
        </w:rPr>
        <w:t xml:space="preserve">1. </w:t>
      </w:r>
      <w:r>
        <w:rPr>
          <w:rFonts w:ascii="Calibri" w:eastAsia="SimHei"/>
          <w:b/>
          <w:bCs/>
          <w:i w:val="false"/>
          <w:iCs w:val="false"/>
          <w:color w:val="262522"/>
          <w:sz w:val="21"/>
          <w:szCs w:val="21"/>
        </w:rPr>
        <w:t xml:space="preserve">Contact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 — Reach out via WhatsApp or phone to discuss your needs</w:t>
      </w:r>
    </w:p>
    <w:p>
      <w:pPr>
        <w:spacing w:after="60" w:before="60" w:line="312" w:lineRule="atLeast"/>
      </w:pPr>
      <w:r>
        <w:rPr>
          <w:rFonts w:ascii="Calibri" w:eastAsia="SimHei"/>
          <w:b/>
          <w:bCs/>
          <w:i w:val="false"/>
          <w:iCs w:val="false"/>
          <w:color w:val="b2253d"/>
          <w:sz w:val="21"/>
          <w:szCs w:val="21"/>
        </w:rPr>
        <w:t xml:space="preserve">2. </w:t>
      </w:r>
      <w:r>
        <w:rPr>
          <w:rFonts w:ascii="Calibri" w:eastAsia="SimHei"/>
          <w:b/>
          <w:bCs/>
          <w:i w:val="false"/>
          <w:iCs w:val="false"/>
          <w:color w:val="262522"/>
          <w:sz w:val="21"/>
          <w:szCs w:val="21"/>
        </w:rPr>
        <w:t xml:space="preserve">Share Data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 — Export your data to Excel/CSV and send it securely</w:t>
      </w:r>
    </w:p>
    <w:p>
      <w:pPr>
        <w:spacing w:after="60" w:before="60" w:line="312" w:lineRule="atLeast"/>
      </w:pPr>
      <w:r>
        <w:rPr>
          <w:rFonts w:ascii="Calibri" w:eastAsia="SimHei"/>
          <w:b/>
          <w:bCs/>
          <w:i w:val="false"/>
          <w:iCs w:val="false"/>
          <w:color w:val="b2253d"/>
          <w:sz w:val="21"/>
          <w:szCs w:val="21"/>
        </w:rPr>
        <w:t xml:space="preserve">3. </w:t>
      </w:r>
      <w:r>
        <w:rPr>
          <w:rFonts w:ascii="Calibri" w:eastAsia="SimHei"/>
          <w:b/>
          <w:bCs/>
          <w:i w:val="false"/>
          <w:iCs w:val="false"/>
          <w:color w:val="262522"/>
          <w:sz w:val="21"/>
          <w:szCs w:val="21"/>
        </w:rPr>
        <w:t xml:space="preserve">NDA Signed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 — Confidentiality agreement provided for your peace of mind</w:t>
      </w:r>
    </w:p>
    <w:p>
      <w:pPr>
        <w:spacing w:after="60" w:before="60" w:line="312" w:lineRule="atLeast"/>
      </w:pPr>
      <w:r>
        <w:rPr>
          <w:rFonts w:ascii="Calibri" w:eastAsia="SimHei"/>
          <w:b/>
          <w:bCs/>
          <w:i w:val="false"/>
          <w:iCs w:val="false"/>
          <w:color w:val="b2253d"/>
          <w:sz w:val="21"/>
          <w:szCs w:val="21"/>
        </w:rPr>
        <w:t xml:space="preserve">4. </w:t>
      </w:r>
      <w:r>
        <w:rPr>
          <w:rFonts w:ascii="Calibri" w:eastAsia="SimHei"/>
          <w:b/>
          <w:bCs/>
          <w:i w:val="false"/>
          <w:iCs w:val="false"/>
          <w:color w:val="262522"/>
          <w:sz w:val="21"/>
          <w:szCs w:val="21"/>
        </w:rPr>
        <w:t xml:space="preserve">Analysis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 — I analyze your data and create professional reports</w:t>
      </w:r>
    </w:p>
    <w:p>
      <w:pPr>
        <w:spacing w:after="60" w:before="60" w:line="312" w:lineRule="atLeast"/>
      </w:pPr>
      <w:r>
        <w:rPr>
          <w:rFonts w:ascii="Calibri" w:eastAsia="SimHei"/>
          <w:b/>
          <w:bCs/>
          <w:i w:val="false"/>
          <w:iCs w:val="false"/>
          <w:color w:val="b2253d"/>
          <w:sz w:val="21"/>
          <w:szCs w:val="21"/>
        </w:rPr>
        <w:t xml:space="preserve">5. </w:t>
      </w:r>
      <w:r>
        <w:rPr>
          <w:rFonts w:ascii="Calibri" w:eastAsia="SimHei"/>
          <w:b/>
          <w:bCs/>
          <w:i w:val="false"/>
          <w:iCs w:val="false"/>
          <w:color w:val="262522"/>
          <w:sz w:val="21"/>
          <w:szCs w:val="21"/>
        </w:rPr>
        <w:t xml:space="preserve">Delivery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 — Receive your report within 2-5 business days</w:t>
      </w:r>
    </w:p>
    <w:p>
      <w:pPr>
        <w:spacing w:after="60" w:before="60" w:line="312" w:lineRule="atLeast"/>
      </w:pPr>
      <w:r>
        <w:rPr>
          <w:rFonts w:ascii="Calibri" w:eastAsia="SimHei"/>
          <w:b/>
          <w:bCs/>
          <w:i w:val="false"/>
          <w:iCs w:val="false"/>
          <w:color w:val="b2253d"/>
          <w:sz w:val="21"/>
          <w:szCs w:val="21"/>
        </w:rPr>
        <w:t xml:space="preserve">6. </w:t>
      </w:r>
      <w:r>
        <w:rPr>
          <w:rFonts w:ascii="Calibri" w:eastAsia="SimHei"/>
          <w:b/>
          <w:bCs/>
          <w:i w:val="false"/>
          <w:iCs w:val="false"/>
          <w:color w:val="262522"/>
          <w:sz w:val="21"/>
          <w:szCs w:val="21"/>
        </w:rPr>
        <w:t xml:space="preserve">Review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 — One round of revisions included at no extra cost</w:t>
      </w:r>
    </w:p>
    <w:p>
      <w:pPr>
        <w:spacing w:after="0" w:before="2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b225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312" w:lineRule="atLeast"/>
              <w:jc w:val="left"/>
            </w:pPr>
            <w:r>
              <w:rPr>
                <w:rFonts w:ascii="Calibri" w:eastAsia="SimHe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YOUR GUARANTEE</w:t>
            </w:r>
          </w:p>
        </w:tc>
      </w:tr>
    </w:tbl>
    <w:p>
      <w:pPr>
        <w:spacing w:after="0" w:before="80"/>
      </w:pPr>
    </w:p>
    <w:p>
      <w:pPr>
        <w:spacing w:after="40" w:before="40" w:line="312" w:lineRule="atLeast"/>
        <w:ind w:left="360"/>
      </w:pPr>
      <w:r>
        <w:rPr>
          <w:rFonts w:ascii="Calibri" w:eastAsia="SimHei"/>
          <w:b w:val="false"/>
          <w:bCs w:val="false"/>
          <w:i w:val="false"/>
          <w:iCs w:val="false"/>
          <w:color w:val="b2253d"/>
          <w:sz w:val="21"/>
          <w:szCs w:val="21"/>
        </w:rPr>
        <w:t xml:space="preserve">•  </w:t>
      </w:r>
      <w:r>
        <w:rPr>
          <w:rFonts w:ascii="Calibri" w:eastAsia="SimHei"/>
          <w:b w:val="false"/>
          <w:bCs w:val="false"/>
          <w:i w:val="false"/>
          <w:iCs w:val="false"/>
          <w:color w:val="262522"/>
          <w:sz w:val="20"/>
          <w:szCs w:val="20"/>
        </w:rPr>
        <w:t xml:space="preserve">NDA signed before any data is shared — your information stays confidential</w:t>
      </w:r>
    </w:p>
    <w:p>
      <w:pPr>
        <w:spacing w:after="40" w:before="40" w:line="312" w:lineRule="atLeast"/>
        <w:ind w:left="360"/>
      </w:pPr>
      <w:r>
        <w:rPr>
          <w:rFonts w:ascii="Calibri" w:eastAsia="SimHei"/>
          <w:b w:val="false"/>
          <w:bCs w:val="false"/>
          <w:i w:val="false"/>
          <w:iCs w:val="false"/>
          <w:color w:val="b2253d"/>
          <w:sz w:val="21"/>
          <w:szCs w:val="21"/>
        </w:rPr>
        <w:t xml:space="preserve">•  </w:t>
      </w:r>
      <w:r>
        <w:rPr>
          <w:rFonts w:ascii="Calibri" w:eastAsia="SimHei"/>
          <w:b w:val="false"/>
          <w:bCs w:val="false"/>
          <w:i w:val="false"/>
          <w:iCs w:val="false"/>
          <w:color w:val="262522"/>
          <w:sz w:val="20"/>
          <w:szCs w:val="20"/>
        </w:rPr>
        <w:t xml:space="preserve">No access to your bank accounts or online systems — you control your data</w:t>
      </w:r>
    </w:p>
    <w:p>
      <w:pPr>
        <w:spacing w:after="40" w:before="40" w:line="312" w:lineRule="atLeast"/>
        <w:ind w:left="360"/>
      </w:pPr>
      <w:r>
        <w:rPr>
          <w:rFonts w:ascii="Calibri" w:eastAsia="SimHei"/>
          <w:b w:val="false"/>
          <w:bCs w:val="false"/>
          <w:i w:val="false"/>
          <w:iCs w:val="false"/>
          <w:color w:val="b2253d"/>
          <w:sz w:val="21"/>
          <w:szCs w:val="21"/>
        </w:rPr>
        <w:t xml:space="preserve">•  </w:t>
      </w:r>
      <w:r>
        <w:rPr>
          <w:rFonts w:ascii="Calibri" w:eastAsia="SimHei"/>
          <w:b w:val="false"/>
          <w:bCs w:val="false"/>
          <w:i w:val="false"/>
          <w:iCs w:val="false"/>
          <w:color w:val="262522"/>
          <w:sz w:val="20"/>
          <w:szCs w:val="20"/>
        </w:rPr>
        <w:t xml:space="preserve">100% satisfaction guarantee — free revisions if you are not happy</w:t>
      </w:r>
    </w:p>
    <w:p>
      <w:pPr>
        <w:spacing w:after="40" w:before="40" w:line="312" w:lineRule="atLeast"/>
        <w:ind w:left="360"/>
      </w:pPr>
      <w:r>
        <w:rPr>
          <w:rFonts w:ascii="Calibri" w:eastAsia="SimHei"/>
          <w:b w:val="false"/>
          <w:bCs w:val="false"/>
          <w:i w:val="false"/>
          <w:iCs w:val="false"/>
          <w:color w:val="b2253d"/>
          <w:sz w:val="21"/>
          <w:szCs w:val="21"/>
        </w:rPr>
        <w:t xml:space="preserve">•  </w:t>
      </w:r>
      <w:r>
        <w:rPr>
          <w:rFonts w:ascii="Calibri" w:eastAsia="SimHei"/>
          <w:b w:val="false"/>
          <w:bCs w:val="false"/>
          <w:i w:val="false"/>
          <w:iCs w:val="false"/>
          <w:color w:val="262522"/>
          <w:sz w:val="20"/>
          <w:szCs w:val="20"/>
        </w:rPr>
        <w:t xml:space="preserve">Teacher by profession — trust and integrity come first</w:t>
      </w:r>
    </w:p>
    <w:p>
      <w:pPr>
        <w:spacing w:after="40" w:before="40" w:line="312" w:lineRule="atLeast"/>
        <w:ind w:left="360"/>
      </w:pPr>
      <w:r>
        <w:rPr>
          <w:rFonts w:ascii="Calibri" w:eastAsia="SimHei"/>
          <w:b w:val="false"/>
          <w:bCs w:val="false"/>
          <w:i w:val="false"/>
          <w:iCs w:val="false"/>
          <w:color w:val="b2253d"/>
          <w:sz w:val="21"/>
          <w:szCs w:val="21"/>
        </w:rPr>
        <w:t xml:space="preserve">•  </w:t>
      </w:r>
      <w:r>
        <w:rPr>
          <w:rFonts w:ascii="Calibri" w:eastAsia="SimHei"/>
          <w:b w:val="false"/>
          <w:bCs w:val="false"/>
          <w:i w:val="false"/>
          <w:iCs w:val="false"/>
          <w:color w:val="262522"/>
          <w:sz w:val="20"/>
          <w:szCs w:val="20"/>
        </w:rPr>
        <w:t xml:space="preserve">UAE-based — available for in-person meetings in Sharjah, Dubai, Ajman</w:t>
      </w:r>
    </w:p>
    <w:p>
      <w:pPr>
        <w:spacing w:after="0" w:before="200"/>
      </w:pPr>
    </w:p>
    <w:p>
      <w:pPr>
        <w:pBdr>
          <w:top w:val="single" w:color="D0D0D0" w:sz="2" w:space="8"/>
        </w:pBdr>
        <w:spacing w:after="60" w:before="0" w:line="312" w:lineRule="atLeast"/>
      </w:pPr>
    </w:p>
    <w:p>
      <w:pPr>
        <w:spacing w:after="30" w:before="30" w:line="312" w:lineRule="atLeast"/>
      </w:pPr>
      <w:r>
        <w:rPr>
          <w:rFonts w:ascii="Calibri" w:eastAsia="SimHei"/>
          <w:b w:val="false"/>
          <w:bCs w:val="false"/>
          <w:i/>
          <w:iCs/>
          <w:color w:val="918e86"/>
          <w:sz w:val="18"/>
          <w:szCs w:val="18"/>
        </w:rPr>
        <w:t xml:space="preserve">* Prices vary based on data volume and complexity. Final quote provided after consultation.</w:t>
      </w:r>
    </w:p>
    <w:p>
      <w:pPr>
        <w:spacing w:after="30" w:before="30" w:line="312" w:lineRule="atLeast"/>
      </w:pPr>
      <w:r>
        <w:rPr>
          <w:rFonts w:ascii="Calibri" w:eastAsia="SimHei"/>
          <w:b w:val="false"/>
          <w:bCs w:val="false"/>
          <w:i/>
          <w:iCs/>
          <w:color w:val="918e86"/>
          <w:sz w:val="18"/>
          <w:szCs w:val="18"/>
        </w:rPr>
        <w:t xml:space="preserve">* All prices in UAE Dirhams (AED). Payment via bank transfer or cash.</w:t>
      </w:r>
    </w:p>
    <w:p>
      <w:pPr>
        <w:spacing w:after="30" w:before="30" w:line="312" w:lineRule="atLeast"/>
      </w:pPr>
      <w:r>
        <w:rPr>
          <w:rFonts w:ascii="Calibri" w:eastAsia="SimHei"/>
          <w:b w:val="false"/>
          <w:bCs w:val="false"/>
          <w:i/>
          <w:iCs/>
          <w:color w:val="918e86"/>
          <w:sz w:val="18"/>
          <w:szCs w:val="18"/>
        </w:rPr>
        <w:t xml:space="preserve">* First-time clients: 10% discount on your first report.</w:t>
      </w:r>
    </w:p>
    <w:p>
      <w:pPr>
        <w:spacing w:after="30" w:before="30" w:line="312" w:lineRule="atLeast"/>
      </w:pPr>
      <w:r>
        <w:rPr>
          <w:rFonts w:ascii="Calibri" w:eastAsia="SimHei"/>
          <w:b w:val="false"/>
          <w:bCs w:val="false"/>
          <w:i/>
          <w:iCs/>
          <w:color w:val="918e86"/>
          <w:sz w:val="18"/>
          <w:szCs w:val="18"/>
        </w:rPr>
        <w:t xml:space="preserve">* Monthly retainer clients receive priority support and faster turnaround.</w:t>
      </w:r>
    </w:p>
    <w:p>
      <w:pPr>
        <w:spacing w:after="0" w:before="250"/>
      </w:pPr>
    </w:p>
    <w:p>
      <w:pPr>
        <w:pBdr>
          <w:top w:val="single" w:color="b2253d" w:sz="4" w:space="8"/>
        </w:pBdr>
        <w:spacing w:after="0" w:before="0" w:line="312" w:lineRule="atLeast"/>
      </w:pPr>
    </w:p>
    <w:p>
      <w:pPr>
        <w:spacing w:after="0" w:before="80"/>
      </w:pPr>
    </w:p>
    <w:p>
      <w:pPr>
        <w:spacing w:after="40" w:before="0" w:line="312" w:lineRule="atLeast"/>
        <w:jc w:val="center"/>
      </w:pPr>
      <w:r>
        <w:rPr>
          <w:rFonts w:ascii="Calibri" w:eastAsia="SimHei"/>
          <w:b/>
          <w:bCs/>
          <w:i w:val="false"/>
          <w:iCs w:val="false"/>
          <w:color w:val="1B2A4A"/>
          <w:sz w:val="24"/>
          <w:szCs w:val="24"/>
        </w:rPr>
        <w:t xml:space="preserve">Ahmed Ali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2"/>
          <w:szCs w:val="22"/>
        </w:rPr>
        <w:t xml:space="preserve">  |  </w:t>
      </w:r>
      <w:r>
        <w:rPr>
          <w:rFonts w:ascii="Calibri" w:eastAsia="SimHei"/>
          <w:b w:val="false"/>
          <w:bCs w:val="false"/>
          <w:i w:val="false"/>
          <w:iCs w:val="false"/>
          <w:color w:val="262522"/>
          <w:sz w:val="22"/>
          <w:szCs w:val="22"/>
        </w:rPr>
        <w:t xml:space="preserve">Data Analysis Services</w:t>
      </w:r>
    </w:p>
    <w:p>
      <w:pPr>
        <w:spacing w:after="40" w:before="0" w:line="312" w:lineRule="atLeast"/>
        <w:jc w:val="center"/>
      </w:pPr>
      <w:hyperlink w:history="1" r:id="rId8m_gdtlv-k1svsvvz_28w">
        <w:r>
          <w:rPr>
            <w:rFonts w:ascii="Calibri" w:eastAsia="SimHei"/>
            <w:b w:val="false"/>
            <w:bCs w:val="false"/>
            <w:i w:val="false"/>
            <w:iCs w:val="false"/>
            <w:color w:val="b2253d"/>
            <w:sz w:val="20"/>
            <w:szCs w:val="20"/>
          </w:rPr>
          <w:t xml:space="preserve">ahmed-ali-ops.vercel.app</w:t>
        </w:r>
      </w:hyperlink>
    </w:p>
    <w:p>
      <w:pPr>
        <w:spacing w:after="0" w:before="0" w:line="312" w:lineRule="atLeast"/>
        <w:jc w:val="center"/>
      </w:pP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WhatsApp: _________________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  |  </w:t>
      </w:r>
      <w:r>
        <w:rPr>
          <w:rFonts w:ascii="Calibri" w:eastAsia="SimHei"/>
          <w:b w:val="false"/>
          <w:bCs w:val="false"/>
          <w:i w:val="false"/>
          <w:iCs w:val="false"/>
          <w:color w:val="918e86"/>
          <w:sz w:val="20"/>
          <w:szCs w:val="20"/>
        </w:rPr>
        <w:t xml:space="preserve">Phone: _________________</w:t>
      </w:r>
    </w:p>
    <w:sectPr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eastAsia="SimHei"/>
        <w:color w:val="918e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Hei"/>
        <w:color w:val="262522"/>
        <w:sz w:val="20"/>
        <w:szCs w:val="20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m_gdtlv-k1svsvvz_28w" Type="http://schemas.openxmlformats.org/officeDocument/2006/relationships/hyperlink" Target="https://ahmed-ali-ops.vercel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2026-05-23T16:00:40.135Z</dcterms:created>
  <dcterms:modified xsi:type="dcterms:W3CDTF">2026-05-23T16:00:40.137Z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