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pStyle w:val="Title"/>
        <w:jc w:val="center"/>
        <w:rPr/>
      </w:pPr>
      <w:bookmarkStart w:colFirst="0" w:colLast="0" w:name="_90lj1t3tpci4" w:id="0"/>
      <w:bookmarkEnd w:id="0"/>
      <w:r w:rsidDel="00000000" w:rsidR="00000000" w:rsidRPr="00000000">
        <w:rPr>
          <w:rtl w:val="0"/>
        </w:rPr>
        <w:t xml:space="preserve">Real Estate Management System Proposal</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sectPr>
          <w:footerReference r:id="rId6" w:type="defaul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18">
      <w:pPr>
        <w:pStyle w:val="Heading1"/>
        <w:rPr/>
      </w:pPr>
      <w:bookmarkStart w:colFirst="0" w:colLast="0" w:name="_x4jnrn34c37s" w:id="1"/>
      <w:bookmarkEnd w:id="1"/>
      <w:r w:rsidDel="00000000" w:rsidR="00000000" w:rsidRPr="00000000">
        <w:rPr>
          <w:rtl w:val="0"/>
        </w:rPr>
        <w:t xml:space="preserve">Table of Contents</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sdt>
      <w:sdtPr>
        <w:id w:val="-506943605"/>
        <w:docPartObj>
          <w:docPartGallery w:val="Table of Contents"/>
          <w:docPartUnique w:val="1"/>
        </w:docPartObj>
      </w:sdtPr>
      <w:sdtContent>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x4jnrn34c37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of Contents</w:t>
              <w:tab/>
              <w:t xml:space="preserve">i</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h9vzt4afrc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of Figures</w:t>
              <w:tab/>
              <w:t xml:space="preserve">ii</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s8fd0ljqg4z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of Tables</w:t>
              <w:tab/>
              <w:t xml:space="preserve">ii</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1ke3b8b3bi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hyperlink>
          <w:hyperlink w:anchor="_41ke3b8b3bi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_41ke3b8b3bio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Executive Summary</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vkiiyf6u4h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hyperlink>
          <w:hyperlink w:anchor="_2vkiiyf6u4h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_2vkiiyf6u4hj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Statement &amp; Motivation</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ppyw7m8dg3v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hyperlink>
          <w:hyperlink w:anchor="_ppyw7m8dg3v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_ppyw7m8dg3vu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Architecture Overview</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tc6ik7mz79e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hyperlink>
          <w:hyperlink w:anchor="_tc6ik7mz79e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_tc6ik7mz79e0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Technology Stack</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l0kq78q04py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hyperlink>
          <w:hyperlink w:anchor="_l0kq78q04py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_l0kq78q04py6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Microservices Design</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marnpp1iqyx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hyperlink>
          <w:hyperlink w:anchor="_marnpp1iqyx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_marnpp1iqyx9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CI/CD Pipeline</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vabhxbv4u0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hyperlink>
          <w:hyperlink w:anchor="_2vabhxbv4u0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_2vabhxbv4u0m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&amp; Compliance</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9jbj1t3l3rj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hyperlink>
          <w:hyperlink w:anchor="_9jbj1t3l3rj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_9jbj1t3l3rjn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Monitoring &amp; Log Analysis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69glihei3w5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hyperlink>
          <w:hyperlink w:anchor="_69glihei3w5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_69glihei3w5f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Implementation Plan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pk15rs7wj16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hyperlink>
          <w:hyperlink w:anchor="_pk15rs7wj16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_pk15rs7wj167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Analysis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nxzx65xoprc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hyperlink>
          <w:hyperlink w:anchor="_nxzx65xoprc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_nxzx65xoprcd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pStyle w:val="Heading1"/>
        <w:rPr/>
      </w:pPr>
      <w:bookmarkStart w:colFirst="0" w:colLast="0" w:name="_3h9vzt4afrcf" w:id="2"/>
      <w:bookmarkEnd w:id="2"/>
      <w:r w:rsidDel="00000000" w:rsidR="00000000" w:rsidRPr="00000000">
        <w:rPr>
          <w:rtl w:val="0"/>
        </w:rPr>
        <w:t xml:space="preserve">List of Figures</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sdt>
      <w:sdtPr>
        <w:id w:val="2095009215"/>
        <w:docPartObj>
          <w:docPartGallery w:val="Table of Contents"/>
          <w:docPartUnique w:val="1"/>
        </w:docPartObj>
      </w:sdtPr>
      <w:sdtContent>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rchuzqmhia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 Gantt Chart</w:t>
              <w:tab/>
              <w:t xml:space="preserve">4</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ddio0cdm4zk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 Millstones</w:t>
              <w:tab/>
              <w:t xml:space="preserve">5</w:t>
            </w:r>
          </w:hyperlink>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pStyle w:val="Heading1"/>
        <w:rPr/>
      </w:pPr>
      <w:r w:rsidDel="00000000" w:rsidR="00000000" w:rsidRPr="00000000">
        <w:rPr>
          <w:rtl w:val="0"/>
        </w:rPr>
      </w:r>
    </w:p>
    <w:p w:rsidR="00000000" w:rsidDel="00000000" w:rsidP="00000000" w:rsidRDefault="00000000" w:rsidRPr="00000000" w14:paraId="00000040">
      <w:pPr>
        <w:pStyle w:val="Heading1"/>
        <w:rPr/>
      </w:pPr>
      <w:bookmarkStart w:colFirst="0" w:colLast="0" w:name="_s8fd0ljqg4z4" w:id="3"/>
      <w:bookmarkEnd w:id="3"/>
      <w:r w:rsidDel="00000000" w:rsidR="00000000" w:rsidRPr="00000000">
        <w:rPr>
          <w:rtl w:val="0"/>
        </w:rPr>
        <w:t xml:space="preserve">List of Tables</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sdt>
      <w:sdtPr>
        <w:id w:val="-1255245301"/>
        <w:docPartObj>
          <w:docPartGallery w:val="Table of Contents"/>
          <w:docPartUnique w:val="1"/>
        </w:docPartObj>
      </w:sdtPr>
      <w:sdtContent>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c5od9idy3j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 Team members</w:t>
              <w:tab/>
              <w:t xml:space="preserve">5</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di1byzp5cwd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 : Risk Analysis</w:t>
              <w:tab/>
              <w:t xml:space="preserve">6</w:t>
            </w:r>
          </w:hyperlink>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2">
      <w:pPr>
        <w:pStyle w:val="Heading1"/>
        <w:numPr>
          <w:ilvl w:val="0"/>
          <w:numId w:val="6"/>
        </w:numPr>
        <w:spacing w:line="360" w:lineRule="auto"/>
        <w:ind w:left="0" w:firstLine="0"/>
        <w:jc w:val="both"/>
        <w:rPr/>
      </w:pPr>
      <w:bookmarkStart w:colFirst="0" w:colLast="0" w:name="_41ke3b8b3bio" w:id="4"/>
      <w:bookmarkEnd w:id="4"/>
      <w:r w:rsidDel="00000000" w:rsidR="00000000" w:rsidRPr="00000000">
        <w:rPr>
          <w:rtl w:val="0"/>
        </w:rPr>
        <w:t xml:space="preserve">Executive Summary</w:t>
      </w:r>
    </w:p>
    <w:p w:rsidR="00000000" w:rsidDel="00000000" w:rsidP="00000000" w:rsidRDefault="00000000" w:rsidRPr="00000000" w14:paraId="00000053">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the Project Manager overseeing this initiative, I propose the development of a secure, scalable, and cloud-native Real Estate Management System. This system is designed to streamline the management of properties, leases, tenants, and compliance processes. Leveraging a microservices architecture, the solution will be deployed using Docker containers orchestrated by Kubernetes. Identity and access management will be handled through WSO2 Asgardio, ensuring robust authentication and authorization mechanisms. For data storage, MySQL will serve as the primary relational database. To maintain operational visibility and reliability, Prometheus will be used for monitoring, while OpenSearch will provide centralized log analysis. This integrated approach ensures a modern, efficient, and secure platform tailored to the needs of property management organizations.</w:t>
      </w:r>
    </w:p>
    <w:p w:rsidR="00000000" w:rsidDel="00000000" w:rsidP="00000000" w:rsidRDefault="00000000" w:rsidRPr="00000000" w14:paraId="00000054">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pStyle w:val="Heading1"/>
        <w:numPr>
          <w:ilvl w:val="0"/>
          <w:numId w:val="6"/>
        </w:numPr>
        <w:spacing w:line="360" w:lineRule="auto"/>
        <w:ind w:left="0" w:firstLine="0"/>
        <w:jc w:val="both"/>
        <w:rPr/>
      </w:pPr>
      <w:bookmarkStart w:colFirst="0" w:colLast="0" w:name="_2vkiiyf6u4hj" w:id="5"/>
      <w:bookmarkEnd w:id="5"/>
      <w:r w:rsidDel="00000000" w:rsidR="00000000" w:rsidRPr="00000000">
        <w:rPr>
          <w:rtl w:val="0"/>
        </w:rPr>
        <w:t xml:space="preserve">Problem Statement &amp; Motivation</w:t>
      </w:r>
    </w:p>
    <w:p w:rsidR="00000000" w:rsidDel="00000000" w:rsidP="00000000" w:rsidRDefault="00000000" w:rsidRPr="00000000" w14:paraId="00000056">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property management systems often rely on monolithic architectures and manual workflows, which result in poor scalability, limited automation, and significant security vulnerabilities. These limitations hinder operational efficiency and increase the risk of non-compliance with legal and regulatory standards. The motivation behind this project is to address these challenges by introducing a modular, automated, and secure system. By adopting microservices, we enable independent scaling and deployment of functional components. WSO2 Asgardio will ensure secure identity management, while Kubernetes will provide high availability and fault tolerance. The integration of monitoring and logging tools will empower administrators with real-time insights, facilitating proactive decision-making and system optimization.</w:t>
      </w:r>
    </w:p>
    <w:p w:rsidR="00000000" w:rsidDel="00000000" w:rsidP="00000000" w:rsidRDefault="00000000" w:rsidRPr="00000000" w14:paraId="00000057">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pStyle w:val="Heading1"/>
        <w:numPr>
          <w:ilvl w:val="0"/>
          <w:numId w:val="6"/>
        </w:numPr>
        <w:spacing w:line="360" w:lineRule="auto"/>
        <w:ind w:left="0" w:firstLine="0"/>
        <w:jc w:val="both"/>
        <w:rPr/>
      </w:pPr>
      <w:bookmarkStart w:colFirst="0" w:colLast="0" w:name="_ppyw7m8dg3vu" w:id="6"/>
      <w:bookmarkEnd w:id="6"/>
      <w:r w:rsidDel="00000000" w:rsidR="00000000" w:rsidRPr="00000000">
        <w:rPr>
          <w:rtl w:val="0"/>
        </w:rPr>
        <w:t xml:space="preserve">System Architecture Overview</w:t>
      </w:r>
    </w:p>
    <w:p w:rsidR="00000000" w:rsidDel="00000000" w:rsidP="00000000" w:rsidRDefault="00000000" w:rsidRPr="00000000" w14:paraId="00000059">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system architecture is based on a microservices model, where each service is responsible for a distinct domain such as user management, property registration, lease tracking, notifications, and audit logging. These services will communicate via RESTful APIs and be deployed as Docker containers within a Kubernetes cluster. Network-level security and encryption between services will be enforced using Cilium with mTLS, ensuring zero-trust communication within the Kubernetes cluster. This architecture promotes modularity, scalability, and fault isolation. WSO2 Asgardio will serve as the centralized identity provider, enabling single sign-on (SSO), OAuth2, and role-based access control (RBAC). The architecture also includes Prometheus for metrics collection and OpenSearch for log aggregation and analysis. A system architecture diagram will be included to visually represent the interactions and data flow between components.</w:t>
      </w:r>
    </w:p>
    <w:p w:rsidR="00000000" w:rsidDel="00000000" w:rsidP="00000000" w:rsidRDefault="00000000" w:rsidRPr="00000000" w14:paraId="0000005A">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352800"/>
            <wp:effectExtent b="0" l="0" r="0" t="0"/>
            <wp:docPr id="3"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Figure : High Level Architecture </w:t>
      </w:r>
    </w:p>
    <w:p w:rsidR="00000000" w:rsidDel="00000000" w:rsidP="00000000" w:rsidRDefault="00000000" w:rsidRPr="00000000" w14:paraId="00000060">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581400"/>
            <wp:effectExtent b="0" l="0" r="0" t="0"/>
            <wp:docPr id="5" name="image4.png"/>
            <a:graphic>
              <a:graphicData uri="http://schemas.openxmlformats.org/drawingml/2006/picture">
                <pic:pic>
                  <pic:nvPicPr>
                    <pic:cNvPr id="0" name="image4.png"/>
                    <pic:cNvPicPr preferRelativeResize="0"/>
                  </pic:nvPicPr>
                  <pic:blipFill>
                    <a:blip r:embed="rId8"/>
                    <a:srcRect b="8025" l="0" r="0" t="8025"/>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 Deployment Architecture </w:t>
      </w:r>
    </w:p>
    <w:p w:rsidR="00000000" w:rsidDel="00000000" w:rsidP="00000000" w:rsidRDefault="00000000" w:rsidRPr="00000000" w14:paraId="00000062">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00688" cy="3693571"/>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500688" cy="3693571"/>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0" w:line="360" w:lineRule="auto"/>
        <w:jc w:val="both"/>
        <w:rPr/>
      </w:pPr>
      <w:r w:rsidDel="00000000" w:rsidR="00000000" w:rsidRPr="00000000">
        <w:rPr>
          <w:rFonts w:ascii="Times New Roman" w:cs="Times New Roman" w:eastAsia="Times New Roman" w:hAnsi="Times New Roman"/>
          <w:rtl w:val="0"/>
        </w:rPr>
        <w:tab/>
        <w:tab/>
        <w:tab/>
        <w:t xml:space="preserve">                Figure : Microservices Architecture </w:t>
      </w:r>
      <w:r w:rsidDel="00000000" w:rsidR="00000000" w:rsidRPr="00000000">
        <w:rPr>
          <w:rtl w:val="0"/>
        </w:rPr>
      </w:r>
    </w:p>
    <w:p w:rsidR="00000000" w:rsidDel="00000000" w:rsidP="00000000" w:rsidRDefault="00000000" w:rsidRPr="00000000" w14:paraId="00000064">
      <w:pPr>
        <w:pStyle w:val="Heading1"/>
        <w:numPr>
          <w:ilvl w:val="0"/>
          <w:numId w:val="6"/>
        </w:numPr>
        <w:spacing w:line="360" w:lineRule="auto"/>
        <w:ind w:left="0" w:firstLine="0"/>
        <w:jc w:val="both"/>
        <w:rPr/>
      </w:pPr>
      <w:bookmarkStart w:colFirst="0" w:colLast="0" w:name="_tc6ik7mz79e0" w:id="7"/>
      <w:bookmarkEnd w:id="7"/>
      <w:r w:rsidDel="00000000" w:rsidR="00000000" w:rsidRPr="00000000">
        <w:rPr>
          <w:rtl w:val="0"/>
        </w:rPr>
        <w:t xml:space="preserve">Technology Stack</w:t>
      </w:r>
    </w:p>
    <w:p w:rsidR="00000000" w:rsidDel="00000000" w:rsidP="00000000" w:rsidRDefault="00000000" w:rsidRPr="00000000" w14:paraId="00000065">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solution will be built using a carefully selected set of technologies to ensure robustness, scalability, and maintainability:</w:t>
      </w:r>
    </w:p>
    <w:p w:rsidR="00000000" w:rsidDel="00000000" w:rsidP="00000000" w:rsidRDefault="00000000" w:rsidRPr="00000000" w14:paraId="00000066">
      <w:pPr>
        <w:numPr>
          <w:ilvl w:val="0"/>
          <w:numId w:val="1"/>
        </w:numPr>
        <w:spacing w:after="0" w:line="360" w:lineRule="auto"/>
        <w:ind w:left="720" w:firstLine="0"/>
        <w:jc w:val="both"/>
        <w:rPr/>
      </w:pPr>
      <w:r w:rsidDel="00000000" w:rsidR="00000000" w:rsidRPr="00000000">
        <w:rPr>
          <w:rFonts w:ascii="Times New Roman" w:cs="Times New Roman" w:eastAsia="Times New Roman" w:hAnsi="Times New Roman"/>
          <w:b w:val="1"/>
          <w:bCs w:val="1"/>
          <w:rtl w:val="0"/>
        </w:rPr>
        <w:t xml:space="preserve">WSO2 Asgardio</w:t>
      </w:r>
      <w:r w:rsidDel="00000000" w:rsidR="00000000" w:rsidRPr="00000000">
        <w:rPr>
          <w:rFonts w:ascii="Times New Roman" w:cs="Times New Roman" w:eastAsia="Times New Roman" w:hAnsi="Times New Roman"/>
          <w:rtl w:val="0"/>
        </w:rPr>
        <w:t xml:space="preserve">: Provides identity federation, SSO, and RBAC.</w:t>
      </w:r>
    </w:p>
    <w:p w:rsidR="00000000" w:rsidDel="00000000" w:rsidP="00000000" w:rsidRDefault="00000000" w:rsidRPr="00000000" w14:paraId="00000067">
      <w:pPr>
        <w:numPr>
          <w:ilvl w:val="0"/>
          <w:numId w:val="1"/>
        </w:numPr>
        <w:spacing w:after="0" w:line="360" w:lineRule="auto"/>
        <w:ind w:left="720" w:firstLine="0"/>
        <w:jc w:val="both"/>
        <w:rPr/>
      </w:pPr>
      <w:r w:rsidDel="00000000" w:rsidR="00000000" w:rsidRPr="00000000">
        <w:rPr>
          <w:rFonts w:ascii="Times New Roman" w:cs="Times New Roman" w:eastAsia="Times New Roman" w:hAnsi="Times New Roman"/>
          <w:b w:val="1"/>
          <w:bCs w:val="1"/>
          <w:rtl w:val="0"/>
        </w:rPr>
        <w:t xml:space="preserve">Docker</w:t>
      </w:r>
      <w:r w:rsidDel="00000000" w:rsidR="00000000" w:rsidRPr="00000000">
        <w:rPr>
          <w:rFonts w:ascii="Times New Roman" w:cs="Times New Roman" w:eastAsia="Times New Roman" w:hAnsi="Times New Roman"/>
          <w:rtl w:val="0"/>
        </w:rPr>
        <w:t xml:space="preserve">: Enables containerization of microservices for consistent deployment.</w:t>
      </w:r>
    </w:p>
    <w:p w:rsidR="00000000" w:rsidDel="00000000" w:rsidP="00000000" w:rsidRDefault="00000000" w:rsidRPr="00000000" w14:paraId="00000068">
      <w:pPr>
        <w:numPr>
          <w:ilvl w:val="0"/>
          <w:numId w:val="1"/>
        </w:numPr>
        <w:spacing w:after="0" w:line="360" w:lineRule="auto"/>
        <w:ind w:left="720" w:firstLine="0"/>
        <w:jc w:val="both"/>
        <w:rPr/>
      </w:pPr>
      <w:r w:rsidDel="00000000" w:rsidR="00000000" w:rsidRPr="00000000">
        <w:rPr>
          <w:rFonts w:ascii="Times New Roman" w:cs="Times New Roman" w:eastAsia="Times New Roman" w:hAnsi="Times New Roman"/>
          <w:b w:val="1"/>
          <w:bCs w:val="1"/>
          <w:rtl w:val="0"/>
        </w:rPr>
        <w:t xml:space="preserve">Kubernetes</w:t>
      </w:r>
      <w:r w:rsidDel="00000000" w:rsidR="00000000" w:rsidRPr="00000000">
        <w:rPr>
          <w:rFonts w:ascii="Times New Roman" w:cs="Times New Roman" w:eastAsia="Times New Roman" w:hAnsi="Times New Roman"/>
          <w:rtl w:val="0"/>
        </w:rPr>
        <w:t xml:space="preserve">: Manages container orchestration, scaling, and service discovery.</w:t>
      </w:r>
    </w:p>
    <w:p w:rsidR="00000000" w:rsidDel="00000000" w:rsidP="00000000" w:rsidRDefault="00000000" w:rsidRPr="00000000" w14:paraId="00000069">
      <w:pPr>
        <w:numPr>
          <w:ilvl w:val="0"/>
          <w:numId w:val="1"/>
        </w:numPr>
        <w:spacing w:after="0" w:line="360" w:lineRule="auto"/>
        <w:ind w:left="720" w:firstLine="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Cilium</w:t>
      </w:r>
      <w:r w:rsidDel="00000000" w:rsidR="00000000" w:rsidRPr="00000000">
        <w:rPr>
          <w:rFonts w:ascii="Times New Roman" w:cs="Times New Roman" w:eastAsia="Times New Roman" w:hAnsi="Times New Roman"/>
          <w:rtl w:val="0"/>
        </w:rPr>
        <w:t xml:space="preserve">: Provides identity-aware networking, enforcing mTLS and Zero Trust communication between microservices.</w:t>
      </w:r>
    </w:p>
    <w:p w:rsidR="00000000" w:rsidDel="00000000" w:rsidP="00000000" w:rsidRDefault="00000000" w:rsidRPr="00000000" w14:paraId="0000006A">
      <w:pPr>
        <w:numPr>
          <w:ilvl w:val="0"/>
          <w:numId w:val="1"/>
        </w:numPr>
        <w:spacing w:after="0" w:line="36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Ansible: </w:t>
      </w:r>
      <w:r w:rsidDel="00000000" w:rsidR="00000000" w:rsidRPr="00000000">
        <w:rPr>
          <w:rFonts w:ascii="Times New Roman" w:cs="Times New Roman" w:eastAsia="Times New Roman" w:hAnsi="Times New Roman"/>
          <w:rtl w:val="0"/>
        </w:rPr>
        <w:t xml:space="preserve">Automates provisioning and setup of Kubernetes clusters across virtual machines.</w:t>
      </w:r>
    </w:p>
    <w:p w:rsidR="00000000" w:rsidDel="00000000" w:rsidP="00000000" w:rsidRDefault="00000000" w:rsidRPr="00000000" w14:paraId="0000006B">
      <w:pPr>
        <w:numPr>
          <w:ilvl w:val="0"/>
          <w:numId w:val="1"/>
        </w:numPr>
        <w:spacing w:after="0" w:line="360" w:lineRule="auto"/>
        <w:ind w:left="720" w:firstLine="0"/>
        <w:jc w:val="both"/>
        <w:rPr/>
      </w:pPr>
      <w:r w:rsidDel="00000000" w:rsidR="00000000" w:rsidRPr="00000000">
        <w:rPr>
          <w:rFonts w:ascii="Times New Roman" w:cs="Times New Roman" w:eastAsia="Times New Roman" w:hAnsi="Times New Roman"/>
          <w:b w:val="1"/>
          <w:bCs w:val="1"/>
          <w:rtl w:val="0"/>
        </w:rPr>
        <w:t xml:space="preserve">MySQL</w:t>
      </w:r>
      <w:r w:rsidDel="00000000" w:rsidR="00000000" w:rsidRPr="00000000">
        <w:rPr>
          <w:rFonts w:ascii="Times New Roman" w:cs="Times New Roman" w:eastAsia="Times New Roman" w:hAnsi="Times New Roman"/>
          <w:rtl w:val="0"/>
        </w:rPr>
        <w:t xml:space="preserve">: Stores structured data related to properties, leases, and users.</w:t>
      </w:r>
    </w:p>
    <w:p w:rsidR="00000000" w:rsidDel="00000000" w:rsidP="00000000" w:rsidRDefault="00000000" w:rsidRPr="00000000" w14:paraId="0000006C">
      <w:pPr>
        <w:numPr>
          <w:ilvl w:val="0"/>
          <w:numId w:val="1"/>
        </w:numPr>
        <w:spacing w:after="0" w:line="360" w:lineRule="auto"/>
        <w:ind w:left="720" w:firstLine="0"/>
        <w:jc w:val="both"/>
        <w:rPr/>
      </w:pPr>
      <w:r w:rsidDel="00000000" w:rsidR="00000000" w:rsidRPr="00000000">
        <w:rPr>
          <w:rFonts w:ascii="Times New Roman" w:cs="Times New Roman" w:eastAsia="Times New Roman" w:hAnsi="Times New Roman"/>
          <w:b w:val="1"/>
          <w:bCs w:val="1"/>
          <w:rtl w:val="0"/>
        </w:rPr>
        <w:t xml:space="preserve">Prometheus</w:t>
      </w:r>
      <w:r w:rsidDel="00000000" w:rsidR="00000000" w:rsidRPr="00000000">
        <w:rPr>
          <w:rFonts w:ascii="Times New Roman" w:cs="Times New Roman" w:eastAsia="Times New Roman" w:hAnsi="Times New Roman"/>
          <w:rtl w:val="0"/>
        </w:rPr>
        <w:t xml:space="preserve">: Collects and monitors system metrics.</w:t>
      </w:r>
    </w:p>
    <w:p w:rsidR="00000000" w:rsidDel="00000000" w:rsidP="00000000" w:rsidRDefault="00000000" w:rsidRPr="00000000" w14:paraId="0000006D">
      <w:pPr>
        <w:numPr>
          <w:ilvl w:val="0"/>
          <w:numId w:val="1"/>
        </w:numPr>
        <w:spacing w:after="0" w:line="360" w:lineRule="auto"/>
        <w:ind w:left="720" w:firstLine="0"/>
        <w:jc w:val="both"/>
        <w:rPr/>
      </w:pPr>
      <w:r w:rsidDel="00000000" w:rsidR="00000000" w:rsidRPr="00000000">
        <w:rPr>
          <w:rFonts w:ascii="Times New Roman" w:cs="Times New Roman" w:eastAsia="Times New Roman" w:hAnsi="Times New Roman"/>
          <w:b w:val="1"/>
          <w:bCs w:val="1"/>
          <w:rtl w:val="0"/>
        </w:rPr>
        <w:t xml:space="preserve">OpenSearch</w:t>
      </w:r>
      <w:r w:rsidDel="00000000" w:rsidR="00000000" w:rsidRPr="00000000">
        <w:rPr>
          <w:rFonts w:ascii="Times New Roman" w:cs="Times New Roman" w:eastAsia="Times New Roman" w:hAnsi="Times New Roman"/>
          <w:rtl w:val="0"/>
        </w:rPr>
        <w:t xml:space="preserve">: Aggregates and analyzes logs for troubleshooting and compliance.</w:t>
      </w:r>
    </w:p>
    <w:p w:rsidR="00000000" w:rsidDel="00000000" w:rsidP="00000000" w:rsidRDefault="00000000" w:rsidRPr="00000000" w14:paraId="0000006E">
      <w:pPr>
        <w:numPr>
          <w:ilvl w:val="0"/>
          <w:numId w:val="1"/>
        </w:numPr>
        <w:spacing w:after="0" w:line="360" w:lineRule="auto"/>
        <w:ind w:left="720" w:firstLine="0"/>
        <w:jc w:val="both"/>
        <w:rPr/>
      </w:pPr>
      <w:r w:rsidDel="00000000" w:rsidR="00000000" w:rsidRPr="00000000">
        <w:rPr>
          <w:rFonts w:ascii="Times New Roman" w:cs="Times New Roman" w:eastAsia="Times New Roman" w:hAnsi="Times New Roman"/>
          <w:b w:val="1"/>
          <w:bCs w:val="1"/>
          <w:rtl w:val="0"/>
        </w:rPr>
        <w:t xml:space="preserve">GitHub Actions &amp; ArgoCD</w:t>
      </w:r>
      <w:r w:rsidDel="00000000" w:rsidR="00000000" w:rsidRPr="00000000">
        <w:rPr>
          <w:rFonts w:ascii="Times New Roman" w:cs="Times New Roman" w:eastAsia="Times New Roman" w:hAnsi="Times New Roman"/>
          <w:rtl w:val="0"/>
        </w:rPr>
        <w:t xml:space="preserve">: Automates CI/CD workflows and GitOps-based deployments.</w:t>
      </w:r>
    </w:p>
    <w:p w:rsidR="00000000" w:rsidDel="00000000" w:rsidP="00000000" w:rsidRDefault="00000000" w:rsidRPr="00000000" w14:paraId="0000006F">
      <w:pPr>
        <w:pStyle w:val="Heading1"/>
        <w:numPr>
          <w:ilvl w:val="0"/>
          <w:numId w:val="6"/>
        </w:numPr>
        <w:spacing w:line="360" w:lineRule="auto"/>
        <w:ind w:left="0" w:firstLine="0"/>
        <w:jc w:val="both"/>
        <w:rPr/>
      </w:pPr>
      <w:bookmarkStart w:colFirst="0" w:colLast="0" w:name="_l0kq78q04py6" w:id="8"/>
      <w:bookmarkEnd w:id="8"/>
      <w:r w:rsidDel="00000000" w:rsidR="00000000" w:rsidRPr="00000000">
        <w:rPr>
          <w:rtl w:val="0"/>
        </w:rPr>
        <w:t xml:space="preserve">Microservices Design</w:t>
      </w:r>
    </w:p>
    <w:p w:rsidR="00000000" w:rsidDel="00000000" w:rsidP="00000000" w:rsidRDefault="00000000" w:rsidRPr="00000000" w14:paraId="00000070">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be composed of the following microservices, each designed to fulfill a specific business function:</w:t>
      </w:r>
    </w:p>
    <w:p w:rsidR="00000000" w:rsidDel="00000000" w:rsidP="00000000" w:rsidRDefault="00000000" w:rsidRPr="00000000" w14:paraId="00000071">
      <w:pPr>
        <w:numPr>
          <w:ilvl w:val="0"/>
          <w:numId w:val="2"/>
        </w:numPr>
        <w:spacing w:after="0" w:line="360" w:lineRule="auto"/>
        <w:ind w:left="720" w:firstLine="0"/>
        <w:jc w:val="both"/>
        <w:rPr/>
      </w:pPr>
      <w:r w:rsidDel="00000000" w:rsidR="00000000" w:rsidRPr="00000000">
        <w:rPr>
          <w:rFonts w:ascii="Times New Roman" w:cs="Times New Roman" w:eastAsia="Times New Roman" w:hAnsi="Times New Roman"/>
          <w:b w:val="1"/>
          <w:bCs w:val="1"/>
          <w:rtl w:val="0"/>
        </w:rPr>
        <w:t xml:space="preserve">User/Identity Service</w:t>
      </w:r>
      <w:r w:rsidDel="00000000" w:rsidR="00000000" w:rsidRPr="00000000">
        <w:rPr>
          <w:rFonts w:ascii="Times New Roman" w:cs="Times New Roman" w:eastAsia="Times New Roman" w:hAnsi="Times New Roman"/>
          <w:rtl w:val="0"/>
        </w:rPr>
        <w:t xml:space="preserve">: Integrates with WSO2 Asgardio to manage user authentication, roles, and permissions.</w:t>
      </w:r>
    </w:p>
    <w:p w:rsidR="00000000" w:rsidDel="00000000" w:rsidP="00000000" w:rsidRDefault="00000000" w:rsidRPr="00000000" w14:paraId="00000072">
      <w:pPr>
        <w:numPr>
          <w:ilvl w:val="0"/>
          <w:numId w:val="2"/>
        </w:numPr>
        <w:spacing w:after="0" w:line="360" w:lineRule="auto"/>
        <w:ind w:left="720" w:firstLine="0"/>
        <w:jc w:val="both"/>
        <w:rPr/>
      </w:pPr>
      <w:r w:rsidDel="00000000" w:rsidR="00000000" w:rsidRPr="00000000">
        <w:rPr>
          <w:rFonts w:ascii="Times New Roman" w:cs="Times New Roman" w:eastAsia="Times New Roman" w:hAnsi="Times New Roman"/>
          <w:b w:val="1"/>
          <w:bCs w:val="1"/>
          <w:rtl w:val="0"/>
        </w:rPr>
        <w:t xml:space="preserve">Property Registration Service</w:t>
      </w:r>
      <w:r w:rsidDel="00000000" w:rsidR="00000000" w:rsidRPr="00000000">
        <w:rPr>
          <w:rFonts w:ascii="Times New Roman" w:cs="Times New Roman" w:eastAsia="Times New Roman" w:hAnsi="Times New Roman"/>
          <w:rtl w:val="0"/>
        </w:rPr>
        <w:t xml:space="preserve">: Handles the creation, updating, and deletion of property records, including buildings, apartments, and land parcels.</w:t>
      </w:r>
    </w:p>
    <w:p w:rsidR="00000000" w:rsidDel="00000000" w:rsidP="00000000" w:rsidRDefault="00000000" w:rsidRPr="00000000" w14:paraId="00000073">
      <w:pPr>
        <w:numPr>
          <w:ilvl w:val="0"/>
          <w:numId w:val="2"/>
        </w:numPr>
        <w:spacing w:after="0" w:line="360" w:lineRule="auto"/>
        <w:ind w:left="720" w:firstLine="0"/>
        <w:jc w:val="both"/>
        <w:rPr/>
      </w:pPr>
      <w:r w:rsidDel="00000000" w:rsidR="00000000" w:rsidRPr="00000000">
        <w:rPr>
          <w:rFonts w:ascii="Times New Roman" w:cs="Times New Roman" w:eastAsia="Times New Roman" w:hAnsi="Times New Roman"/>
          <w:b w:val="1"/>
          <w:bCs w:val="1"/>
          <w:rtl w:val="0"/>
        </w:rPr>
        <w:t xml:space="preserve">Lease &amp; Tenancy Service</w:t>
      </w:r>
      <w:r w:rsidDel="00000000" w:rsidR="00000000" w:rsidRPr="00000000">
        <w:rPr>
          <w:rFonts w:ascii="Times New Roman" w:cs="Times New Roman" w:eastAsia="Times New Roman" w:hAnsi="Times New Roman"/>
          <w:rtl w:val="0"/>
        </w:rPr>
        <w:t xml:space="preserve">: Manages rental agreements, renewals, and tenant allocations, ensuring accurate tracking of lease terms and durations.</w:t>
      </w:r>
    </w:p>
    <w:p w:rsidR="00000000" w:rsidDel="00000000" w:rsidP="00000000" w:rsidRDefault="00000000" w:rsidRPr="00000000" w14:paraId="00000074">
      <w:pPr>
        <w:numPr>
          <w:ilvl w:val="0"/>
          <w:numId w:val="2"/>
        </w:numPr>
        <w:spacing w:after="0" w:line="360" w:lineRule="auto"/>
        <w:ind w:left="720" w:firstLine="0"/>
        <w:jc w:val="both"/>
        <w:rPr/>
      </w:pPr>
      <w:r w:rsidDel="00000000" w:rsidR="00000000" w:rsidRPr="00000000">
        <w:rPr>
          <w:rFonts w:ascii="Times New Roman" w:cs="Times New Roman" w:eastAsia="Times New Roman" w:hAnsi="Times New Roman"/>
          <w:b w:val="1"/>
          <w:bCs w:val="1"/>
          <w:rtl w:val="0"/>
        </w:rPr>
        <w:t xml:space="preserve">Notification Service</w:t>
      </w:r>
      <w:r w:rsidDel="00000000" w:rsidR="00000000" w:rsidRPr="00000000">
        <w:rPr>
          <w:rFonts w:ascii="Times New Roman" w:cs="Times New Roman" w:eastAsia="Times New Roman" w:hAnsi="Times New Roman"/>
          <w:rtl w:val="0"/>
        </w:rPr>
        <w:t xml:space="preserve">: Sends automated alerts for rent due dates, lease expirations, maintenance schedules, and compliance reminders.</w:t>
      </w:r>
    </w:p>
    <w:p w:rsidR="00000000" w:rsidDel="00000000" w:rsidP="00000000" w:rsidRDefault="00000000" w:rsidRPr="00000000" w14:paraId="00000075">
      <w:pPr>
        <w:numPr>
          <w:ilvl w:val="0"/>
          <w:numId w:val="2"/>
        </w:numPr>
        <w:spacing w:after="0" w:line="360" w:lineRule="auto"/>
        <w:ind w:left="720" w:firstLine="0"/>
        <w:jc w:val="both"/>
        <w:rPr/>
      </w:pPr>
      <w:r w:rsidDel="00000000" w:rsidR="00000000" w:rsidRPr="00000000">
        <w:rPr>
          <w:rFonts w:ascii="Times New Roman" w:cs="Times New Roman" w:eastAsia="Times New Roman" w:hAnsi="Times New Roman"/>
          <w:b w:val="1"/>
          <w:bCs w:val="1"/>
          <w:rtl w:val="0"/>
        </w:rPr>
        <w:t xml:space="preserve">Audit &amp; Compliance Service</w:t>
      </w:r>
      <w:r w:rsidDel="00000000" w:rsidR="00000000" w:rsidRPr="00000000">
        <w:rPr>
          <w:rFonts w:ascii="Times New Roman" w:cs="Times New Roman" w:eastAsia="Times New Roman" w:hAnsi="Times New Roman"/>
          <w:rtl w:val="0"/>
        </w:rPr>
        <w:t xml:space="preserve">: Logs user actions and system events to support legal and regulatory compliance audits.</w:t>
      </w:r>
    </w:p>
    <w:p w:rsidR="00000000" w:rsidDel="00000000" w:rsidP="00000000" w:rsidRDefault="00000000" w:rsidRPr="00000000" w14:paraId="00000076">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service will expose RESTful APIs and adhere to OpenAPI specifications to ensure interoperability and ease of integration.</w:t>
      </w:r>
    </w:p>
    <w:p w:rsidR="00000000" w:rsidDel="00000000" w:rsidP="00000000" w:rsidRDefault="00000000" w:rsidRPr="00000000" w14:paraId="00000077">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pStyle w:val="Heading1"/>
        <w:numPr>
          <w:ilvl w:val="0"/>
          <w:numId w:val="6"/>
        </w:numPr>
        <w:spacing w:line="360" w:lineRule="auto"/>
        <w:ind w:left="0" w:firstLine="0"/>
        <w:jc w:val="both"/>
        <w:rPr/>
      </w:pPr>
      <w:bookmarkStart w:colFirst="0" w:colLast="0" w:name="_marnpp1iqyx9" w:id="9"/>
      <w:bookmarkEnd w:id="9"/>
      <w:r w:rsidDel="00000000" w:rsidR="00000000" w:rsidRPr="00000000">
        <w:rPr>
          <w:rtl w:val="0"/>
        </w:rPr>
        <w:t xml:space="preserve">CI/CD Pipeline</w:t>
      </w:r>
    </w:p>
    <w:p w:rsidR="00000000" w:rsidDel="00000000" w:rsidP="00000000" w:rsidRDefault="00000000" w:rsidRPr="00000000" w14:paraId="00000079">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rapid and reliable delivery of software updates, a robust CI/CD pipeline will be implemented. The pipeline will include:</w:t>
      </w:r>
    </w:p>
    <w:p w:rsidR="00000000" w:rsidDel="00000000" w:rsidP="00000000" w:rsidRDefault="00000000" w:rsidRPr="00000000" w14:paraId="0000007A">
      <w:pPr>
        <w:numPr>
          <w:ilvl w:val="0"/>
          <w:numId w:val="3"/>
        </w:numPr>
        <w:spacing w:after="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Code Monitoring</w:t>
      </w:r>
      <w:r w:rsidDel="00000000" w:rsidR="00000000" w:rsidRPr="00000000">
        <w:rPr>
          <w:rFonts w:ascii="Times New Roman" w:cs="Times New Roman" w:eastAsia="Times New Roman" w:hAnsi="Times New Roman"/>
          <w:rtl w:val="0"/>
        </w:rPr>
        <w:t xml:space="preserve">: GitHub repositories will trigger builds upon code changes.</w:t>
      </w:r>
    </w:p>
    <w:p w:rsidR="00000000" w:rsidDel="00000000" w:rsidP="00000000" w:rsidRDefault="00000000" w:rsidRPr="00000000" w14:paraId="0000007B">
      <w:pPr>
        <w:numPr>
          <w:ilvl w:val="0"/>
          <w:numId w:val="3"/>
        </w:numPr>
        <w:spacing w:after="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Build &amp; Containerize</w:t>
      </w:r>
      <w:r w:rsidDel="00000000" w:rsidR="00000000" w:rsidRPr="00000000">
        <w:rPr>
          <w:rFonts w:ascii="Times New Roman" w:cs="Times New Roman" w:eastAsia="Times New Roman" w:hAnsi="Times New Roman"/>
          <w:rtl w:val="0"/>
        </w:rPr>
        <w:t xml:space="preserve">: Docker images will be created for each microservice.</w:t>
      </w:r>
    </w:p>
    <w:p w:rsidR="00000000" w:rsidDel="00000000" w:rsidP="00000000" w:rsidRDefault="00000000" w:rsidRPr="00000000" w14:paraId="0000007C">
      <w:pPr>
        <w:numPr>
          <w:ilvl w:val="0"/>
          <w:numId w:val="3"/>
        </w:numPr>
        <w:spacing w:after="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Security Scanning</w:t>
      </w:r>
      <w:r w:rsidDel="00000000" w:rsidR="00000000" w:rsidRPr="00000000">
        <w:rPr>
          <w:rFonts w:ascii="Times New Roman" w:cs="Times New Roman" w:eastAsia="Times New Roman" w:hAnsi="Times New Roman"/>
          <w:rtl w:val="0"/>
        </w:rPr>
        <w:t xml:space="preserve">: Tools like Trivy and Aqua will scan images for vulnerabilities.</w:t>
      </w:r>
    </w:p>
    <w:p w:rsidR="00000000" w:rsidDel="00000000" w:rsidP="00000000" w:rsidRDefault="00000000" w:rsidRPr="00000000" w14:paraId="0000007D">
      <w:pPr>
        <w:numPr>
          <w:ilvl w:val="0"/>
          <w:numId w:val="3"/>
        </w:numPr>
        <w:spacing w:after="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Staging Deployment</w:t>
      </w:r>
      <w:r w:rsidDel="00000000" w:rsidR="00000000" w:rsidRPr="00000000">
        <w:rPr>
          <w:rFonts w:ascii="Times New Roman" w:cs="Times New Roman" w:eastAsia="Times New Roman" w:hAnsi="Times New Roman"/>
          <w:rtl w:val="0"/>
        </w:rPr>
        <w:t xml:space="preserve">: ArgoCD will sync Kubernetes manifests to the staging environment.</w:t>
      </w:r>
    </w:p>
    <w:p w:rsidR="00000000" w:rsidDel="00000000" w:rsidP="00000000" w:rsidRDefault="00000000" w:rsidRPr="00000000" w14:paraId="0000007E">
      <w:pPr>
        <w:numPr>
          <w:ilvl w:val="0"/>
          <w:numId w:val="3"/>
        </w:numPr>
        <w:spacing w:after="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Manual Approval</w:t>
      </w:r>
      <w:r w:rsidDel="00000000" w:rsidR="00000000" w:rsidRPr="00000000">
        <w:rPr>
          <w:rFonts w:ascii="Times New Roman" w:cs="Times New Roman" w:eastAsia="Times New Roman" w:hAnsi="Times New Roman"/>
          <w:rtl w:val="0"/>
        </w:rPr>
        <w:t xml:space="preserve">: QA engineers will validate the staging deployment before production.</w:t>
      </w:r>
    </w:p>
    <w:p w:rsidR="00000000" w:rsidDel="00000000" w:rsidP="00000000" w:rsidRDefault="00000000" w:rsidRPr="00000000" w14:paraId="0000007F">
      <w:pPr>
        <w:numPr>
          <w:ilvl w:val="0"/>
          <w:numId w:val="3"/>
        </w:numPr>
        <w:spacing w:after="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Production Deployment</w:t>
      </w:r>
      <w:r w:rsidDel="00000000" w:rsidR="00000000" w:rsidRPr="00000000">
        <w:rPr>
          <w:rFonts w:ascii="Times New Roman" w:cs="Times New Roman" w:eastAsia="Times New Roman" w:hAnsi="Times New Roman"/>
          <w:rtl w:val="0"/>
        </w:rPr>
        <w:t xml:space="preserve">: Canary or Blue-Green strategies will be used to minimize downtime and risk during rollout.</w:t>
      </w:r>
    </w:p>
    <w:p w:rsidR="00000000" w:rsidDel="00000000" w:rsidP="00000000" w:rsidRDefault="00000000" w:rsidRPr="00000000" w14:paraId="00000080">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pipeline ensures continuous integration, automated testing, and safe deployment practices.</w:t>
      </w:r>
    </w:p>
    <w:p w:rsidR="00000000" w:rsidDel="00000000" w:rsidP="00000000" w:rsidRDefault="00000000" w:rsidRPr="00000000" w14:paraId="00000081">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pStyle w:val="Heading1"/>
        <w:numPr>
          <w:ilvl w:val="0"/>
          <w:numId w:val="6"/>
        </w:numPr>
        <w:spacing w:line="360" w:lineRule="auto"/>
        <w:ind w:left="0" w:firstLine="0"/>
        <w:jc w:val="both"/>
        <w:rPr/>
      </w:pPr>
      <w:bookmarkStart w:colFirst="0" w:colLast="0" w:name="_2vabhxbv4u0m" w:id="10"/>
      <w:bookmarkEnd w:id="10"/>
      <w:r w:rsidDel="00000000" w:rsidR="00000000" w:rsidRPr="00000000">
        <w:rPr>
          <w:rtl w:val="0"/>
        </w:rPr>
        <w:t xml:space="preserve">Security &amp; Compliance</w:t>
      </w:r>
    </w:p>
    <w:p w:rsidR="00000000" w:rsidDel="00000000" w:rsidP="00000000" w:rsidRDefault="00000000" w:rsidRPr="00000000" w14:paraId="00000083">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is a cornerstone of this system. A </w:t>
      </w:r>
      <w:r w:rsidDel="00000000" w:rsidR="00000000" w:rsidRPr="00000000">
        <w:rPr>
          <w:rFonts w:ascii="Times New Roman" w:cs="Times New Roman" w:eastAsia="Times New Roman" w:hAnsi="Times New Roman"/>
          <w:b w:val="1"/>
          <w:bCs w:val="1"/>
          <w:rtl w:val="0"/>
        </w:rPr>
        <w:t xml:space="preserve">Zero Trust architecture</w:t>
      </w:r>
      <w:r w:rsidDel="00000000" w:rsidR="00000000" w:rsidRPr="00000000">
        <w:rPr>
          <w:rFonts w:ascii="Times New Roman" w:cs="Times New Roman" w:eastAsia="Times New Roman" w:hAnsi="Times New Roman"/>
          <w:rtl w:val="0"/>
        </w:rPr>
        <w:t xml:space="preserve"> will be adopted, where no component is trusted by default. WSO2 Asgardio will enforce RBAC, ensuring that users only access resources permitted by their roles. All user actions and system events will be logged and indexed in OpenSearch, providing a comprehensive audit trail. Vulnerability scans will be integrated into the CI/CD pipeline to detect and remediate issues before deployment. These measures collectively ensure compliance with industry standards and data protection regulations.</w:t>
      </w:r>
    </w:p>
    <w:p w:rsidR="00000000" w:rsidDel="00000000" w:rsidP="00000000" w:rsidRDefault="00000000" w:rsidRPr="00000000" w14:paraId="00000084">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further strengthen the Zero Trust architecture, the system will integrate Cilium, an eBPF-powered networking and security layer for Kubernetes that enforces mutual TLS (mTLS) between microservices ensuring that all service-to-service communications are both authenticated and encrypted. By enabling mTLS, both client and server microservices exchange cryptographic certificates to verify each other’s identities before communication occurs, effectively eliminating implicit trust within the cluster. </w:t>
      </w:r>
    </w:p>
    <w:p w:rsidR="00000000" w:rsidDel="00000000" w:rsidP="00000000" w:rsidRDefault="00000000" w:rsidRPr="00000000" w14:paraId="00000086">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implementation mitigates risks such as man-in-the-middle attacks, service spoofing, and data interception while Cilium’s Hubble component delivers visibility into encrypted traffic flows to ensure that only authorized and compliant interactions take place.</w:t>
      </w:r>
    </w:p>
    <w:p w:rsidR="00000000" w:rsidDel="00000000" w:rsidP="00000000" w:rsidRDefault="00000000" w:rsidRPr="00000000" w14:paraId="00000088">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pStyle w:val="Heading1"/>
        <w:numPr>
          <w:ilvl w:val="0"/>
          <w:numId w:val="6"/>
        </w:numPr>
        <w:spacing w:line="360" w:lineRule="auto"/>
        <w:ind w:left="0" w:firstLine="0"/>
        <w:jc w:val="both"/>
        <w:rPr/>
      </w:pPr>
      <w:bookmarkStart w:colFirst="0" w:colLast="0" w:name="_9jbj1t3l3rjn" w:id="11"/>
      <w:bookmarkEnd w:id="11"/>
      <w:r w:rsidDel="00000000" w:rsidR="00000000" w:rsidRPr="00000000">
        <w:rPr>
          <w:rtl w:val="0"/>
        </w:rPr>
        <w:t xml:space="preserve">Monitoring &amp; Log Analysis</w:t>
      </w:r>
    </w:p>
    <w:p w:rsidR="00000000" w:rsidDel="00000000" w:rsidP="00000000" w:rsidRDefault="00000000" w:rsidRPr="00000000" w14:paraId="0000008A">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Operational visibility will be achieved through a combination of </w:t>
      </w:r>
      <w:r w:rsidDel="00000000" w:rsidR="00000000" w:rsidRPr="00000000">
        <w:rPr>
          <w:rFonts w:ascii="Times New Roman" w:cs="Times New Roman" w:eastAsia="Times New Roman" w:hAnsi="Times New Roman"/>
          <w:b w:val="1"/>
          <w:bCs w:val="1"/>
          <w:rtl w:val="0"/>
        </w:rPr>
        <w:t xml:space="preserve">Prometheus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OpenSearch</w:t>
      </w:r>
      <w:r w:rsidDel="00000000" w:rsidR="00000000" w:rsidRPr="00000000">
        <w:rPr>
          <w:rFonts w:ascii="Times New Roman" w:cs="Times New Roman" w:eastAsia="Times New Roman" w:hAnsi="Times New Roman"/>
          <w:rtl w:val="0"/>
        </w:rPr>
        <w:t xml:space="preserve">. Prometheus will collect metrics such as CPU usage, memory consumption, and request latency, which will be visualized using Grafana dashboards. OpenSearch will aggregate logs from all microservices, enabling administrators to trace errors, monitor user activity, and identify performance bottlenecks. This observability stack will support proactive maintenance and rapid incident response.</w:t>
      </w:r>
    </w:p>
    <w:p w:rsidR="00000000" w:rsidDel="00000000" w:rsidP="00000000" w:rsidRDefault="00000000" w:rsidRPr="00000000" w14:paraId="0000008B">
      <w:pPr>
        <w:pStyle w:val="Heading1"/>
        <w:spacing w:line="360" w:lineRule="auto"/>
        <w:jc w:val="both"/>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1"/>
        <w:numPr>
          <w:ilvl w:val="0"/>
          <w:numId w:val="6"/>
        </w:numPr>
        <w:spacing w:line="360" w:lineRule="auto"/>
        <w:ind w:left="0" w:firstLine="0"/>
        <w:jc w:val="both"/>
        <w:rPr/>
      </w:pPr>
      <w:bookmarkStart w:colFirst="0" w:colLast="0" w:name="_69glihei3w5f" w:id="12"/>
      <w:bookmarkEnd w:id="12"/>
      <w:r w:rsidDel="00000000" w:rsidR="00000000" w:rsidRPr="00000000">
        <w:rPr>
          <w:rtl w:val="0"/>
        </w:rPr>
        <w:t xml:space="preserve">Implementation Plan</w:t>
      </w:r>
    </w:p>
    <w:p w:rsidR="00000000" w:rsidDel="00000000" w:rsidP="00000000" w:rsidRDefault="00000000" w:rsidRPr="00000000" w14:paraId="0000008F">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will be executed over a 10-week timeline, divided into the following phases:</w:t>
      </w:r>
    </w:p>
    <w:p w:rsidR="00000000" w:rsidDel="00000000" w:rsidP="00000000" w:rsidRDefault="00000000" w:rsidRPr="00000000" w14:paraId="00000090">
      <w:pPr>
        <w:numPr>
          <w:ilvl w:val="0"/>
          <w:numId w:val="4"/>
        </w:numPr>
        <w:spacing w:after="0" w:line="360" w:lineRule="auto"/>
        <w:ind w:left="720" w:firstLine="0"/>
        <w:jc w:val="both"/>
        <w:rPr/>
      </w:pPr>
      <w:r w:rsidDel="00000000" w:rsidR="00000000" w:rsidRPr="00000000">
        <w:rPr>
          <w:rFonts w:ascii="Times New Roman" w:cs="Times New Roman" w:eastAsia="Times New Roman" w:hAnsi="Times New Roman"/>
          <w:b w:val="1"/>
          <w:bCs w:val="1"/>
          <w:rtl w:val="0"/>
        </w:rPr>
        <w:t xml:space="preserve">Week 1–2</w:t>
      </w:r>
      <w:r w:rsidDel="00000000" w:rsidR="00000000" w:rsidRPr="00000000">
        <w:rPr>
          <w:rFonts w:ascii="Times New Roman" w:cs="Times New Roman" w:eastAsia="Times New Roman" w:hAnsi="Times New Roman"/>
          <w:rtl w:val="0"/>
        </w:rPr>
        <w:t xml:space="preserve">: Requirements gathering and system architecture design.</w:t>
      </w:r>
    </w:p>
    <w:p w:rsidR="00000000" w:rsidDel="00000000" w:rsidP="00000000" w:rsidRDefault="00000000" w:rsidRPr="00000000" w14:paraId="00000091">
      <w:pPr>
        <w:numPr>
          <w:ilvl w:val="0"/>
          <w:numId w:val="4"/>
        </w:numPr>
        <w:spacing w:after="0" w:line="360" w:lineRule="auto"/>
        <w:ind w:left="720" w:firstLine="0"/>
        <w:jc w:val="both"/>
        <w:rPr/>
      </w:pPr>
      <w:r w:rsidDel="00000000" w:rsidR="00000000" w:rsidRPr="00000000">
        <w:rPr>
          <w:rFonts w:ascii="Times New Roman" w:cs="Times New Roman" w:eastAsia="Times New Roman" w:hAnsi="Times New Roman"/>
          <w:b w:val="1"/>
          <w:bCs w:val="1"/>
          <w:rtl w:val="0"/>
        </w:rPr>
        <w:t xml:space="preserve">Week 3–5</w:t>
      </w:r>
      <w:r w:rsidDel="00000000" w:rsidR="00000000" w:rsidRPr="00000000">
        <w:rPr>
          <w:rFonts w:ascii="Times New Roman" w:cs="Times New Roman" w:eastAsia="Times New Roman" w:hAnsi="Times New Roman"/>
          <w:rtl w:val="0"/>
        </w:rPr>
        <w:t xml:space="preserve">: Development of microservices and database schema.</w:t>
      </w:r>
    </w:p>
    <w:p w:rsidR="00000000" w:rsidDel="00000000" w:rsidP="00000000" w:rsidRDefault="00000000" w:rsidRPr="00000000" w14:paraId="00000092">
      <w:pPr>
        <w:numPr>
          <w:ilvl w:val="0"/>
          <w:numId w:val="4"/>
        </w:numPr>
        <w:spacing w:after="0" w:line="360" w:lineRule="auto"/>
        <w:ind w:left="720" w:firstLine="0"/>
        <w:jc w:val="both"/>
        <w:rPr/>
      </w:pPr>
      <w:r w:rsidDel="00000000" w:rsidR="00000000" w:rsidRPr="00000000">
        <w:rPr>
          <w:rFonts w:ascii="Times New Roman" w:cs="Times New Roman" w:eastAsia="Times New Roman" w:hAnsi="Times New Roman"/>
          <w:b w:val="1"/>
          <w:bCs w:val="1"/>
          <w:rtl w:val="0"/>
        </w:rPr>
        <w:t xml:space="preserve">Week 6–7</w:t>
      </w:r>
      <w:r w:rsidDel="00000000" w:rsidR="00000000" w:rsidRPr="00000000">
        <w:rPr>
          <w:rFonts w:ascii="Times New Roman" w:cs="Times New Roman" w:eastAsia="Times New Roman" w:hAnsi="Times New Roman"/>
          <w:rtl w:val="0"/>
        </w:rPr>
        <w:t xml:space="preserve">: CI/CD pipeline setup and integration.</w:t>
      </w:r>
    </w:p>
    <w:p w:rsidR="00000000" w:rsidDel="00000000" w:rsidP="00000000" w:rsidRDefault="00000000" w:rsidRPr="00000000" w14:paraId="00000093">
      <w:pPr>
        <w:numPr>
          <w:ilvl w:val="0"/>
          <w:numId w:val="4"/>
        </w:numPr>
        <w:spacing w:after="0" w:line="360" w:lineRule="auto"/>
        <w:ind w:left="720" w:firstLine="0"/>
        <w:jc w:val="both"/>
        <w:rPr/>
      </w:pPr>
      <w:r w:rsidDel="00000000" w:rsidR="00000000" w:rsidRPr="00000000">
        <w:rPr>
          <w:rFonts w:ascii="Times New Roman" w:cs="Times New Roman" w:eastAsia="Times New Roman" w:hAnsi="Times New Roman"/>
          <w:b w:val="1"/>
          <w:bCs w:val="1"/>
          <w:rtl w:val="0"/>
        </w:rPr>
        <w:t xml:space="preserve">Week 8–9</w:t>
      </w:r>
      <w:r w:rsidDel="00000000" w:rsidR="00000000" w:rsidRPr="00000000">
        <w:rPr>
          <w:rFonts w:ascii="Times New Roman" w:cs="Times New Roman" w:eastAsia="Times New Roman" w:hAnsi="Times New Roman"/>
          <w:rtl w:val="0"/>
        </w:rPr>
        <w:t xml:space="preserve">: Security hardening and monitoring configuration.</w:t>
      </w:r>
    </w:p>
    <w:p w:rsidR="00000000" w:rsidDel="00000000" w:rsidP="00000000" w:rsidRDefault="00000000" w:rsidRPr="00000000" w14:paraId="00000094">
      <w:pPr>
        <w:numPr>
          <w:ilvl w:val="0"/>
          <w:numId w:val="4"/>
        </w:numPr>
        <w:spacing w:after="0" w:line="360" w:lineRule="auto"/>
        <w:ind w:left="720" w:firstLine="0"/>
        <w:jc w:val="both"/>
        <w:rPr/>
      </w:pPr>
      <w:r w:rsidDel="00000000" w:rsidR="00000000" w:rsidRPr="00000000">
        <w:rPr>
          <w:rFonts w:ascii="Times New Roman" w:cs="Times New Roman" w:eastAsia="Times New Roman" w:hAnsi="Times New Roman"/>
          <w:b w:val="1"/>
          <w:bCs w:val="1"/>
          <w:rtl w:val="0"/>
        </w:rPr>
        <w:t xml:space="preserve">Week 10</w:t>
      </w:r>
      <w:r w:rsidDel="00000000" w:rsidR="00000000" w:rsidRPr="00000000">
        <w:rPr>
          <w:rFonts w:ascii="Times New Roman" w:cs="Times New Roman" w:eastAsia="Times New Roman" w:hAnsi="Times New Roman"/>
          <w:rtl w:val="0"/>
        </w:rPr>
        <w:t xml:space="preserve">: Final testing, documentation, and production deployment.</w:t>
      </w:r>
    </w:p>
    <w:p w:rsidR="00000000" w:rsidDel="00000000" w:rsidP="00000000" w:rsidRDefault="00000000" w:rsidRPr="00000000" w14:paraId="00000095">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keepNext w:val="1"/>
        <w:spacing w:after="0" w:line="360" w:lineRule="auto"/>
        <w:jc w:val="both"/>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1590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44546a"/>
          <w:sz w:val="18"/>
          <w:szCs w:val="18"/>
          <w:u w:val="none"/>
          <w:shd w:fill="auto" w:val="clear"/>
          <w:vertAlign w:val="baseline"/>
        </w:rPr>
      </w:pPr>
      <w:bookmarkStart w:colFirst="0" w:colLast="0" w:name="_archuzqmhiac" w:id="13"/>
      <w:bookmarkEnd w:id="13"/>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1: Gantt Chart</w:t>
      </w:r>
      <w:r w:rsidDel="00000000" w:rsidR="00000000" w:rsidRPr="00000000">
        <w:rPr>
          <w:rtl w:val="0"/>
        </w:rPr>
      </w:r>
    </w:p>
    <w:p w:rsidR="00000000" w:rsidDel="00000000" w:rsidP="00000000" w:rsidRDefault="00000000" w:rsidRPr="00000000" w14:paraId="00000098">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will include a Project Manager, DevOps Engineer, Backend Developers, QA Engineer, Security Engineer, and Documentation Lead. Weekly stand-ups and milestone tracking will ensure alignment and timely delivery.</w:t>
      </w:r>
    </w:p>
    <w:p w:rsidR="00000000" w:rsidDel="00000000" w:rsidP="00000000" w:rsidRDefault="00000000" w:rsidRPr="00000000" w14:paraId="0000009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c5od9idy3j1" w:id="14"/>
      <w:bookmarkEnd w:id="14"/>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1: Team members</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2925"/>
        <w:gridCol w:w="3690"/>
        <w:tblGridChange w:id="0">
          <w:tblGrid>
            <w:gridCol w:w="2385"/>
            <w:gridCol w:w="2925"/>
            <w:gridCol w:w="3690"/>
          </w:tblGrid>
        </w:tblGridChange>
      </w:tblGrid>
      <w:tr>
        <w:trPr>
          <w:cantSplit w:val="0"/>
          <w:trHeight w:val="20" w:hRule="atLeast"/>
          <w:tblHeader w:val="0"/>
        </w:trPr>
        <w:tc>
          <w:tcPr>
            <w:tcMar>
              <w:top w:w="100.0" w:type="dxa"/>
              <w:left w:w="100.0" w:type="dxa"/>
              <w:bottom w:w="100.0" w:type="dxa"/>
              <w:right w:w="100.0" w:type="dxa"/>
            </w:tcMar>
          </w:tcPr>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 Member Name</w:t>
            </w:r>
          </w:p>
        </w:tc>
        <w:tc>
          <w:tcPr>
            <w:tcMar>
              <w:top w:w="100.0" w:type="dxa"/>
              <w:left w:w="100.0" w:type="dxa"/>
              <w:bottom w:w="100.0" w:type="dxa"/>
              <w:right w:w="100.0" w:type="dxa"/>
            </w:tcMar>
          </w:tcPr>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Role</w:t>
            </w:r>
          </w:p>
        </w:tc>
        <w:tc>
          <w:tcPr>
            <w:tcMar>
              <w:top w:w="100.0" w:type="dxa"/>
              <w:left w:w="100.0" w:type="dxa"/>
              <w:bottom w:w="100.0" w:type="dxa"/>
              <w:right w:w="100.0" w:type="dxa"/>
            </w:tcMar>
          </w:tcPr>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Responsibility</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Manager</w:t>
            </w:r>
          </w:p>
        </w:tc>
        <w:tc>
          <w:tcPr>
            <w:tcMar>
              <w:top w:w="100.0" w:type="dxa"/>
              <w:left w:w="100.0" w:type="dxa"/>
              <w:bottom w:w="100.0" w:type="dxa"/>
              <w:right w:w="100.0" w:type="dxa"/>
            </w:tcMar>
          </w:tcPr>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Oversees planning, milestones, documentation, and coordination.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DevOps Engineer</w:t>
            </w:r>
          </w:p>
        </w:tc>
        <w:tc>
          <w:tcPr>
            <w:tcMar>
              <w:top w:w="100.0" w:type="dxa"/>
              <w:left w:w="100.0" w:type="dxa"/>
              <w:bottom w:w="100.0" w:type="dxa"/>
              <w:right w:w="100.0" w:type="dxa"/>
            </w:tcMar>
          </w:tcPr>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Implements CI/CD pipeline, manages Kubernetes deployment, and monitoring/logging setup.</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Developers</w:t>
            </w:r>
          </w:p>
        </w:tc>
        <w:tc>
          <w:tcPr>
            <w:tcMar>
              <w:top w:w="100.0" w:type="dxa"/>
              <w:left w:w="100.0" w:type="dxa"/>
              <w:bottom w:w="100.0" w:type="dxa"/>
              <w:right w:w="100.0" w:type="dxa"/>
            </w:tcMar>
          </w:tcPr>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microservices (User, Property, Lease, Notification, Audit).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QA/Test Engineer</w:t>
            </w:r>
          </w:p>
        </w:tc>
        <w:tc>
          <w:tcPr>
            <w:tcMar>
              <w:top w:w="100.0" w:type="dxa"/>
              <w:left w:w="100.0" w:type="dxa"/>
              <w:bottom w:w="100.0" w:type="dxa"/>
              <w:right w:w="100.0" w:type="dxa"/>
            </w:tcMar>
          </w:tcPr>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Smoke testing, staging validation, security checks.</w:t>
            </w:r>
          </w:p>
        </w:tc>
      </w:tr>
      <w:tr>
        <w:trPr>
          <w:cantSplit w:val="0"/>
          <w:trHeight w:val="20" w:hRule="atLeast"/>
          <w:tblHeader w:val="0"/>
        </w:trPr>
        <w:tc>
          <w:tcPr>
            <w:tcMar>
              <w:top w:w="100.0" w:type="dxa"/>
              <w:left w:w="100.0" w:type="dxa"/>
              <w:bottom w:w="100.0" w:type="dxa"/>
              <w:right w:w="100.0" w:type="dxa"/>
            </w:tcMar>
          </w:tcPr>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Engineer</w:t>
            </w:r>
          </w:p>
        </w:tc>
        <w:tc>
          <w:tcPr>
            <w:tcMar>
              <w:top w:w="100.0" w:type="dxa"/>
              <w:left w:w="100.0" w:type="dxa"/>
              <w:bottom w:w="100.0" w:type="dxa"/>
              <w:right w:w="100.0" w:type="dxa"/>
            </w:tcMar>
          </w:tcPr>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Enforce zero-trust policies, vulnerability scans, and compliance checks.</w:t>
            </w:r>
          </w:p>
        </w:tc>
      </w:tr>
      <w:tr>
        <w:trPr>
          <w:cantSplit w:val="0"/>
          <w:trHeight w:val="20" w:hRule="atLeast"/>
          <w:tblHeader w:val="0"/>
        </w:trPr>
        <w:tc>
          <w:tcPr>
            <w:tcMar>
              <w:top w:w="100.0" w:type="dxa"/>
              <w:left w:w="100.0" w:type="dxa"/>
              <w:bottom w:w="100.0" w:type="dxa"/>
              <w:right w:w="100.0" w:type="dxa"/>
            </w:tcMar>
          </w:tcPr>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Documentation Lead</w:t>
            </w:r>
          </w:p>
        </w:tc>
        <w:tc>
          <w:tcPr>
            <w:tcMar>
              <w:top w:w="100.0" w:type="dxa"/>
              <w:left w:w="100.0" w:type="dxa"/>
              <w:bottom w:w="100.0" w:type="dxa"/>
              <w:right w:w="100.0" w:type="dxa"/>
            </w:tcMar>
          </w:tcPr>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Prepares deployment guide, final report, ensures knowledge transfer.</w:t>
            </w:r>
          </w:p>
        </w:tc>
      </w:tr>
    </w:tbl>
    <w:p w:rsidR="00000000" w:rsidDel="00000000" w:rsidP="00000000" w:rsidRDefault="00000000" w:rsidRPr="00000000" w14:paraId="000000B0">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keepNext w:val="1"/>
        <w:spacing w:after="0" w:line="360" w:lineRule="auto"/>
        <w:jc w:val="both"/>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1790700"/>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rPr>
      </w:pPr>
      <w:bookmarkStart w:colFirst="0" w:colLast="0" w:name="_ddio0cdm4zkr" w:id="15"/>
      <w:bookmarkEnd w:id="15"/>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2: Millstones</w:t>
      </w:r>
      <w:r w:rsidDel="00000000" w:rsidR="00000000" w:rsidRPr="00000000">
        <w:rPr>
          <w:rtl w:val="0"/>
        </w:rPr>
      </w:r>
    </w:p>
    <w:p w:rsidR="00000000" w:rsidDel="00000000" w:rsidP="00000000" w:rsidRDefault="00000000" w:rsidRPr="00000000" w14:paraId="000000B3">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pStyle w:val="Heading1"/>
        <w:numPr>
          <w:ilvl w:val="0"/>
          <w:numId w:val="6"/>
        </w:numPr>
        <w:spacing w:line="360" w:lineRule="auto"/>
        <w:ind w:left="0" w:firstLine="0"/>
        <w:jc w:val="both"/>
        <w:rPr/>
      </w:pPr>
      <w:bookmarkStart w:colFirst="0" w:colLast="0" w:name="_pk15rs7wj167" w:id="16"/>
      <w:bookmarkEnd w:id="16"/>
      <w:r w:rsidDel="00000000" w:rsidR="00000000" w:rsidRPr="00000000">
        <w:rPr>
          <w:rtl w:val="0"/>
        </w:rPr>
        <w:t xml:space="preserve">Risk Analysis </w:t>
      </w:r>
    </w:p>
    <w:p w:rsidR="00000000" w:rsidDel="00000000" w:rsidP="00000000" w:rsidRDefault="00000000" w:rsidRPr="00000000" w14:paraId="000000B5">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Risk Analysis and Mitigation Strategies:</w:t>
      </w:r>
      <w:r w:rsidDel="00000000" w:rsidR="00000000" w:rsidRPr="00000000">
        <w:rPr>
          <w:rtl w:val="0"/>
        </w:rPr>
      </w:r>
    </w:p>
    <w:p w:rsidR="00000000" w:rsidDel="00000000" w:rsidP="00000000" w:rsidRDefault="00000000" w:rsidRPr="00000000" w14:paraId="000000B6">
      <w:pPr>
        <w:numPr>
          <w:ilvl w:val="0"/>
          <w:numId w:val="5"/>
        </w:numPr>
        <w:spacing w:after="0" w:line="360" w:lineRule="auto"/>
        <w:ind w:left="720" w:firstLine="0"/>
        <w:jc w:val="both"/>
        <w:rPr/>
      </w:pPr>
      <w:r w:rsidDel="00000000" w:rsidR="00000000" w:rsidRPr="00000000">
        <w:rPr>
          <w:rFonts w:ascii="Times New Roman" w:cs="Times New Roman" w:eastAsia="Times New Roman" w:hAnsi="Times New Roman"/>
          <w:b w:val="1"/>
          <w:bCs w:val="1"/>
          <w:rtl w:val="0"/>
        </w:rPr>
        <w:t xml:space="preserve">CI/CD Failures</w:t>
      </w:r>
      <w:r w:rsidDel="00000000" w:rsidR="00000000" w:rsidRPr="00000000">
        <w:rPr>
          <w:rFonts w:ascii="Times New Roman" w:cs="Times New Roman" w:eastAsia="Times New Roman" w:hAnsi="Times New Roman"/>
          <w:rtl w:val="0"/>
        </w:rPr>
        <w:t xml:space="preserve">: Automated scans and rollback mechanisms will prevent faulty deployments.</w:t>
      </w:r>
    </w:p>
    <w:p w:rsidR="00000000" w:rsidDel="00000000" w:rsidP="00000000" w:rsidRDefault="00000000" w:rsidRPr="00000000" w14:paraId="000000B7">
      <w:pPr>
        <w:numPr>
          <w:ilvl w:val="0"/>
          <w:numId w:val="5"/>
        </w:numPr>
        <w:spacing w:after="0" w:line="360" w:lineRule="auto"/>
        <w:ind w:left="720" w:firstLine="0"/>
        <w:jc w:val="both"/>
        <w:rPr/>
      </w:pPr>
      <w:r w:rsidDel="00000000" w:rsidR="00000000" w:rsidRPr="00000000">
        <w:rPr>
          <w:rFonts w:ascii="Times New Roman" w:cs="Times New Roman" w:eastAsia="Times New Roman" w:hAnsi="Times New Roman"/>
          <w:b w:val="1"/>
          <w:bCs w:val="1"/>
          <w:rtl w:val="0"/>
        </w:rPr>
        <w:t xml:space="preserve">Kubernetes Misconfigurations</w:t>
      </w:r>
      <w:r w:rsidDel="00000000" w:rsidR="00000000" w:rsidRPr="00000000">
        <w:rPr>
          <w:rFonts w:ascii="Times New Roman" w:cs="Times New Roman" w:eastAsia="Times New Roman" w:hAnsi="Times New Roman"/>
          <w:rtl w:val="0"/>
        </w:rPr>
        <w:t xml:space="preserve">: Infrastructure as Code (IaC) and automated testing will ensure correctness.</w:t>
      </w:r>
    </w:p>
    <w:p w:rsidR="00000000" w:rsidDel="00000000" w:rsidP="00000000" w:rsidRDefault="00000000" w:rsidRPr="00000000" w14:paraId="000000B8">
      <w:pPr>
        <w:numPr>
          <w:ilvl w:val="0"/>
          <w:numId w:val="5"/>
        </w:numPr>
        <w:spacing w:after="0" w:line="360" w:lineRule="auto"/>
        <w:ind w:left="720" w:firstLine="0"/>
        <w:jc w:val="both"/>
        <w:rPr/>
      </w:pPr>
      <w:r w:rsidDel="00000000" w:rsidR="00000000" w:rsidRPr="00000000">
        <w:rPr>
          <w:rFonts w:ascii="Times New Roman" w:cs="Times New Roman" w:eastAsia="Times New Roman" w:hAnsi="Times New Roman"/>
          <w:b w:val="1"/>
          <w:bCs w:val="1"/>
          <w:rtl w:val="0"/>
        </w:rPr>
        <w:t xml:space="preserve">Identity Breaches</w:t>
      </w:r>
      <w:r w:rsidDel="00000000" w:rsidR="00000000" w:rsidRPr="00000000">
        <w:rPr>
          <w:rFonts w:ascii="Times New Roman" w:cs="Times New Roman" w:eastAsia="Times New Roman" w:hAnsi="Times New Roman"/>
          <w:rtl w:val="0"/>
        </w:rPr>
        <w:t xml:space="preserve">: RBAC and Zero Trust principles will minimize unauthorized access.</w:t>
      </w:r>
    </w:p>
    <w:p w:rsidR="00000000" w:rsidDel="00000000" w:rsidP="00000000" w:rsidRDefault="00000000" w:rsidRPr="00000000" w14:paraId="000000B9">
      <w:pPr>
        <w:numPr>
          <w:ilvl w:val="0"/>
          <w:numId w:val="5"/>
        </w:numPr>
        <w:spacing w:after="0" w:line="360" w:lineRule="auto"/>
        <w:ind w:left="720" w:firstLine="0"/>
        <w:jc w:val="both"/>
        <w:rPr/>
      </w:pPr>
      <w:r w:rsidDel="00000000" w:rsidR="00000000" w:rsidRPr="00000000">
        <w:rPr>
          <w:rFonts w:ascii="Times New Roman" w:cs="Times New Roman" w:eastAsia="Times New Roman" w:hAnsi="Times New Roman"/>
          <w:b w:val="1"/>
          <w:bCs w:val="1"/>
          <w:rtl w:val="0"/>
        </w:rPr>
        <w:t xml:space="preserve">Performance Bottlenecks</w:t>
      </w:r>
      <w:r w:rsidDel="00000000" w:rsidR="00000000" w:rsidRPr="00000000">
        <w:rPr>
          <w:rFonts w:ascii="Times New Roman" w:cs="Times New Roman" w:eastAsia="Times New Roman" w:hAnsi="Times New Roman"/>
          <w:rtl w:val="0"/>
        </w:rPr>
        <w:t xml:space="preserve">: Auto-scaling policies and Prometheus monitoring will maintain system responsiveness.</w:t>
      </w:r>
    </w:p>
    <w:p w:rsidR="00000000" w:rsidDel="00000000" w:rsidP="00000000" w:rsidRDefault="00000000" w:rsidRPr="00000000" w14:paraId="000000BA">
      <w:pPr>
        <w:numPr>
          <w:ilvl w:val="0"/>
          <w:numId w:val="5"/>
        </w:numPr>
        <w:spacing w:after="0" w:line="360" w:lineRule="auto"/>
        <w:ind w:left="720" w:firstLine="0"/>
        <w:jc w:val="both"/>
        <w:rPr/>
      </w:pPr>
      <w:r w:rsidDel="00000000" w:rsidR="00000000" w:rsidRPr="00000000">
        <w:rPr>
          <w:rFonts w:ascii="Times New Roman" w:cs="Times New Roman" w:eastAsia="Times New Roman" w:hAnsi="Times New Roman"/>
          <w:b w:val="1"/>
          <w:bCs w:val="1"/>
          <w:rtl w:val="0"/>
        </w:rPr>
        <w:t xml:space="preserve">Integration Issues</w:t>
      </w:r>
      <w:r w:rsidDel="00000000" w:rsidR="00000000" w:rsidRPr="00000000">
        <w:rPr>
          <w:rFonts w:ascii="Times New Roman" w:cs="Times New Roman" w:eastAsia="Times New Roman" w:hAnsi="Times New Roman"/>
          <w:rtl w:val="0"/>
        </w:rPr>
        <w:t xml:space="preserve">: Early API contract definition and integration testing will ensure service compatibility.</w:t>
      </w:r>
    </w:p>
    <w:p w:rsidR="00000000" w:rsidDel="00000000" w:rsidP="00000000" w:rsidRDefault="00000000" w:rsidRPr="00000000" w14:paraId="000000BB">
      <w:pPr>
        <w:numPr>
          <w:ilvl w:val="0"/>
          <w:numId w:val="5"/>
        </w:numPr>
        <w:spacing w:after="0" w:line="360" w:lineRule="auto"/>
        <w:ind w:left="720" w:firstLine="0"/>
        <w:jc w:val="both"/>
        <w:rPr/>
      </w:pPr>
      <w:r w:rsidDel="00000000" w:rsidR="00000000" w:rsidRPr="00000000">
        <w:rPr>
          <w:rFonts w:ascii="Times New Roman" w:cs="Times New Roman" w:eastAsia="Times New Roman" w:hAnsi="Times New Roman"/>
          <w:b w:val="1"/>
          <w:bCs w:val="1"/>
          <w:rtl w:val="0"/>
        </w:rPr>
        <w:t xml:space="preserve">Team Coordination Delays</w:t>
      </w:r>
      <w:r w:rsidDel="00000000" w:rsidR="00000000" w:rsidRPr="00000000">
        <w:rPr>
          <w:rFonts w:ascii="Times New Roman" w:cs="Times New Roman" w:eastAsia="Times New Roman" w:hAnsi="Times New Roman"/>
          <w:rtl w:val="0"/>
        </w:rPr>
        <w:t xml:space="preserve">: Agile practices, weekly stand-ups, and clear role assignments will maintain momentum.</w:t>
      </w:r>
    </w:p>
    <w:p w:rsidR="00000000" w:rsidDel="00000000" w:rsidP="00000000" w:rsidRDefault="00000000" w:rsidRPr="00000000" w14:paraId="000000BC">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di1byzp5cwd7" w:id="17"/>
      <w:bookmarkEnd w:id="17"/>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2 : Risk Analysis</w:t>
      </w:r>
    </w:p>
    <w:tbl>
      <w:tblPr>
        <w:tblStyle w:val="Table2"/>
        <w:tblW w:w="9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926"/>
        <w:tblGridChange w:id="0">
          <w:tblGrid>
            <w:gridCol w:w="4514"/>
            <w:gridCol w:w="492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 </w:t>
            </w:r>
          </w:p>
        </w:tc>
        <w:tc>
          <w:tcPr>
            <w:tcMar>
              <w:top w:w="100.0" w:type="dxa"/>
              <w:left w:w="100.0" w:type="dxa"/>
              <w:bottom w:w="100.0" w:type="dxa"/>
              <w:right w:w="100.0" w:type="dxa"/>
            </w:tcMar>
          </w:tcPr>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Solution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CI/CD pipeline failure due to vulnerabilities</w:t>
            </w:r>
          </w:p>
        </w:tc>
        <w:tc>
          <w:tcPr>
            <w:tcMar>
              <w:top w:w="100.0" w:type="dxa"/>
              <w:left w:w="100.0" w:type="dxa"/>
              <w:bottom w:w="100.0" w:type="dxa"/>
              <w:right w:w="100.0" w:type="dxa"/>
            </w:tcMar>
          </w:tcPr>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automated vulnerability scans (Trivy, Aqua), fix issues before staging deployment.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Kubernetes misconfiguration leading to downtime</w:t>
            </w:r>
          </w:p>
        </w:tc>
        <w:tc>
          <w:tcPr>
            <w:tcMar>
              <w:top w:w="100.0" w:type="dxa"/>
              <w:left w:w="100.0" w:type="dxa"/>
              <w:bottom w:w="100.0" w:type="dxa"/>
              <w:right w:w="100.0" w:type="dxa"/>
            </w:tcMar>
          </w:tcPr>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Infrastructure-as-Code (Terraform/Helm), automated testing of manifests, and staged rollouts.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breaches due to mismanaged identities</w:t>
            </w:r>
          </w:p>
        </w:tc>
        <w:tc>
          <w:tcPr>
            <w:tcMar>
              <w:top w:w="100.0" w:type="dxa"/>
              <w:left w:w="100.0" w:type="dxa"/>
              <w:bottom w:w="100.0" w:type="dxa"/>
              <w:right w:w="100.0" w:type="dxa"/>
            </w:tcMar>
          </w:tcPr>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Enforce RBAC in Kubernetes, role-based access in microservices, and adopt the Zero Trust model.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bottlenecks under high traffic</w:t>
            </w:r>
          </w:p>
        </w:tc>
        <w:tc>
          <w:tcPr>
            <w:tcMar>
              <w:top w:w="100.0" w:type="dxa"/>
              <w:left w:w="100.0" w:type="dxa"/>
              <w:bottom w:w="100.0" w:type="dxa"/>
              <w:right w:w="100.0" w:type="dxa"/>
            </w:tcMar>
          </w:tcPr>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auto-scaling policies in Kubernetes, monitor with Prometheus/Grafana.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8">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Lack of integration between services</w:t>
            </w:r>
          </w:p>
        </w:tc>
        <w:tc>
          <w:tcPr>
            <w:tcMar>
              <w:top w:w="100.0" w:type="dxa"/>
              <w:left w:w="100.0" w:type="dxa"/>
              <w:bottom w:w="100.0" w:type="dxa"/>
              <w:right w:w="100.0" w:type="dxa"/>
            </w:tcMar>
          </w:tcPr>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 early integration testing, use API contracts (OpenAPI specs).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coordination issues/delays</w:t>
            </w:r>
          </w:p>
        </w:tc>
        <w:tc>
          <w:tcPr>
            <w:tcMar>
              <w:top w:w="100.0" w:type="dxa"/>
              <w:left w:w="100.0" w:type="dxa"/>
              <w:bottom w:w="100.0" w:type="dxa"/>
              <w:right w:w="100.0" w:type="dxa"/>
            </w:tcMar>
          </w:tcPr>
          <w:p w:rsidR="00000000" w:rsidDel="00000000" w:rsidP="00000000" w:rsidRDefault="00000000" w:rsidRPr="00000000" w14:paraId="000000CB">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 stand-ups, clear division of responsibilities</w:t>
            </w:r>
          </w:p>
        </w:tc>
      </w:tr>
    </w:tbl>
    <w:p w:rsidR="00000000" w:rsidDel="00000000" w:rsidP="00000000" w:rsidRDefault="00000000" w:rsidRPr="00000000" w14:paraId="000000CC">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pStyle w:val="Heading1"/>
        <w:numPr>
          <w:ilvl w:val="0"/>
          <w:numId w:val="6"/>
        </w:numPr>
        <w:spacing w:line="360" w:lineRule="auto"/>
        <w:ind w:left="0" w:firstLine="0"/>
        <w:jc w:val="both"/>
        <w:rPr/>
      </w:pPr>
      <w:bookmarkStart w:colFirst="0" w:colLast="0" w:name="_nxzx65xoprcd" w:id="18"/>
      <w:bookmarkEnd w:id="18"/>
      <w:r w:rsidDel="00000000" w:rsidR="00000000" w:rsidRPr="00000000">
        <w:rPr>
          <w:rtl w:val="0"/>
        </w:rPr>
        <w:t xml:space="preserve">Conclusion</w:t>
      </w:r>
    </w:p>
    <w:p w:rsidR="00000000" w:rsidDel="00000000" w:rsidP="00000000" w:rsidRDefault="00000000" w:rsidRPr="00000000" w14:paraId="000000CF">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Real Estate Management System will deliver a modern, secure, and efficient platform for managing property-related operations. It leverages cutting-edge technologies and best practices in software architecture, security, and DevOps. Upon completion, the system will include source code repositories, deployment guides, and a final presentation/demo to showcase its capabilities.</w:t>
      </w:r>
    </w:p>
    <w:p w:rsidR="00000000" w:rsidDel="00000000" w:rsidP="00000000" w:rsidRDefault="00000000" w:rsidRPr="00000000" w14:paraId="000000D0">
      <w:pPr>
        <w:spacing w:after="0" w:line="360" w:lineRule="auto"/>
        <w:jc w:val="both"/>
        <w:rPr>
          <w:rFonts w:ascii="Times New Roman" w:cs="Times New Roman" w:eastAsia="Times New Roman" w:hAnsi="Times New Roman"/>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rFonts w:ascii="Noto Sans Symbols" w:cs="Noto Sans Symbols" w:eastAsia="Noto Sans Symbols" w:hAnsi="Noto Sans Symbols"/>
        <w:sz w:val="20"/>
        <w:szCs w:val="20"/>
      </w:rPr>
    </w:lvl>
    <w:lvl w:ilvl="1">
      <w:start w:val="1"/>
      <w:numFmt w:val="bullet"/>
      <w:lvlText w:val="o"/>
      <w:lvlJc w:val="left"/>
      <w:pPr>
        <w:ind w:left="3600" w:hanging="360"/>
      </w:pPr>
      <w:rPr>
        <w:rFonts w:ascii="Courier New" w:cs="Courier New" w:eastAsia="Courier New" w:hAnsi="Courier New"/>
        <w:sz w:val="20"/>
        <w:szCs w:val="20"/>
      </w:rPr>
    </w:lvl>
    <w:lvl w:ilvl="2">
      <w:start w:val="1"/>
      <w:numFmt w:val="bullet"/>
      <w:lvlText w:val="▪"/>
      <w:lvlJc w:val="left"/>
      <w:pPr>
        <w:ind w:left="4320" w:hanging="360"/>
      </w:pPr>
      <w:rPr>
        <w:rFonts w:ascii="Noto Sans Symbols" w:cs="Noto Sans Symbols" w:eastAsia="Noto Sans Symbols" w:hAnsi="Noto Sans Symbols"/>
        <w:sz w:val="20"/>
        <w:szCs w:val="20"/>
      </w:rPr>
    </w:lvl>
    <w:lvl w:ilvl="3">
      <w:start w:val="1"/>
      <w:numFmt w:val="bullet"/>
      <w:lvlText w:val="▪"/>
      <w:lvlJc w:val="left"/>
      <w:pPr>
        <w:ind w:left="5040" w:hanging="360"/>
      </w:pPr>
      <w:rPr>
        <w:rFonts w:ascii="Noto Sans Symbols" w:cs="Noto Sans Symbols" w:eastAsia="Noto Sans Symbols" w:hAnsi="Noto Sans Symbols"/>
        <w:sz w:val="20"/>
        <w:szCs w:val="20"/>
      </w:rPr>
    </w:lvl>
    <w:lvl w:ilvl="4">
      <w:start w:val="1"/>
      <w:numFmt w:val="bullet"/>
      <w:lvlText w:val="▪"/>
      <w:lvlJc w:val="left"/>
      <w:pPr>
        <w:ind w:left="5760" w:hanging="360"/>
      </w:pPr>
      <w:rPr>
        <w:rFonts w:ascii="Noto Sans Symbols" w:cs="Noto Sans Symbols" w:eastAsia="Noto Sans Symbols" w:hAnsi="Noto Sans Symbols"/>
        <w:sz w:val="20"/>
        <w:szCs w:val="20"/>
      </w:rPr>
    </w:lvl>
    <w:lvl w:ilvl="5">
      <w:start w:val="1"/>
      <w:numFmt w:val="bullet"/>
      <w:lvlText w:val="▪"/>
      <w:lvlJc w:val="left"/>
      <w:pPr>
        <w:ind w:left="6480" w:hanging="360"/>
      </w:pPr>
      <w:rPr>
        <w:rFonts w:ascii="Noto Sans Symbols" w:cs="Noto Sans Symbols" w:eastAsia="Noto Sans Symbols" w:hAnsi="Noto Sans Symbols"/>
        <w:sz w:val="20"/>
        <w:szCs w:val="20"/>
      </w:rPr>
    </w:lvl>
    <w:lvl w:ilvl="6">
      <w:start w:val="1"/>
      <w:numFmt w:val="bullet"/>
      <w:lvlText w:val="▪"/>
      <w:lvlJc w:val="left"/>
      <w:pPr>
        <w:ind w:left="7200" w:hanging="360"/>
      </w:pPr>
      <w:rPr>
        <w:rFonts w:ascii="Noto Sans Symbols" w:cs="Noto Sans Symbols" w:eastAsia="Noto Sans Symbols" w:hAnsi="Noto Sans Symbols"/>
        <w:sz w:val="20"/>
        <w:szCs w:val="20"/>
      </w:rPr>
    </w:lvl>
    <w:lvl w:ilvl="7">
      <w:start w:val="1"/>
      <w:numFmt w:val="bullet"/>
      <w:lvlText w:val="▪"/>
      <w:lvlJc w:val="left"/>
      <w:pPr>
        <w:ind w:left="7920" w:hanging="360"/>
      </w:pPr>
      <w:rPr>
        <w:rFonts w:ascii="Noto Sans Symbols" w:cs="Noto Sans Symbols" w:eastAsia="Noto Sans Symbols" w:hAnsi="Noto Sans Symbols"/>
        <w:sz w:val="20"/>
        <w:szCs w:val="20"/>
      </w:rPr>
    </w:lvl>
    <w:lvl w:ilvl="8">
      <w:start w:val="1"/>
      <w:numFmt w:val="bullet"/>
      <w:lvlText w:val="▪"/>
      <w:lvlJc w:val="left"/>
      <w:pPr>
        <w:ind w:left="864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Rule="auto"/>
      <w:ind w:left="720" w:hanging="360"/>
    </w:pPr>
    <w:rPr>
      <w:rFonts w:ascii="Times New Roman" w:cs="Times New Roman" w:eastAsia="Times New Roman" w:hAnsi="Times New Roman"/>
      <w:b w:val="1"/>
      <w:bCs w:val="1"/>
      <w:sz w:val="32"/>
      <w:szCs w:val="32"/>
    </w:rPr>
  </w:style>
  <w:style w:type="paragraph" w:styleId="Heading2">
    <w:name w:val="heading 2"/>
    <w:basedOn w:val="Normal"/>
    <w:next w:val="Normal"/>
    <w:pPr>
      <w:keepNext w:val="1"/>
      <w:keepLines w:val="1"/>
      <w:spacing w:after="0" w:line="360" w:lineRule="auto"/>
      <w:ind w:left="720" w:hanging="360"/>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3.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