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120"/>
        <w:jc w:val="center"/>
        <w:rPr>
          <w:rFonts w:ascii="黑体" w:hAnsi="黑体" w:eastAsia="黑体"/>
          <w:b/>
          <w:color w:val="28508C"/>
          <w:sz w:val="48"/>
        </w:rPr>
      </w:pPr>
      <w:bookmarkStart w:id="0" w:name="_GoBack"/>
      <w:bookmarkEnd w:id="0"/>
      <w:r>
        <w:rPr>
          <w:rFonts w:eastAsia="宋体"/>
          <w:sz w:val="24"/>
        </w:rPr>
        <mc:AlternateContent>
          <mc:Choice Requires="wps">
            <w:drawing>
              <wp:anchor distT="0" distB="0" distL="114300" distR="114300" simplePos="0" relativeHeight="251661312" behindDoc="0" locked="0" layoutInCell="1" allowOverlap="1">
                <wp:simplePos x="0" y="0"/>
                <wp:positionH relativeFrom="margin">
                  <wp:posOffset>-628650</wp:posOffset>
                </wp:positionH>
                <wp:positionV relativeFrom="page">
                  <wp:posOffset>4222115</wp:posOffset>
                </wp:positionV>
                <wp:extent cx="6623685" cy="5190490"/>
                <wp:effectExtent l="0" t="0" r="0" b="0"/>
                <wp:wrapSquare wrapText="bothSides"/>
                <wp:docPr id="152" name="文本框 152"/>
                <wp:cNvGraphicFramePr/>
                <a:graphic xmlns:a="http://schemas.openxmlformats.org/drawingml/2006/main">
                  <a:graphicData uri="http://schemas.microsoft.com/office/word/2010/wordprocessingShape">
                    <wps:wsp>
                      <wps:cNvSpPr txBox="1"/>
                      <wps:spPr>
                        <a:xfrm>
                          <a:off x="0" y="0"/>
                          <a:ext cx="6623685" cy="51904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164"/>
                              <w:tblW w:w="7938" w:type="dxa"/>
                              <w:tblInd w:w="-1706"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122"/>
                              <w:gridCol w:w="5816"/>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rPr>
                                <w:trHeight w:val="907" w:hRule="atLeast"/>
                              </w:trPr>
                              <w:tc>
                                <w:tcPr>
                                  <w:tcW w:w="2122" w:type="dxa"/>
                                  <w:tcBorders>
                                    <w:top w:val="single" w:color="FFFFFF" w:themeColor="background1" w:sz="4" w:space="0"/>
                                    <w:left w:val="single" w:color="FFFFFF" w:themeColor="background1" w:sz="4" w:space="0"/>
                                  </w:tcBorders>
                                  <w:shd w:val="clear" w:color="auto" w:fill="4F81BD" w:themeFill="accent1"/>
                                  <w:vAlign w:val="center"/>
                                </w:tcPr>
                                <w:p>
                                  <w:pPr>
                                    <w:pStyle w:val="137"/>
                                    <w:jc w:val="center"/>
                                    <w:rPr>
                                      <w:rFonts w:hint="eastAsia" w:ascii="Times New Roman" w:hAnsi="Times New Roman" w:eastAsia="黑体"/>
                                      <w:b w:val="0"/>
                                      <w:bCs w:val="0"/>
                                      <w:color w:val="FFFFFF" w:themeColor="background1"/>
                                      <w:sz w:val="32"/>
                                      <w:szCs w:val="32"/>
                                      <w14:textFill>
                                        <w14:solidFill>
                                          <w14:schemeClr w14:val="bg1"/>
                                        </w14:solidFill>
                                      </w14:textFill>
                                    </w:rPr>
                                  </w:pPr>
                                  <w:r>
                                    <w:rPr>
                                      <w:rFonts w:hint="eastAsia" w:ascii="Times New Roman" w:hAnsi="Times New Roman" w:eastAsia="黑体"/>
                                      <w:b w:val="0"/>
                                      <w:bCs w:val="0"/>
                                      <w:color w:val="FFFFFF" w:themeColor="background1"/>
                                      <w:sz w:val="32"/>
                                      <w:szCs w:val="32"/>
                                      <w14:textFill>
                                        <w14:solidFill>
                                          <w14:schemeClr w14:val="bg1"/>
                                        </w14:solidFill>
                                      </w14:textFill>
                                    </w:rPr>
                                    <w:t>项目名称：</w:t>
                                  </w:r>
                                </w:p>
                              </w:tc>
                              <w:tc>
                                <w:tcPr>
                                  <w:tcW w:w="5816" w:type="dxa"/>
                                  <w:shd w:val="clear" w:color="auto" w:fill="B8CCE4" w:themeFill="accent1" w:themeFillTint="66"/>
                                  <w:vAlign w:val="center"/>
                                </w:tcPr>
                                <w:p>
                                  <w:pPr>
                                    <w:jc w:val="center"/>
                                    <w:rPr>
                                      <w:rFonts w:hint="eastAsia" w:ascii="Times New Roman" w:hAnsi="Times New Roman" w:eastAsia="黑体"/>
                                      <w:b w:val="0"/>
                                      <w:bCs w:val="0"/>
                                      <w:sz w:val="24"/>
                                      <w:lang w:eastAsia="zh-CN"/>
                                    </w:rPr>
                                  </w:pPr>
                                  <w:r>
                                    <w:rPr>
                                      <w:rFonts w:ascii="Times New Roman" w:hAnsi="Times New Roman" w:eastAsia="黑体"/>
                                      <w:b w:val="0"/>
                                      <w:bCs w:val="0"/>
                                      <w:sz w:val="24"/>
                                    </w:rPr>
                                    <w:t>基坑安全管理系统</w:t>
                                  </w:r>
                                </w:p>
                                <w:p>
                                  <w:pPr>
                                    <w:pStyle w:val="137"/>
                                    <w:jc w:val="center"/>
                                    <w:rPr>
                                      <w:rFonts w:hint="eastAsia" w:ascii="Times New Roman" w:hAnsi="Times New Roman" w:eastAsia="黑体"/>
                                      <w:b w:val="0"/>
                                      <w:bCs w:val="0"/>
                                      <w:color w:val="595959" w:themeColor="text1" w:themeTint="A6"/>
                                      <w:sz w:val="32"/>
                                      <w:szCs w:val="32"/>
                                      <w14:textFill>
                                        <w14:solidFill>
                                          <w14:schemeClr w14:val="tx1">
                                            <w14:lumMod w14:val="65000"/>
                                            <w14:lumOff w14:val="35000"/>
                                          </w14:schemeClr>
                                        </w14:solidFill>
                                      </w14:textFill>
                                    </w:rPr>
                                  </w:pPr>
                                  <w:r>
                                    <w:rPr>
                                      <w:rFonts w:ascii="Times New Roman" w:hAnsi="Times New Roman" w:eastAsia="黑体"/>
                                      <w:b w:val="0"/>
                                      <w:bCs w:val="0"/>
                                      <w:sz w:val="24"/>
                                    </w:rPr>
                                    <w:t>Foundation Pit Safety Management System</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907" w:hRule="atLeast"/>
                              </w:trPr>
                              <w:tc>
                                <w:tcPr>
                                  <w:tcW w:w="2122" w:type="dxa"/>
                                  <w:tcBorders>
                                    <w:left w:val="single" w:color="FFFFFF" w:themeColor="background1" w:sz="4" w:space="0"/>
                                    <w:bottom w:val="single" w:color="FFFFFF" w:themeColor="background1" w:sz="4" w:space="0"/>
                                  </w:tcBorders>
                                  <w:shd w:val="clear" w:color="auto" w:fill="4F81BD" w:themeFill="accent1"/>
                                  <w:vAlign w:val="center"/>
                                </w:tcPr>
                                <w:p>
                                  <w:pPr>
                                    <w:pStyle w:val="137"/>
                                    <w:jc w:val="center"/>
                                    <w:rPr>
                                      <w:rFonts w:hint="eastAsia" w:ascii="Times New Roman" w:hAnsi="Times New Roman" w:eastAsia="黑体"/>
                                      <w:b w:val="0"/>
                                      <w:bCs w:val="0"/>
                                      <w:color w:val="FFFFFF" w:themeColor="background1"/>
                                      <w:sz w:val="32"/>
                                      <w:szCs w:val="32"/>
                                      <w14:textFill>
                                        <w14:solidFill>
                                          <w14:schemeClr w14:val="bg1"/>
                                        </w14:solidFill>
                                      </w14:textFill>
                                    </w:rPr>
                                  </w:pPr>
                                  <w:r>
                                    <w:rPr>
                                      <w:rFonts w:hint="eastAsia" w:ascii="Times New Roman" w:hAnsi="Times New Roman" w:eastAsia="黑体"/>
                                      <w:b w:val="0"/>
                                      <w:bCs w:val="0"/>
                                      <w:color w:val="FFFFFF" w:themeColor="background1"/>
                                      <w:sz w:val="32"/>
                                      <w:szCs w:val="32"/>
                                      <w14:textFill>
                                        <w14:solidFill>
                                          <w14:schemeClr w14:val="bg1"/>
                                        </w14:solidFill>
                                      </w14:textFill>
                                    </w:rPr>
                                    <w:t>小组名称：</w:t>
                                  </w:r>
                                </w:p>
                              </w:tc>
                              <w:tc>
                                <w:tcPr>
                                  <w:tcW w:w="5816" w:type="dxa"/>
                                  <w:shd w:val="clear" w:color="auto" w:fill="DBE5F1" w:themeFill="accent1" w:themeFillTint="33"/>
                                  <w:vAlign w:val="center"/>
                                </w:tcPr>
                                <w:p>
                                  <w:pPr>
                                    <w:pStyle w:val="137"/>
                                    <w:jc w:val="center"/>
                                    <w:rPr>
                                      <w:rFonts w:hint="eastAsia" w:ascii="Times New Roman" w:hAnsi="Times New Roman" w:eastAsia="黑体"/>
                                      <w:b w:val="0"/>
                                      <w:bCs w:val="0"/>
                                      <w:color w:val="595959" w:themeColor="text1" w:themeTint="A6"/>
                                      <w:sz w:val="32"/>
                                      <w:szCs w:val="32"/>
                                      <w14:textFill>
                                        <w14:solidFill>
                                          <w14:schemeClr w14:val="tx1">
                                            <w14:lumMod w14:val="65000"/>
                                            <w14:lumOff w14:val="35000"/>
                                          </w14:schemeClr>
                                        </w14:solidFill>
                                      </w14:textFill>
                                    </w:rPr>
                                  </w:pPr>
                                  <w:r>
                                    <w:rPr>
                                      <w:rFonts w:ascii="Times New Roman" w:hAnsi="Times New Roman" w:eastAsia="黑体"/>
                                      <w:b w:val="0"/>
                                      <w:bCs w:val="0"/>
                                      <w:sz w:val="24"/>
                                    </w:rPr>
                                    <w:t>Real-Madrid-Club 项目小组</w:t>
                                  </w:r>
                                </w:p>
                              </w:tc>
                            </w:tr>
                          </w:tbl>
                          <w:p>
                            <w:pPr>
                              <w:pStyle w:val="137"/>
                              <w:rPr>
                                <w:rFonts w:hint="eastAsia" w:ascii="Times New Roman" w:hAnsi="Times New Roman" w:eastAsia="黑体"/>
                                <w:color w:val="595959" w:themeColor="text1" w:themeTint="A6"/>
                                <w:sz w:val="32"/>
                                <w:szCs w:val="32"/>
                                <w14:textFill>
                                  <w14:solidFill>
                                    <w14:schemeClr w14:val="tx1">
                                      <w14:lumMod w14:val="65000"/>
                                      <w14:lumOff w14:val="35000"/>
                                    </w14:schemeClr>
                                  </w14:solidFill>
                                </w14:textFill>
                              </w:rPr>
                            </w:pPr>
                          </w:p>
                          <w:tbl>
                            <w:tblPr>
                              <w:tblStyle w:val="164"/>
                              <w:tblW w:w="7938" w:type="dxa"/>
                              <w:tblInd w:w="-1706"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161"/>
                              <w:gridCol w:w="1816"/>
                              <w:gridCol w:w="2693"/>
                              <w:gridCol w:w="2268"/>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top w:val="single" w:color="FFFFFF" w:themeColor="background1" w:sz="4" w:space="0"/>
                                    <w:left w:val="single" w:color="FFFFFF" w:themeColor="background1" w:sz="4" w:space="0"/>
                                    <w:right w:val="nil"/>
                                    <w:insideV w:val="nil"/>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p>
                              </w:tc>
                              <w:tc>
                                <w:tcPr>
                                  <w:tcW w:w="1816" w:type="dxa"/>
                                  <w:tcBorders>
                                    <w:top w:val="single" w:color="FFFFFF" w:themeColor="background1" w:sz="4" w:space="0"/>
                                    <w:right w:val="nil"/>
                                    <w:insideV w:val="nil"/>
                                  </w:tcBorders>
                                  <w:shd w:val="clear" w:color="auto" w:fill="4F81BD" w:themeFill="accent1"/>
                                </w:tcPr>
                                <w:p>
                                  <w:pPr>
                                    <w:pStyle w:val="137"/>
                                    <w:jc w:val="center"/>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姓名</w:t>
                                  </w:r>
                                </w:p>
                              </w:tc>
                              <w:tc>
                                <w:tcPr>
                                  <w:tcW w:w="2693" w:type="dxa"/>
                                  <w:tcBorders>
                                    <w:top w:val="single" w:color="FFFFFF" w:themeColor="background1" w:sz="4" w:space="0"/>
                                    <w:right w:val="nil"/>
                                    <w:insideV w:val="nil"/>
                                  </w:tcBorders>
                                  <w:shd w:val="clear" w:color="auto" w:fill="4F81BD" w:themeFill="accent1"/>
                                </w:tcPr>
                                <w:p>
                                  <w:pPr>
                                    <w:pStyle w:val="137"/>
                                    <w:jc w:val="center"/>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学号</w:t>
                                  </w:r>
                                </w:p>
                              </w:tc>
                              <w:tc>
                                <w:tcPr>
                                  <w:tcW w:w="2268" w:type="dxa"/>
                                  <w:tcBorders>
                                    <w:top w:val="single" w:color="FFFFFF" w:themeColor="background1" w:sz="4" w:space="0"/>
                                    <w:right w:val="single" w:color="FFFFFF" w:themeColor="background1" w:sz="4" w:space="0"/>
                                    <w:insideV w:val="nil"/>
                                  </w:tcBorders>
                                  <w:shd w:val="clear" w:color="auto" w:fill="4F81BD" w:themeFill="accent1"/>
                                </w:tcPr>
                                <w:p>
                                  <w:pPr>
                                    <w:pStyle w:val="137"/>
                                    <w:jc w:val="center"/>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班级</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组长</w:t>
                                  </w:r>
                                </w:p>
                              </w:tc>
                              <w:tc>
                                <w:tcPr>
                                  <w:tcW w:w="1816"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胡昱璠</w:t>
                                  </w:r>
                                </w:p>
                              </w:tc>
                              <w:tc>
                                <w:tcPr>
                                  <w:tcW w:w="2693"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组员1</w:t>
                                  </w:r>
                                </w:p>
                              </w:tc>
                              <w:tc>
                                <w:tcPr>
                                  <w:tcW w:w="1816" w:type="dxa"/>
                                  <w:shd w:val="clear" w:color="auto" w:fill="DBE5F1" w:themeFill="accent1" w:themeFillTint="33"/>
                                  <w:vAlign w:val="center"/>
                                </w:tcPr>
                                <w:p>
                                  <w:pPr>
                                    <w:ind w:firstLine="480" w:firstLineChars="0"/>
                                    <w:jc w:val="center"/>
                                    <w:rPr>
                                      <w:rFonts w:hint="eastAsia" w:ascii="Times New Roman" w:hAnsi="Times New Roman" w:eastAsia="黑体"/>
                                      <w:sz w:val="21"/>
                                      <w:szCs w:val="21"/>
                                      <w:lang w:val="en-US" w:eastAsia="zh-CN"/>
                                    </w:rPr>
                                  </w:pPr>
                                  <w:r>
                                    <w:rPr>
                                      <w:rFonts w:hint="eastAsia" w:ascii="Times New Roman" w:hAnsi="Times New Roman" w:eastAsia="黑体"/>
                                      <w:b w:val="0"/>
                                      <w:sz w:val="21"/>
                                      <w:szCs w:val="21"/>
                                      <w:lang w:val="en-US" w:eastAsia="zh-CN"/>
                                    </w:rPr>
                                    <w:t>罗志林</w:t>
                                  </w:r>
                                </w:p>
                              </w:tc>
                              <w:tc>
                                <w:tcPr>
                                  <w:tcW w:w="2693"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组员2</w:t>
                                  </w:r>
                                </w:p>
                              </w:tc>
                              <w:tc>
                                <w:tcPr>
                                  <w:tcW w:w="1816"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吴博</w:t>
                                  </w:r>
                                </w:p>
                              </w:tc>
                              <w:tc>
                                <w:tcPr>
                                  <w:tcW w:w="2693"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组员3</w:t>
                                  </w:r>
                                </w:p>
                              </w:tc>
                              <w:tc>
                                <w:tcPr>
                                  <w:tcW w:w="1816"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胡智慧</w:t>
                                  </w:r>
                                </w:p>
                              </w:tc>
                              <w:tc>
                                <w:tcPr>
                                  <w:tcW w:w="2693"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组员4</w:t>
                                  </w:r>
                                </w:p>
                              </w:tc>
                              <w:tc>
                                <w:tcPr>
                                  <w:tcW w:w="1816"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袁梓昊</w:t>
                                  </w:r>
                                </w:p>
                              </w:tc>
                              <w:tc>
                                <w:tcPr>
                                  <w:tcW w:w="2693"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bl>
                          <w:p>
                            <w:pPr>
                              <w:pStyle w:val="137"/>
                              <w:rPr>
                                <w:rFonts w:hint="eastAsia"/>
                                <w:color w:val="595959" w:themeColor="text1" w:themeTint="A6"/>
                                <w:sz w:val="32"/>
                                <w:szCs w:val="32"/>
                                <w14:textFill>
                                  <w14:solidFill>
                                    <w14:schemeClr w14:val="tx1">
                                      <w14:lumMod w14:val="65000"/>
                                      <w14:lumOff w14:val="35000"/>
                                    </w14:schemeClr>
                                  </w14:solidFill>
                                </w14:textFill>
                              </w:rPr>
                            </w:pPr>
                          </w:p>
                        </w:txbxContent>
                      </wps:txbx>
                      <wps:bodyPr rot="0" spcFirstLastPara="0" vertOverflow="overflow" horzOverflow="overflow" vert="horz" wrap="square" lIns="1600200" tIns="0" rIns="68580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332.45pt;height:408.7pt;width:521.55pt;mso-position-horizontal-relative:margin;mso-position-vertical-relative:page;mso-wrap-distance-bottom:0pt;mso-wrap-distance-left:9pt;mso-wrap-distance-right:9pt;mso-wrap-distance-top:0pt;z-index:251661312;mso-width-relative:page;mso-height-relative:page;" filled="f" stroked="f" coordsize="21600,21600" o:gfxdata="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uHHXRtsAAAAMAQAADwAAAAAAAAAB&#10;ACAAAAAiAAAAZHJzL2Rvd25yZXYueG1sUEsBAhQAFAAAAAgAh07iQJb2bdZGAgAAdAQAAA4AAAAA&#10;AAAAAQAgAAAAKgEAAGRycy9lMm9Eb2MueG1sUEsFBgAAAAAGAAYAWQEAAOIFAAAAAA==&#10;">
                <v:fill on="f" focussize="0,0"/>
                <v:stroke on="f" weight="0.5pt"/>
                <v:imagedata o:title=""/>
                <o:lock v:ext="edit" aspectratio="f"/>
                <v:textbox inset="44.45mm,0mm,19.05mm,0mm">
                  <w:txbxContent>
                    <w:tbl>
                      <w:tblPr>
                        <w:tblStyle w:val="164"/>
                        <w:tblW w:w="7938" w:type="dxa"/>
                        <w:tblInd w:w="-1706"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122"/>
                        <w:gridCol w:w="5816"/>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907" w:hRule="atLeast"/>
                        </w:trPr>
                        <w:tc>
                          <w:tcPr>
                            <w:tcW w:w="2122" w:type="dxa"/>
                            <w:tcBorders>
                              <w:top w:val="single" w:color="FFFFFF" w:themeColor="background1" w:sz="4" w:space="0"/>
                              <w:left w:val="single" w:color="FFFFFF" w:themeColor="background1" w:sz="4" w:space="0"/>
                            </w:tcBorders>
                            <w:shd w:val="clear" w:color="auto" w:fill="4F81BD" w:themeFill="accent1"/>
                            <w:vAlign w:val="center"/>
                          </w:tcPr>
                          <w:p>
                            <w:pPr>
                              <w:pStyle w:val="137"/>
                              <w:jc w:val="center"/>
                              <w:rPr>
                                <w:rFonts w:hint="eastAsia" w:ascii="Times New Roman" w:hAnsi="Times New Roman" w:eastAsia="黑体"/>
                                <w:b w:val="0"/>
                                <w:bCs w:val="0"/>
                                <w:color w:val="FFFFFF" w:themeColor="background1"/>
                                <w:sz w:val="32"/>
                                <w:szCs w:val="32"/>
                                <w14:textFill>
                                  <w14:solidFill>
                                    <w14:schemeClr w14:val="bg1"/>
                                  </w14:solidFill>
                                </w14:textFill>
                              </w:rPr>
                            </w:pPr>
                            <w:r>
                              <w:rPr>
                                <w:rFonts w:hint="eastAsia" w:ascii="Times New Roman" w:hAnsi="Times New Roman" w:eastAsia="黑体"/>
                                <w:b w:val="0"/>
                                <w:bCs w:val="0"/>
                                <w:color w:val="FFFFFF" w:themeColor="background1"/>
                                <w:sz w:val="32"/>
                                <w:szCs w:val="32"/>
                                <w14:textFill>
                                  <w14:solidFill>
                                    <w14:schemeClr w14:val="bg1"/>
                                  </w14:solidFill>
                                </w14:textFill>
                              </w:rPr>
                              <w:t>项目名称：</w:t>
                            </w:r>
                          </w:p>
                        </w:tc>
                        <w:tc>
                          <w:tcPr>
                            <w:tcW w:w="5816" w:type="dxa"/>
                            <w:shd w:val="clear" w:color="auto" w:fill="B8CCE4" w:themeFill="accent1" w:themeFillTint="66"/>
                            <w:vAlign w:val="center"/>
                          </w:tcPr>
                          <w:p>
                            <w:pPr>
                              <w:jc w:val="center"/>
                              <w:rPr>
                                <w:rFonts w:hint="eastAsia" w:ascii="Times New Roman" w:hAnsi="Times New Roman" w:eastAsia="黑体"/>
                                <w:b w:val="0"/>
                                <w:bCs w:val="0"/>
                                <w:sz w:val="24"/>
                                <w:lang w:eastAsia="zh-CN"/>
                              </w:rPr>
                            </w:pPr>
                            <w:r>
                              <w:rPr>
                                <w:rFonts w:ascii="Times New Roman" w:hAnsi="Times New Roman" w:eastAsia="黑体"/>
                                <w:b w:val="0"/>
                                <w:bCs w:val="0"/>
                                <w:sz w:val="24"/>
                              </w:rPr>
                              <w:t>基坑安全管理系统</w:t>
                            </w:r>
                          </w:p>
                          <w:p>
                            <w:pPr>
                              <w:pStyle w:val="137"/>
                              <w:jc w:val="center"/>
                              <w:rPr>
                                <w:rFonts w:hint="eastAsia" w:ascii="Times New Roman" w:hAnsi="Times New Roman" w:eastAsia="黑体"/>
                                <w:b w:val="0"/>
                                <w:bCs w:val="0"/>
                                <w:color w:val="595959" w:themeColor="text1" w:themeTint="A6"/>
                                <w:sz w:val="32"/>
                                <w:szCs w:val="32"/>
                                <w14:textFill>
                                  <w14:solidFill>
                                    <w14:schemeClr w14:val="tx1">
                                      <w14:lumMod w14:val="65000"/>
                                      <w14:lumOff w14:val="35000"/>
                                    </w14:schemeClr>
                                  </w14:solidFill>
                                </w14:textFill>
                              </w:rPr>
                            </w:pPr>
                            <w:r>
                              <w:rPr>
                                <w:rFonts w:ascii="Times New Roman" w:hAnsi="Times New Roman" w:eastAsia="黑体"/>
                                <w:b w:val="0"/>
                                <w:bCs w:val="0"/>
                                <w:sz w:val="24"/>
                              </w:rPr>
                              <w:t>Foundation Pit Safety Management System</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907" w:hRule="atLeast"/>
                        </w:trPr>
                        <w:tc>
                          <w:tcPr>
                            <w:tcW w:w="2122" w:type="dxa"/>
                            <w:tcBorders>
                              <w:left w:val="single" w:color="FFFFFF" w:themeColor="background1" w:sz="4" w:space="0"/>
                              <w:bottom w:val="single" w:color="FFFFFF" w:themeColor="background1" w:sz="4" w:space="0"/>
                            </w:tcBorders>
                            <w:shd w:val="clear" w:color="auto" w:fill="4F81BD" w:themeFill="accent1"/>
                            <w:vAlign w:val="center"/>
                          </w:tcPr>
                          <w:p>
                            <w:pPr>
                              <w:pStyle w:val="137"/>
                              <w:jc w:val="center"/>
                              <w:rPr>
                                <w:rFonts w:hint="eastAsia" w:ascii="Times New Roman" w:hAnsi="Times New Roman" w:eastAsia="黑体"/>
                                <w:b w:val="0"/>
                                <w:bCs w:val="0"/>
                                <w:color w:val="FFFFFF" w:themeColor="background1"/>
                                <w:sz w:val="32"/>
                                <w:szCs w:val="32"/>
                                <w14:textFill>
                                  <w14:solidFill>
                                    <w14:schemeClr w14:val="bg1"/>
                                  </w14:solidFill>
                                </w14:textFill>
                              </w:rPr>
                            </w:pPr>
                            <w:r>
                              <w:rPr>
                                <w:rFonts w:hint="eastAsia" w:ascii="Times New Roman" w:hAnsi="Times New Roman" w:eastAsia="黑体"/>
                                <w:b w:val="0"/>
                                <w:bCs w:val="0"/>
                                <w:color w:val="FFFFFF" w:themeColor="background1"/>
                                <w:sz w:val="32"/>
                                <w:szCs w:val="32"/>
                                <w14:textFill>
                                  <w14:solidFill>
                                    <w14:schemeClr w14:val="bg1"/>
                                  </w14:solidFill>
                                </w14:textFill>
                              </w:rPr>
                              <w:t>小组名称：</w:t>
                            </w:r>
                          </w:p>
                        </w:tc>
                        <w:tc>
                          <w:tcPr>
                            <w:tcW w:w="5816" w:type="dxa"/>
                            <w:shd w:val="clear" w:color="auto" w:fill="DBE5F1" w:themeFill="accent1" w:themeFillTint="33"/>
                            <w:vAlign w:val="center"/>
                          </w:tcPr>
                          <w:p>
                            <w:pPr>
                              <w:pStyle w:val="137"/>
                              <w:jc w:val="center"/>
                              <w:rPr>
                                <w:rFonts w:hint="eastAsia" w:ascii="Times New Roman" w:hAnsi="Times New Roman" w:eastAsia="黑体"/>
                                <w:b w:val="0"/>
                                <w:bCs w:val="0"/>
                                <w:color w:val="595959" w:themeColor="text1" w:themeTint="A6"/>
                                <w:sz w:val="32"/>
                                <w:szCs w:val="32"/>
                                <w14:textFill>
                                  <w14:solidFill>
                                    <w14:schemeClr w14:val="tx1">
                                      <w14:lumMod w14:val="65000"/>
                                      <w14:lumOff w14:val="35000"/>
                                    </w14:schemeClr>
                                  </w14:solidFill>
                                </w14:textFill>
                              </w:rPr>
                            </w:pPr>
                            <w:r>
                              <w:rPr>
                                <w:rFonts w:ascii="Times New Roman" w:hAnsi="Times New Roman" w:eastAsia="黑体"/>
                                <w:b w:val="0"/>
                                <w:bCs w:val="0"/>
                                <w:sz w:val="24"/>
                              </w:rPr>
                              <w:t>Real-Madrid-Club 项目小组</w:t>
                            </w:r>
                          </w:p>
                        </w:tc>
                      </w:tr>
                    </w:tbl>
                    <w:p>
                      <w:pPr>
                        <w:pStyle w:val="137"/>
                        <w:rPr>
                          <w:rFonts w:hint="eastAsia" w:ascii="Times New Roman" w:hAnsi="Times New Roman" w:eastAsia="黑体"/>
                          <w:color w:val="595959" w:themeColor="text1" w:themeTint="A6"/>
                          <w:sz w:val="32"/>
                          <w:szCs w:val="32"/>
                          <w14:textFill>
                            <w14:solidFill>
                              <w14:schemeClr w14:val="tx1">
                                <w14:lumMod w14:val="65000"/>
                                <w14:lumOff w14:val="35000"/>
                              </w14:schemeClr>
                            </w14:solidFill>
                          </w14:textFill>
                        </w:rPr>
                      </w:pPr>
                    </w:p>
                    <w:tbl>
                      <w:tblPr>
                        <w:tblStyle w:val="164"/>
                        <w:tblW w:w="7938" w:type="dxa"/>
                        <w:tblInd w:w="-1706"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161"/>
                        <w:gridCol w:w="1816"/>
                        <w:gridCol w:w="2693"/>
                        <w:gridCol w:w="2268"/>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top w:val="single" w:color="FFFFFF" w:themeColor="background1" w:sz="4" w:space="0"/>
                              <w:left w:val="single" w:color="FFFFFF" w:themeColor="background1" w:sz="4" w:space="0"/>
                              <w:right w:val="nil"/>
                              <w:insideV w:val="nil"/>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p>
                        </w:tc>
                        <w:tc>
                          <w:tcPr>
                            <w:tcW w:w="1816" w:type="dxa"/>
                            <w:tcBorders>
                              <w:top w:val="single" w:color="FFFFFF" w:themeColor="background1" w:sz="4" w:space="0"/>
                              <w:right w:val="nil"/>
                              <w:insideV w:val="nil"/>
                            </w:tcBorders>
                            <w:shd w:val="clear" w:color="auto" w:fill="4F81BD" w:themeFill="accent1"/>
                          </w:tcPr>
                          <w:p>
                            <w:pPr>
                              <w:pStyle w:val="137"/>
                              <w:jc w:val="center"/>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姓名</w:t>
                            </w:r>
                          </w:p>
                        </w:tc>
                        <w:tc>
                          <w:tcPr>
                            <w:tcW w:w="2693" w:type="dxa"/>
                            <w:tcBorders>
                              <w:top w:val="single" w:color="FFFFFF" w:themeColor="background1" w:sz="4" w:space="0"/>
                              <w:right w:val="nil"/>
                              <w:insideV w:val="nil"/>
                            </w:tcBorders>
                            <w:shd w:val="clear" w:color="auto" w:fill="4F81BD" w:themeFill="accent1"/>
                          </w:tcPr>
                          <w:p>
                            <w:pPr>
                              <w:pStyle w:val="137"/>
                              <w:jc w:val="center"/>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学号</w:t>
                            </w:r>
                          </w:p>
                        </w:tc>
                        <w:tc>
                          <w:tcPr>
                            <w:tcW w:w="2268" w:type="dxa"/>
                            <w:tcBorders>
                              <w:top w:val="single" w:color="FFFFFF" w:themeColor="background1" w:sz="4" w:space="0"/>
                              <w:right w:val="single" w:color="FFFFFF" w:themeColor="background1" w:sz="4" w:space="0"/>
                              <w:insideV w:val="nil"/>
                            </w:tcBorders>
                            <w:shd w:val="clear" w:color="auto" w:fill="4F81BD" w:themeFill="accent1"/>
                          </w:tcPr>
                          <w:p>
                            <w:pPr>
                              <w:pStyle w:val="137"/>
                              <w:jc w:val="center"/>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班级</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组长</w:t>
                            </w:r>
                          </w:p>
                        </w:tc>
                        <w:tc>
                          <w:tcPr>
                            <w:tcW w:w="1816"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胡昱璠</w:t>
                            </w:r>
                          </w:p>
                        </w:tc>
                        <w:tc>
                          <w:tcPr>
                            <w:tcW w:w="2693"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组员1</w:t>
                            </w:r>
                          </w:p>
                        </w:tc>
                        <w:tc>
                          <w:tcPr>
                            <w:tcW w:w="1816" w:type="dxa"/>
                            <w:shd w:val="clear" w:color="auto" w:fill="DBE5F1" w:themeFill="accent1" w:themeFillTint="33"/>
                            <w:vAlign w:val="center"/>
                          </w:tcPr>
                          <w:p>
                            <w:pPr>
                              <w:ind w:firstLine="480" w:firstLineChars="0"/>
                              <w:jc w:val="center"/>
                              <w:rPr>
                                <w:rFonts w:hint="eastAsia" w:ascii="Times New Roman" w:hAnsi="Times New Roman" w:eastAsia="黑体"/>
                                <w:sz w:val="21"/>
                                <w:szCs w:val="21"/>
                                <w:lang w:val="en-US" w:eastAsia="zh-CN"/>
                              </w:rPr>
                            </w:pPr>
                            <w:r>
                              <w:rPr>
                                <w:rFonts w:hint="eastAsia" w:ascii="Times New Roman" w:hAnsi="Times New Roman" w:eastAsia="黑体"/>
                                <w:b w:val="0"/>
                                <w:sz w:val="21"/>
                                <w:szCs w:val="21"/>
                                <w:lang w:val="en-US" w:eastAsia="zh-CN"/>
                              </w:rPr>
                              <w:t>罗志林</w:t>
                            </w:r>
                          </w:p>
                        </w:tc>
                        <w:tc>
                          <w:tcPr>
                            <w:tcW w:w="2693"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组员2</w:t>
                            </w:r>
                          </w:p>
                        </w:tc>
                        <w:tc>
                          <w:tcPr>
                            <w:tcW w:w="1816"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吴博</w:t>
                            </w:r>
                          </w:p>
                        </w:tc>
                        <w:tc>
                          <w:tcPr>
                            <w:tcW w:w="2693"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组员3</w:t>
                            </w:r>
                          </w:p>
                        </w:tc>
                        <w:tc>
                          <w:tcPr>
                            <w:tcW w:w="1816"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胡智慧</w:t>
                            </w:r>
                          </w:p>
                        </w:tc>
                        <w:tc>
                          <w:tcPr>
                            <w:tcW w:w="2693"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DBE5F1" w:themeFill="accent1" w:themeFillTint="33"/>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161" w:type="dxa"/>
                            <w:tcBorders>
                              <w:left w:val="single" w:color="FFFFFF" w:themeColor="background1" w:sz="4" w:space="0"/>
                            </w:tcBorders>
                            <w:shd w:val="clear" w:color="auto" w:fill="4F81BD" w:themeFill="accent1"/>
                          </w:tcPr>
                          <w:p>
                            <w:pPr>
                              <w:pStyle w:val="137"/>
                              <w:rPr>
                                <w:rFonts w:hint="eastAsia" w:ascii="Times New Roman" w:hAnsi="Times New Roman" w:eastAsia="黑体"/>
                                <w:b/>
                                <w:bCs/>
                                <w:color w:val="FFFFFF" w:themeColor="background1"/>
                                <w:sz w:val="28"/>
                                <w:szCs w:val="28"/>
                                <w14:textFill>
                                  <w14:solidFill>
                                    <w14:schemeClr w14:val="bg1"/>
                                  </w14:solidFill>
                                </w14:textFill>
                              </w:rPr>
                            </w:pPr>
                            <w:r>
                              <w:rPr>
                                <w:rFonts w:hint="eastAsia" w:ascii="Times New Roman" w:hAnsi="Times New Roman" w:eastAsia="黑体"/>
                                <w:b/>
                                <w:bCs/>
                                <w:color w:val="FFFFFF" w:themeColor="background1"/>
                                <w:sz w:val="28"/>
                                <w:szCs w:val="28"/>
                                <w14:textFill>
                                  <w14:solidFill>
                                    <w14:schemeClr w14:val="bg1"/>
                                  </w14:solidFill>
                                </w14:textFill>
                              </w:rPr>
                              <w:t>组员4</w:t>
                            </w:r>
                          </w:p>
                        </w:tc>
                        <w:tc>
                          <w:tcPr>
                            <w:tcW w:w="1816"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袁梓昊</w:t>
                            </w:r>
                          </w:p>
                        </w:tc>
                        <w:tc>
                          <w:tcPr>
                            <w:tcW w:w="2693"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待补充</w:t>
                            </w:r>
                          </w:p>
                        </w:tc>
                        <w:tc>
                          <w:tcPr>
                            <w:tcW w:w="2268" w:type="dxa"/>
                            <w:shd w:val="clear" w:color="auto" w:fill="B8CCE4" w:themeFill="accent1" w:themeFillTint="66"/>
                            <w:vAlign w:val="center"/>
                          </w:tcPr>
                          <w:p>
                            <w:pPr>
                              <w:ind w:firstLine="480" w:firstLineChars="0"/>
                              <w:jc w:val="center"/>
                              <w:rPr>
                                <w:rFonts w:hint="eastAsia" w:ascii="Times New Roman" w:hAnsi="Times New Roman" w:eastAsia="黑体"/>
                                <w:sz w:val="21"/>
                                <w:szCs w:val="21"/>
                              </w:rPr>
                            </w:pPr>
                            <w:r>
                              <w:rPr>
                                <w:rFonts w:ascii="Times New Roman" w:hAnsi="Times New Roman" w:eastAsia="黑体"/>
                                <w:b w:val="0"/>
                                <w:sz w:val="21"/>
                                <w:szCs w:val="21"/>
                              </w:rPr>
                              <w:t>计科24-1</w:t>
                            </w:r>
                          </w:p>
                        </w:tc>
                      </w:tr>
                    </w:tbl>
                    <w:p>
                      <w:pPr>
                        <w:pStyle w:val="137"/>
                        <w:rPr>
                          <w:rFonts w:hint="eastAsia"/>
                          <w:color w:val="595959" w:themeColor="text1" w:themeTint="A6"/>
                          <w:sz w:val="32"/>
                          <w:szCs w:val="32"/>
                          <w14:textFill>
                            <w14:solidFill>
                              <w14:schemeClr w14:val="tx1">
                                <w14:lumMod w14:val="65000"/>
                                <w14:lumOff w14:val="35000"/>
                              </w14:schemeClr>
                            </w14:solidFill>
                          </w14:textFill>
                        </w:rPr>
                      </w:pPr>
                    </w:p>
                  </w:txbxContent>
                </v:textbox>
                <w10:wrap type="square"/>
              </v:shape>
            </w:pict>
          </mc:Fallback>
        </mc:AlternateContent>
      </w:r>
      <w:r>
        <w:rPr>
          <w:rFonts w:eastAsia="宋体"/>
          <w:sz w:val="24"/>
        </w:rPr>
        <mc:AlternateContent>
          <mc:Choice Requires="wps">
            <w:drawing>
              <wp:anchor distT="0" distB="0" distL="114300" distR="114300" simplePos="0" relativeHeight="251660288" behindDoc="0" locked="0" layoutInCell="1" allowOverlap="1">
                <wp:simplePos x="0" y="0"/>
                <wp:positionH relativeFrom="page">
                  <wp:posOffset>254635</wp:posOffset>
                </wp:positionH>
                <wp:positionV relativeFrom="page">
                  <wp:posOffset>1582420</wp:posOffset>
                </wp:positionV>
                <wp:extent cx="7130415" cy="2133600"/>
                <wp:effectExtent l="0" t="0" r="0" b="0"/>
                <wp:wrapSquare wrapText="bothSides"/>
                <wp:docPr id="154" name="文本框 154"/>
                <wp:cNvGraphicFramePr/>
                <a:graphic xmlns:a="http://schemas.openxmlformats.org/drawingml/2006/main">
                  <a:graphicData uri="http://schemas.microsoft.com/office/word/2010/wordprocessingShape">
                    <wps:wsp>
                      <wps:cNvSpPr txBox="1"/>
                      <wps:spPr>
                        <a:xfrm>
                          <a:off x="0" y="0"/>
                          <a:ext cx="7130415" cy="2133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ind w:left="-972" w:leftChars="-405" w:right="1764" w:rightChars="735" w:firstLine="0" w:firstLineChars="0"/>
                              <w:jc w:val="center"/>
                              <w:rPr>
                                <w:rFonts w:hint="eastAsia" w:ascii="微软雅黑 Light" w:hAnsi="微软雅黑 Light" w:eastAsia="微软雅黑 Light"/>
                                <w:caps/>
                                <w:sz w:val="40"/>
                                <w:szCs w:val="40"/>
                              </w:rPr>
                            </w:pPr>
                            <w:r>
                              <w:rPr>
                                <w:rFonts w:hint="eastAsia" w:ascii="微软雅黑 Light" w:hAnsi="微软雅黑 Light" w:eastAsia="微软雅黑 Light"/>
                                <w:caps/>
                                <w:sz w:val="40"/>
                                <w:szCs w:val="40"/>
                              </w:rPr>
                              <w:t>2</w:t>
                            </w:r>
                            <w:r>
                              <w:rPr>
                                <w:rFonts w:ascii="微软雅黑 Light" w:hAnsi="微软雅黑 Light" w:eastAsia="微软雅黑 Light"/>
                                <w:caps/>
                                <w:sz w:val="40"/>
                                <w:szCs w:val="40"/>
                              </w:rPr>
                              <w:t>02</w:t>
                            </w:r>
                            <w:r>
                              <w:rPr>
                                <w:rFonts w:hint="eastAsia" w:ascii="微软雅黑 Light" w:hAnsi="微软雅黑 Light" w:eastAsia="微软雅黑 Light"/>
                                <w:caps/>
                                <w:sz w:val="40"/>
                                <w:szCs w:val="40"/>
                                <w:lang w:val="en-US" w:eastAsia="zh-CN"/>
                              </w:rPr>
                              <w:t>5</w:t>
                            </w:r>
                            <w:r>
                              <w:rPr>
                                <w:rFonts w:ascii="微软雅黑 Light" w:hAnsi="微软雅黑 Light" w:eastAsia="微软雅黑 Light"/>
                                <w:caps/>
                                <w:sz w:val="40"/>
                                <w:szCs w:val="40"/>
                              </w:rPr>
                              <w:t>-202</w:t>
                            </w:r>
                            <w:r>
                              <w:rPr>
                                <w:rFonts w:hint="eastAsia" w:ascii="微软雅黑 Light" w:hAnsi="微软雅黑 Light" w:eastAsia="微软雅黑 Light"/>
                                <w:caps/>
                                <w:sz w:val="40"/>
                                <w:szCs w:val="40"/>
                                <w:lang w:val="en-US" w:eastAsia="zh-CN"/>
                              </w:rPr>
                              <w:t>6</w:t>
                            </w:r>
                            <w:r>
                              <w:rPr>
                                <w:rFonts w:ascii="微软雅黑 Light" w:hAnsi="微软雅黑 Light" w:eastAsia="微软雅黑 Light"/>
                                <w:caps/>
                                <w:sz w:val="40"/>
                                <w:szCs w:val="40"/>
                              </w:rPr>
                              <w:t>学</w:t>
                            </w:r>
                            <w:r>
                              <w:rPr>
                                <w:rFonts w:hint="eastAsia" w:ascii="微软雅黑 Light" w:hAnsi="微软雅黑 Light" w:eastAsia="微软雅黑 Light"/>
                                <w:caps/>
                                <w:sz w:val="40"/>
                                <w:szCs w:val="40"/>
                              </w:rPr>
                              <w:t>年第</w:t>
                            </w:r>
                            <w:r>
                              <w:rPr>
                                <w:rFonts w:hint="eastAsia" w:ascii="微软雅黑 Light" w:hAnsi="微软雅黑 Light" w:eastAsia="微软雅黑 Light"/>
                                <w:caps/>
                                <w:sz w:val="40"/>
                                <w:szCs w:val="40"/>
                                <w:lang w:val="en-US" w:eastAsia="zh-CN"/>
                              </w:rPr>
                              <w:t>二</w:t>
                            </w:r>
                            <w:r>
                              <w:rPr>
                                <w:rFonts w:hint="eastAsia" w:ascii="微软雅黑 Light" w:hAnsi="微软雅黑 Light" w:eastAsia="微软雅黑 Light"/>
                                <w:caps/>
                                <w:sz w:val="40"/>
                                <w:szCs w:val="40"/>
                              </w:rPr>
                              <w:t>学期</w:t>
                            </w:r>
                          </w:p>
                          <w:p>
                            <w:pPr>
                              <w:spacing w:line="960" w:lineRule="exact"/>
                              <w:ind w:left="-720" w:leftChars="-300" w:right="960" w:rightChars="400" w:firstLine="0" w:firstLineChars="0"/>
                              <w:jc w:val="center"/>
                              <w:rPr>
                                <w:rFonts w:hint="eastAsia" w:ascii="微软雅黑" w:hAnsi="微软雅黑" w:eastAsia="微软雅黑"/>
                                <w:b/>
                                <w:bCs/>
                                <w:caps/>
                                <w:color w:val="4F81BD" w:themeColor="accent1"/>
                                <w:sz w:val="72"/>
                                <w:szCs w:val="72"/>
                                <w14:textFill>
                                  <w14:solidFill>
                                    <w14:schemeClr w14:val="accent1"/>
                                  </w14:solidFill>
                                </w14:textFill>
                              </w:rPr>
                            </w:pPr>
                            <w:r>
                              <w:rPr>
                                <w:rFonts w:hint="eastAsia" w:ascii="微软雅黑" w:hAnsi="微软雅黑" w:eastAsia="微软雅黑"/>
                                <w:b/>
                                <w:bCs/>
                                <w:caps/>
                                <w:color w:val="4F81BD" w:themeColor="accent1"/>
                                <w:sz w:val="56"/>
                                <w:szCs w:val="56"/>
                                <w14:textFill>
                                  <w14:solidFill>
                                    <w14:schemeClr w14:val="accent1"/>
                                  </w14:solidFill>
                                </w14:textFill>
                              </w:rPr>
                              <w:t>《Java Web应用开发》</w:t>
                            </w:r>
                            <w:r>
                              <w:rPr>
                                <w:rFonts w:hint="eastAsia" w:ascii="微软雅黑" w:hAnsi="微软雅黑" w:eastAsia="微软雅黑"/>
                                <w:b/>
                                <w:bCs/>
                                <w:caps/>
                                <w:color w:val="4F81BD" w:themeColor="accent1"/>
                                <w:sz w:val="72"/>
                                <w:szCs w:val="72"/>
                                <w14:textFill>
                                  <w14:solidFill>
                                    <w14:schemeClr w14:val="accent1"/>
                                  </w14:solidFill>
                                </w14:textFill>
                              </w:rPr>
                              <w:t xml:space="preserve"> </w:t>
                            </w:r>
                            <w:r>
                              <w:rPr>
                                <w:rFonts w:ascii="微软雅黑" w:hAnsi="微软雅黑" w:eastAsia="微软雅黑"/>
                                <w:b/>
                                <w:bCs/>
                                <w:caps/>
                                <w:color w:val="4F81BD" w:themeColor="accent1"/>
                                <w:sz w:val="72"/>
                                <w:szCs w:val="72"/>
                                <w14:textFill>
                                  <w14:solidFill>
                                    <w14:schemeClr w14:val="accent1"/>
                                  </w14:solidFill>
                                </w14:textFill>
                              </w:rPr>
                              <w:t xml:space="preserve"> </w:t>
                            </w:r>
                            <w:r>
                              <w:rPr>
                                <w:rFonts w:hint="eastAsia" w:ascii="微软雅黑" w:hAnsi="微软雅黑" w:eastAsia="微软雅黑"/>
                                <w:b/>
                                <w:bCs/>
                                <w:caps/>
                                <w:color w:val="4F81BD" w:themeColor="accent1"/>
                                <w:sz w:val="72"/>
                                <w:szCs w:val="72"/>
                                <w14:textFill>
                                  <w14:solidFill>
                                    <w14:schemeClr w14:val="accent1"/>
                                  </w14:solidFill>
                                </w14:textFill>
                              </w:rPr>
                              <w:t>软件开发文档</w:t>
                            </w:r>
                          </w:p>
                        </w:txbxContent>
                      </wps:txbx>
                      <wps:bodyPr rot="0" spcFirstLastPara="0" vertOverflow="overflow" horzOverflow="overflow" vert="horz" wrap="square" lIns="1600200" tIns="0" rIns="685800" bIns="0" numCol="1" spcCol="0" rtlCol="0" fromWordArt="0" anchor="b" anchorCtr="0" forceAA="0" compatLnSpc="1">
                        <a:noAutofit/>
                      </wps:bodyPr>
                    </wps:wsp>
                  </a:graphicData>
                </a:graphic>
              </wp:anchor>
            </w:drawing>
          </mc:Choice>
          <mc:Fallback>
            <w:pict>
              <v:shape id="_x0000_s1026" o:spid="_x0000_s1026" o:spt="202" type="#_x0000_t202" style="position:absolute;left:0pt;margin-left:20.05pt;margin-top:124.6pt;height:168pt;width:561.45pt;mso-position-horizontal-relative:page;mso-position-vertical-relative:page;mso-wrap-distance-bottom:0pt;mso-wrap-distance-left:9pt;mso-wrap-distance-right:9pt;mso-wrap-distance-top:0pt;z-index:251660288;v-text-anchor:bottom;mso-width-relative:page;mso-height-relative:page;" filled="f" stroked="f" coordsize="21600,21600" o:gfxdata="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J6ruM2QAAAAsBAAAPAAAAAAAAAAEA&#10;IAAAACIAAABkcnMvZG93bnJldi54bWxQSwECFAAUAAAACACHTuJAGkms4EcCAAB0BAAADgAAAAAA&#10;AAABACAAAAAoAQAAZHJzL2Uyb0RvYy54bWxQSwUGAAAAAAYABgBZAQAA4QUAAAAA&#10;">
                <v:fill on="f" focussize="0,0"/>
                <v:stroke on="f" weight="0.5pt"/>
                <v:imagedata o:title=""/>
                <o:lock v:ext="edit" aspectratio="f"/>
                <v:textbox inset="44.45mm,0mm,19.05mm,0mm">
                  <w:txbxContent>
                    <w:p>
                      <w:pPr>
                        <w:ind w:left="-972" w:leftChars="-405" w:right="1764" w:rightChars="735" w:firstLine="0" w:firstLineChars="0"/>
                        <w:jc w:val="center"/>
                        <w:rPr>
                          <w:rFonts w:hint="eastAsia" w:ascii="微软雅黑 Light" w:hAnsi="微软雅黑 Light" w:eastAsia="微软雅黑 Light"/>
                          <w:caps/>
                          <w:sz w:val="40"/>
                          <w:szCs w:val="40"/>
                        </w:rPr>
                      </w:pPr>
                      <w:r>
                        <w:rPr>
                          <w:rFonts w:hint="eastAsia" w:ascii="微软雅黑 Light" w:hAnsi="微软雅黑 Light" w:eastAsia="微软雅黑 Light"/>
                          <w:caps/>
                          <w:sz w:val="40"/>
                          <w:szCs w:val="40"/>
                        </w:rPr>
                        <w:t>2</w:t>
                      </w:r>
                      <w:r>
                        <w:rPr>
                          <w:rFonts w:ascii="微软雅黑 Light" w:hAnsi="微软雅黑 Light" w:eastAsia="微软雅黑 Light"/>
                          <w:caps/>
                          <w:sz w:val="40"/>
                          <w:szCs w:val="40"/>
                        </w:rPr>
                        <w:t>02</w:t>
                      </w:r>
                      <w:r>
                        <w:rPr>
                          <w:rFonts w:hint="eastAsia" w:ascii="微软雅黑 Light" w:hAnsi="微软雅黑 Light" w:eastAsia="微软雅黑 Light"/>
                          <w:caps/>
                          <w:sz w:val="40"/>
                          <w:szCs w:val="40"/>
                          <w:lang w:val="en-US" w:eastAsia="zh-CN"/>
                        </w:rPr>
                        <w:t>5</w:t>
                      </w:r>
                      <w:r>
                        <w:rPr>
                          <w:rFonts w:ascii="微软雅黑 Light" w:hAnsi="微软雅黑 Light" w:eastAsia="微软雅黑 Light"/>
                          <w:caps/>
                          <w:sz w:val="40"/>
                          <w:szCs w:val="40"/>
                        </w:rPr>
                        <w:t>-202</w:t>
                      </w:r>
                      <w:r>
                        <w:rPr>
                          <w:rFonts w:hint="eastAsia" w:ascii="微软雅黑 Light" w:hAnsi="微软雅黑 Light" w:eastAsia="微软雅黑 Light"/>
                          <w:caps/>
                          <w:sz w:val="40"/>
                          <w:szCs w:val="40"/>
                          <w:lang w:val="en-US" w:eastAsia="zh-CN"/>
                        </w:rPr>
                        <w:t>6</w:t>
                      </w:r>
                      <w:r>
                        <w:rPr>
                          <w:rFonts w:ascii="微软雅黑 Light" w:hAnsi="微软雅黑 Light" w:eastAsia="微软雅黑 Light"/>
                          <w:caps/>
                          <w:sz w:val="40"/>
                          <w:szCs w:val="40"/>
                        </w:rPr>
                        <w:t>学</w:t>
                      </w:r>
                      <w:r>
                        <w:rPr>
                          <w:rFonts w:hint="eastAsia" w:ascii="微软雅黑 Light" w:hAnsi="微软雅黑 Light" w:eastAsia="微软雅黑 Light"/>
                          <w:caps/>
                          <w:sz w:val="40"/>
                          <w:szCs w:val="40"/>
                        </w:rPr>
                        <w:t>年第</w:t>
                      </w:r>
                      <w:r>
                        <w:rPr>
                          <w:rFonts w:hint="eastAsia" w:ascii="微软雅黑 Light" w:hAnsi="微软雅黑 Light" w:eastAsia="微软雅黑 Light"/>
                          <w:caps/>
                          <w:sz w:val="40"/>
                          <w:szCs w:val="40"/>
                          <w:lang w:val="en-US" w:eastAsia="zh-CN"/>
                        </w:rPr>
                        <w:t>二</w:t>
                      </w:r>
                      <w:r>
                        <w:rPr>
                          <w:rFonts w:hint="eastAsia" w:ascii="微软雅黑 Light" w:hAnsi="微软雅黑 Light" w:eastAsia="微软雅黑 Light"/>
                          <w:caps/>
                          <w:sz w:val="40"/>
                          <w:szCs w:val="40"/>
                        </w:rPr>
                        <w:t>学期</w:t>
                      </w:r>
                    </w:p>
                    <w:p>
                      <w:pPr>
                        <w:spacing w:line="960" w:lineRule="exact"/>
                        <w:ind w:left="-720" w:leftChars="-300" w:right="960" w:rightChars="400" w:firstLine="0" w:firstLineChars="0"/>
                        <w:jc w:val="center"/>
                        <w:rPr>
                          <w:rFonts w:hint="eastAsia" w:ascii="微软雅黑" w:hAnsi="微软雅黑" w:eastAsia="微软雅黑"/>
                          <w:b/>
                          <w:bCs/>
                          <w:caps/>
                          <w:color w:val="4F81BD" w:themeColor="accent1"/>
                          <w:sz w:val="72"/>
                          <w:szCs w:val="72"/>
                          <w14:textFill>
                            <w14:solidFill>
                              <w14:schemeClr w14:val="accent1"/>
                            </w14:solidFill>
                          </w14:textFill>
                        </w:rPr>
                      </w:pPr>
                      <w:r>
                        <w:rPr>
                          <w:rFonts w:hint="eastAsia" w:ascii="微软雅黑" w:hAnsi="微软雅黑" w:eastAsia="微软雅黑"/>
                          <w:b/>
                          <w:bCs/>
                          <w:caps/>
                          <w:color w:val="4F81BD" w:themeColor="accent1"/>
                          <w:sz w:val="56"/>
                          <w:szCs w:val="56"/>
                          <w14:textFill>
                            <w14:solidFill>
                              <w14:schemeClr w14:val="accent1"/>
                            </w14:solidFill>
                          </w14:textFill>
                        </w:rPr>
                        <w:t>《Java Web应用开发》</w:t>
                      </w:r>
                      <w:r>
                        <w:rPr>
                          <w:rFonts w:hint="eastAsia" w:ascii="微软雅黑" w:hAnsi="微软雅黑" w:eastAsia="微软雅黑"/>
                          <w:b/>
                          <w:bCs/>
                          <w:caps/>
                          <w:color w:val="4F81BD" w:themeColor="accent1"/>
                          <w:sz w:val="72"/>
                          <w:szCs w:val="72"/>
                          <w14:textFill>
                            <w14:solidFill>
                              <w14:schemeClr w14:val="accent1"/>
                            </w14:solidFill>
                          </w14:textFill>
                        </w:rPr>
                        <w:t xml:space="preserve"> </w:t>
                      </w:r>
                      <w:r>
                        <w:rPr>
                          <w:rFonts w:ascii="微软雅黑" w:hAnsi="微软雅黑" w:eastAsia="微软雅黑"/>
                          <w:b/>
                          <w:bCs/>
                          <w:caps/>
                          <w:color w:val="4F81BD" w:themeColor="accent1"/>
                          <w:sz w:val="72"/>
                          <w:szCs w:val="72"/>
                          <w14:textFill>
                            <w14:solidFill>
                              <w14:schemeClr w14:val="accent1"/>
                            </w14:solidFill>
                          </w14:textFill>
                        </w:rPr>
                        <w:t xml:space="preserve"> </w:t>
                      </w:r>
                      <w:r>
                        <w:rPr>
                          <w:rFonts w:hint="eastAsia" w:ascii="微软雅黑" w:hAnsi="微软雅黑" w:eastAsia="微软雅黑"/>
                          <w:b/>
                          <w:bCs/>
                          <w:caps/>
                          <w:color w:val="4F81BD" w:themeColor="accent1"/>
                          <w:sz w:val="72"/>
                          <w:szCs w:val="72"/>
                          <w14:textFill>
                            <w14:solidFill>
                              <w14:schemeClr w14:val="accent1"/>
                            </w14:solidFill>
                          </w14:textFill>
                        </w:rPr>
                        <w:t>软件开发文档</w:t>
                      </w:r>
                    </w:p>
                  </w:txbxContent>
                </v:textbox>
                <w10:wrap type="square"/>
              </v:shape>
            </w:pict>
          </mc:Fallback>
        </mc:AlternateContent>
      </w:r>
      <w:r>
        <w:rPr>
          <w:rFonts w:eastAsia="宋体"/>
          <w:sz w:val="24"/>
        </w:rPr>
        <mc:AlternateContent>
          <mc:Choice Requires="wpg">
            <w:drawing>
              <wp:anchor distT="0" distB="0" distL="114300" distR="114300" simplePos="0" relativeHeight="251659264"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0"/>
                <wp:effectExtent l="0" t="0" r="0" b="3810"/>
                <wp:wrapNone/>
                <wp:docPr id="149" name="组 149"/>
                <wp:cNvGraphicFramePr/>
                <a:graphic xmlns:a="http://schemas.openxmlformats.org/drawingml/2006/main">
                  <a:graphicData uri="http://schemas.microsoft.com/office/word/2010/wordprocessingGroup">
                    <wpg:wgp>
                      <wpg:cNvGrpSpPr/>
                      <wpg:grpSpPr>
                        <a:xfrm>
                          <a:off x="0" y="0"/>
                          <a:ext cx="7315200" cy="1215390"/>
                          <a:chOff x="0" y="-1"/>
                          <a:chExt cx="7315200" cy="1216153"/>
                        </a:xfrm>
                      </wpg:grpSpPr>
                      <wps:wsp>
                        <wps:cNvPr id="150" name="矩形 51"/>
                        <wps:cNvSpPr/>
                        <wps:spPr>
                          <a:xfrm>
                            <a:off x="0" y="-1"/>
                            <a:ext cx="7315200" cy="1130373"/>
                          </a:xfrm>
                          <a:custGeom>
                            <a:avLst/>
                            <a:gdLst>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1" name="矩形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page">
                  <wp14:pctWidth>94100</wp14:pctWidth>
                </wp14:sizeRelH>
                <wp14:sizeRelV relativeFrom="page">
                  <wp14:pctHeight>12100</wp14:pctHeight>
                </wp14:sizeRelV>
              </wp:anchor>
            </w:drawing>
          </mc:Choice>
          <mc:Fallback>
            <w:pict>
              <v:group id="组 149" o:spid="_x0000_s1026" o:spt="203" style="position:absolute;left:0pt;margin-left:17.55pt;margin-top:19.35pt;height:95.7pt;width:576pt;mso-position-horizontal-relative:page;mso-position-vertical-relative:page;z-index:251659264;mso-width-relative:page;mso-height-relative:page;mso-width-percent:941;mso-height-percent:121;" coordorigin="0,-1" coordsize="7315200,1216153" o:gfxdata="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">
                <o:lock v:ext="edit" aspectratio="f"/>
                <v:shape id="矩形 51" o:spid="_x0000_s1026" o:spt="100" style="position:absolute;left:0;top:-1;height:1130373;width:7315200;v-text-anchor:middle;" fillcolor="#4F81BD [3204]" filled="t" stroked="f" coordsize="7312660,1129665" o:gfxdata="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kIY4r4A&#10;AADcAAAADwAAAAAAAAABACAAAAAiAAAAZHJzL2Rvd25yZXYueG1sUEsBAhQAFAAAAAgAh07iQDMv&#10;BZ47AAAAOQAAABAAAAAAAAAAAQAgAAAADQEAAGRycy9zaGFwZXhtbC54bWxQSwUGAAAAAAYABgBb&#10;AQAAtwMAAAAA&#10;" path="m0,0l7312660,0,7312660,1129665,3619500,733425,0,1091565,0,0xe">
                  <v:path o:connectlocs="0,0;7315200,0;7315200,1130373;3620757,733884;0,1092249;0,0" o:connectangles="0,0,0,0,0,0"/>
                  <v:fill on="t" focussize="0,0"/>
                  <v:stroke on="f" weight="2pt"/>
                  <v:imagedata o:title=""/>
                  <o:lock v:ext="edit" aspectratio="f"/>
                </v:shape>
                <v:rect id="_x0000_s1026" o:spid="_x0000_s1026" o:spt="1" style="position:absolute;left:0;top:0;height:1216152;width:7315200;v-text-anchor:middle;" filled="t" stroked="f" coordsize="21600,21600" o:gfxdata="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vuJg7sAAADc&#10;AAAADwAAAAAAAAABACAAAAAiAAAAZHJzL2Rvd25yZXYueG1sUEsBAhQAFAAAAAgAh07iQDMvBZ47&#10;AAAAOQAAABAAAAAAAAAAAQAgAAAACgEAAGRycy9zaGFwZXhtbC54bWxQSwUGAAAAAAYABgBbAQAA&#10;tAMAAAAA&#10;">
                  <v:fill type="frame" on="t" focussize="0,0" recolor="t" rotate="t" r:id="rId6"/>
                  <v:stroke on="f" weight="2pt"/>
                  <v:imagedata o:title=""/>
                  <o:lock v:ext="edit" aspectratio="f"/>
                </v:rect>
              </v:group>
            </w:pict>
          </mc:Fallback>
        </mc:AlternateContent>
      </w:r>
    </w:p>
    <w:p>
      <w:pPr>
        <w:spacing w:line="960" w:lineRule="exact"/>
        <w:ind w:left="-720" w:leftChars="-300" w:right="960" w:rightChars="400" w:firstLine="0" w:firstLineChars="0"/>
        <w:jc w:val="center"/>
        <w:rPr>
          <w:rFonts w:hint="eastAsia" w:ascii="微软雅黑" w:hAnsi="微软雅黑" w:eastAsia="微软雅黑"/>
          <w:b/>
          <w:bCs/>
          <w:caps/>
          <w:color w:val="4F81BD" w:themeColor="accent1"/>
          <w:sz w:val="72"/>
          <w:szCs w:val="72"/>
          <w14:textFill>
            <w14:solidFill>
              <w14:schemeClr w14:val="accent1"/>
            </w14:solidFill>
          </w14:textFill>
        </w:rPr>
      </w:pPr>
    </w:p>
    <w:p>
      <w:pPr>
        <w:spacing w:after="120"/>
        <w:jc w:val="center"/>
      </w:pPr>
    </w:p>
    <w:p/>
    <w:p>
      <w:pPr>
        <w:spacing w:after="240"/>
        <w:jc w:val="center"/>
      </w:pPr>
      <w:r>
        <w:rPr>
          <w:rFonts w:ascii="黑体" w:hAnsi="黑体" w:eastAsia="黑体"/>
          <w:b/>
          <w:sz w:val="32"/>
        </w:rPr>
        <w:t>目 录</w:t>
      </w:r>
    </w:p>
    <w:p>
      <w:pPr>
        <w:tabs>
          <w:tab w:val="right" w:leader="dot" w:pos="8220"/>
        </w:tabs>
        <w:spacing w:after="0" w:line="276" w:lineRule="auto"/>
        <w:ind w:left="0" w:firstLine="0"/>
      </w:pPr>
      <w:r>
        <w:rPr>
          <w:rFonts w:ascii="宋体" w:hAnsi="宋体" w:eastAsia="宋体"/>
          <w:sz w:val="22"/>
        </w:rPr>
        <w:t>前言</w:t>
      </w:r>
      <w:r>
        <w:rPr>
          <w:rFonts w:ascii="宋体" w:hAnsi="宋体" w:eastAsia="宋体"/>
          <w:sz w:val="22"/>
        </w:rPr>
        <w:tab/>
      </w:r>
      <w:r>
        <w:rPr>
          <w:rFonts w:ascii="宋体" w:hAnsi="宋体" w:eastAsia="宋体"/>
          <w:sz w:val="22"/>
        </w:rPr>
        <w:t>3</w:t>
      </w:r>
    </w:p>
    <w:p>
      <w:pPr>
        <w:tabs>
          <w:tab w:val="right" w:leader="dot" w:pos="8220"/>
        </w:tabs>
        <w:spacing w:after="0" w:line="276" w:lineRule="auto"/>
        <w:ind w:left="0" w:firstLine="0"/>
      </w:pPr>
      <w:r>
        <w:rPr>
          <w:rFonts w:ascii="宋体" w:hAnsi="宋体" w:eastAsia="宋体"/>
          <w:sz w:val="22"/>
        </w:rPr>
        <w:t>1 需求分析</w:t>
      </w:r>
      <w:r>
        <w:rPr>
          <w:rFonts w:ascii="宋体" w:hAnsi="宋体" w:eastAsia="宋体"/>
          <w:sz w:val="22"/>
        </w:rPr>
        <w:tab/>
      </w:r>
      <w:r>
        <w:rPr>
          <w:rFonts w:ascii="宋体" w:hAnsi="宋体" w:eastAsia="宋体"/>
          <w:sz w:val="22"/>
        </w:rPr>
        <w:t>3</w:t>
      </w:r>
    </w:p>
    <w:p>
      <w:pPr>
        <w:tabs>
          <w:tab w:val="right" w:leader="dot" w:pos="8220"/>
        </w:tabs>
        <w:spacing w:after="0" w:line="276" w:lineRule="auto"/>
        <w:ind w:left="397" w:firstLine="0"/>
      </w:pPr>
      <w:r>
        <w:rPr>
          <w:rFonts w:ascii="宋体" w:hAnsi="宋体" w:eastAsia="宋体"/>
          <w:sz w:val="22"/>
        </w:rPr>
        <w:t>1.1 需求定义</w:t>
      </w:r>
      <w:r>
        <w:rPr>
          <w:rFonts w:ascii="宋体" w:hAnsi="宋体" w:eastAsia="宋体"/>
          <w:sz w:val="22"/>
        </w:rPr>
        <w:tab/>
      </w:r>
      <w:r>
        <w:rPr>
          <w:rFonts w:ascii="宋体" w:hAnsi="宋体" w:eastAsia="宋体"/>
          <w:sz w:val="22"/>
        </w:rPr>
        <w:t>4</w:t>
      </w:r>
    </w:p>
    <w:p>
      <w:pPr>
        <w:tabs>
          <w:tab w:val="right" w:leader="dot" w:pos="8220"/>
        </w:tabs>
        <w:spacing w:after="0" w:line="276" w:lineRule="auto"/>
        <w:ind w:left="794" w:firstLine="0"/>
      </w:pPr>
      <w:r>
        <w:rPr>
          <w:rFonts w:ascii="宋体" w:hAnsi="宋体" w:eastAsia="宋体"/>
          <w:sz w:val="22"/>
        </w:rPr>
        <w:t>1.1.1 需求概述</w:t>
      </w:r>
      <w:r>
        <w:rPr>
          <w:rFonts w:ascii="宋体" w:hAnsi="宋体" w:eastAsia="宋体"/>
          <w:sz w:val="22"/>
        </w:rPr>
        <w:tab/>
      </w:r>
      <w:r>
        <w:rPr>
          <w:rFonts w:ascii="宋体" w:hAnsi="宋体" w:eastAsia="宋体"/>
          <w:sz w:val="22"/>
        </w:rPr>
        <w:t>4</w:t>
      </w:r>
    </w:p>
    <w:p>
      <w:pPr>
        <w:tabs>
          <w:tab w:val="right" w:leader="dot" w:pos="8220"/>
        </w:tabs>
        <w:spacing w:after="0" w:line="276" w:lineRule="auto"/>
        <w:ind w:left="794" w:firstLine="0"/>
      </w:pPr>
      <w:r>
        <w:rPr>
          <w:rFonts w:ascii="宋体" w:hAnsi="宋体" w:eastAsia="宋体"/>
          <w:sz w:val="22"/>
        </w:rPr>
        <w:t>1.1.2 功能需求</w:t>
      </w:r>
      <w:r>
        <w:rPr>
          <w:rFonts w:ascii="宋体" w:hAnsi="宋体" w:eastAsia="宋体"/>
          <w:sz w:val="22"/>
        </w:rPr>
        <w:tab/>
      </w:r>
      <w:r>
        <w:rPr>
          <w:rFonts w:ascii="宋体" w:hAnsi="宋体" w:eastAsia="宋体"/>
          <w:sz w:val="22"/>
        </w:rPr>
        <w:t>5</w:t>
      </w:r>
    </w:p>
    <w:p>
      <w:pPr>
        <w:tabs>
          <w:tab w:val="right" w:leader="dot" w:pos="8220"/>
        </w:tabs>
        <w:spacing w:after="0" w:line="276" w:lineRule="auto"/>
        <w:ind w:left="794" w:firstLine="0"/>
      </w:pPr>
      <w:r>
        <w:rPr>
          <w:rFonts w:ascii="宋体" w:hAnsi="宋体" w:eastAsia="宋体"/>
          <w:sz w:val="22"/>
        </w:rPr>
        <w:t>1.1.3 非功能需求</w:t>
      </w:r>
      <w:r>
        <w:rPr>
          <w:rFonts w:ascii="宋体" w:hAnsi="宋体" w:eastAsia="宋体"/>
          <w:sz w:val="22"/>
        </w:rPr>
        <w:tab/>
      </w:r>
      <w:r>
        <w:rPr>
          <w:rFonts w:ascii="宋体" w:hAnsi="宋体" w:eastAsia="宋体"/>
          <w:sz w:val="22"/>
        </w:rPr>
        <w:t>6</w:t>
      </w:r>
    </w:p>
    <w:p>
      <w:pPr>
        <w:tabs>
          <w:tab w:val="right" w:leader="dot" w:pos="8220"/>
        </w:tabs>
        <w:spacing w:after="0" w:line="276" w:lineRule="auto"/>
        <w:ind w:left="397" w:firstLine="0"/>
      </w:pPr>
      <w:r>
        <w:rPr>
          <w:rFonts w:ascii="宋体" w:hAnsi="宋体" w:eastAsia="宋体"/>
          <w:sz w:val="22"/>
        </w:rPr>
        <w:t>1.2 用例图文档</w:t>
      </w:r>
      <w:r>
        <w:rPr>
          <w:rFonts w:ascii="宋体" w:hAnsi="宋体" w:eastAsia="宋体"/>
          <w:sz w:val="22"/>
        </w:rPr>
        <w:tab/>
      </w:r>
      <w:r>
        <w:rPr>
          <w:rFonts w:ascii="宋体" w:hAnsi="宋体" w:eastAsia="宋体"/>
          <w:sz w:val="22"/>
        </w:rPr>
        <w:t>7</w:t>
      </w:r>
    </w:p>
    <w:p>
      <w:pPr>
        <w:tabs>
          <w:tab w:val="right" w:leader="dot" w:pos="8220"/>
        </w:tabs>
        <w:spacing w:after="0" w:line="276" w:lineRule="auto"/>
        <w:ind w:left="0" w:firstLine="0"/>
      </w:pPr>
      <w:r>
        <w:rPr>
          <w:rFonts w:ascii="宋体" w:hAnsi="宋体" w:eastAsia="宋体"/>
          <w:sz w:val="22"/>
        </w:rPr>
        <w:t>2 系统分析</w:t>
      </w:r>
      <w:r>
        <w:rPr>
          <w:rFonts w:ascii="宋体" w:hAnsi="宋体" w:eastAsia="宋体"/>
          <w:sz w:val="22"/>
        </w:rPr>
        <w:tab/>
      </w:r>
      <w:r>
        <w:rPr>
          <w:rFonts w:ascii="宋体" w:hAnsi="宋体" w:eastAsia="宋体"/>
          <w:sz w:val="22"/>
        </w:rPr>
        <w:t>8</w:t>
      </w:r>
    </w:p>
    <w:p>
      <w:pPr>
        <w:tabs>
          <w:tab w:val="right" w:leader="dot" w:pos="8220"/>
        </w:tabs>
        <w:spacing w:after="0" w:line="276" w:lineRule="auto"/>
        <w:ind w:left="397" w:firstLine="0"/>
      </w:pPr>
      <w:r>
        <w:rPr>
          <w:rFonts w:ascii="宋体" w:hAnsi="宋体" w:eastAsia="宋体"/>
          <w:sz w:val="22"/>
        </w:rPr>
        <w:t>2.1 类图文档</w:t>
      </w:r>
      <w:r>
        <w:rPr>
          <w:rFonts w:ascii="宋体" w:hAnsi="宋体" w:eastAsia="宋体"/>
          <w:sz w:val="22"/>
        </w:rPr>
        <w:tab/>
      </w:r>
      <w:r>
        <w:rPr>
          <w:rFonts w:ascii="宋体" w:hAnsi="宋体" w:eastAsia="宋体"/>
          <w:sz w:val="22"/>
        </w:rPr>
        <w:t>8</w:t>
      </w:r>
    </w:p>
    <w:p>
      <w:pPr>
        <w:tabs>
          <w:tab w:val="right" w:leader="dot" w:pos="8220"/>
        </w:tabs>
        <w:spacing w:after="0" w:line="276" w:lineRule="auto"/>
        <w:ind w:left="397" w:firstLine="0"/>
      </w:pPr>
      <w:r>
        <w:rPr>
          <w:rFonts w:ascii="宋体" w:hAnsi="宋体" w:eastAsia="宋体"/>
          <w:sz w:val="22"/>
        </w:rPr>
        <w:t>2.2 顺序图文档</w:t>
      </w:r>
      <w:r>
        <w:rPr>
          <w:rFonts w:ascii="宋体" w:hAnsi="宋体" w:eastAsia="宋体"/>
          <w:sz w:val="22"/>
        </w:rPr>
        <w:tab/>
      </w:r>
      <w:r>
        <w:rPr>
          <w:rFonts w:ascii="宋体" w:hAnsi="宋体" w:eastAsia="宋体"/>
          <w:sz w:val="22"/>
        </w:rPr>
        <w:t>10</w:t>
      </w:r>
    </w:p>
    <w:p>
      <w:pPr>
        <w:tabs>
          <w:tab w:val="right" w:leader="dot" w:pos="8220"/>
        </w:tabs>
        <w:spacing w:after="0" w:line="276" w:lineRule="auto"/>
        <w:ind w:left="397" w:firstLine="0"/>
      </w:pPr>
      <w:r>
        <w:rPr>
          <w:rFonts w:ascii="宋体" w:hAnsi="宋体" w:eastAsia="宋体"/>
          <w:sz w:val="22"/>
        </w:rPr>
        <w:t>2.3 包图文档</w:t>
      </w:r>
      <w:r>
        <w:rPr>
          <w:rFonts w:ascii="宋体" w:hAnsi="宋体" w:eastAsia="宋体"/>
          <w:sz w:val="22"/>
        </w:rPr>
        <w:tab/>
      </w:r>
      <w:r>
        <w:rPr>
          <w:rFonts w:ascii="宋体" w:hAnsi="宋体" w:eastAsia="宋体"/>
          <w:sz w:val="22"/>
        </w:rPr>
        <w:t>11</w:t>
      </w:r>
    </w:p>
    <w:p>
      <w:pPr>
        <w:tabs>
          <w:tab w:val="right" w:leader="dot" w:pos="8220"/>
        </w:tabs>
        <w:spacing w:after="0" w:line="276" w:lineRule="auto"/>
        <w:ind w:left="0" w:firstLine="0"/>
      </w:pPr>
      <w:r>
        <w:rPr>
          <w:rFonts w:ascii="宋体" w:hAnsi="宋体" w:eastAsia="宋体"/>
          <w:sz w:val="22"/>
        </w:rPr>
        <w:t>3 系统设计</w:t>
      </w:r>
      <w:r>
        <w:rPr>
          <w:rFonts w:ascii="宋体" w:hAnsi="宋体" w:eastAsia="宋体"/>
          <w:sz w:val="22"/>
        </w:rPr>
        <w:tab/>
      </w:r>
      <w:r>
        <w:rPr>
          <w:rFonts w:ascii="宋体" w:hAnsi="宋体" w:eastAsia="宋体"/>
          <w:sz w:val="22"/>
        </w:rPr>
        <w:t>12</w:t>
      </w:r>
    </w:p>
    <w:p>
      <w:pPr>
        <w:tabs>
          <w:tab w:val="right" w:leader="dot" w:pos="8220"/>
        </w:tabs>
        <w:spacing w:after="0" w:line="276" w:lineRule="auto"/>
        <w:ind w:left="397" w:firstLine="0"/>
      </w:pPr>
      <w:r>
        <w:rPr>
          <w:rFonts w:ascii="宋体" w:hAnsi="宋体" w:eastAsia="宋体"/>
          <w:sz w:val="22"/>
        </w:rPr>
        <w:t>3.1 系统体系结构设计</w:t>
      </w:r>
      <w:r>
        <w:rPr>
          <w:rFonts w:ascii="宋体" w:hAnsi="宋体" w:eastAsia="宋体"/>
          <w:sz w:val="22"/>
        </w:rPr>
        <w:tab/>
      </w:r>
      <w:r>
        <w:rPr>
          <w:rFonts w:ascii="宋体" w:hAnsi="宋体" w:eastAsia="宋体"/>
          <w:sz w:val="22"/>
        </w:rPr>
        <w:t>12</w:t>
      </w:r>
    </w:p>
    <w:p>
      <w:pPr>
        <w:tabs>
          <w:tab w:val="right" w:leader="dot" w:pos="8220"/>
        </w:tabs>
        <w:spacing w:after="0" w:line="276" w:lineRule="auto"/>
        <w:ind w:left="397" w:firstLine="0"/>
      </w:pPr>
      <w:r>
        <w:rPr>
          <w:rFonts w:ascii="宋体" w:hAnsi="宋体" w:eastAsia="宋体"/>
          <w:sz w:val="22"/>
        </w:rPr>
        <w:t>3.2 数据库设计</w:t>
      </w:r>
      <w:r>
        <w:rPr>
          <w:rFonts w:ascii="宋体" w:hAnsi="宋体" w:eastAsia="宋体"/>
          <w:sz w:val="22"/>
        </w:rPr>
        <w:tab/>
      </w:r>
      <w:r>
        <w:rPr>
          <w:rFonts w:ascii="宋体" w:hAnsi="宋体" w:eastAsia="宋体"/>
          <w:sz w:val="22"/>
        </w:rPr>
        <w:t>13</w:t>
      </w:r>
    </w:p>
    <w:p>
      <w:pPr>
        <w:tabs>
          <w:tab w:val="right" w:leader="dot" w:pos="8220"/>
        </w:tabs>
        <w:spacing w:after="0" w:line="276" w:lineRule="auto"/>
        <w:ind w:left="397" w:firstLine="0"/>
      </w:pPr>
      <w:r>
        <w:rPr>
          <w:rFonts w:ascii="宋体" w:hAnsi="宋体" w:eastAsia="宋体"/>
          <w:sz w:val="22"/>
        </w:rPr>
        <w:t>3.3 用户界面设计</w:t>
      </w:r>
      <w:r>
        <w:rPr>
          <w:rFonts w:ascii="宋体" w:hAnsi="宋体" w:eastAsia="宋体"/>
          <w:sz w:val="22"/>
        </w:rPr>
        <w:tab/>
      </w:r>
      <w:r>
        <w:rPr>
          <w:rFonts w:ascii="宋体" w:hAnsi="宋体" w:eastAsia="宋体"/>
          <w:sz w:val="22"/>
        </w:rPr>
        <w:t>14</w:t>
      </w:r>
    </w:p>
    <w:p>
      <w:pPr>
        <w:tabs>
          <w:tab w:val="right" w:leader="dot" w:pos="8220"/>
        </w:tabs>
        <w:spacing w:after="0" w:line="276" w:lineRule="auto"/>
        <w:ind w:left="794" w:firstLine="0"/>
      </w:pPr>
      <w:r>
        <w:rPr>
          <w:rFonts w:ascii="宋体" w:hAnsi="宋体" w:eastAsia="宋体"/>
          <w:sz w:val="22"/>
        </w:rPr>
        <w:t>3.3.1 系统界面实现效果</w:t>
      </w:r>
      <w:r>
        <w:rPr>
          <w:rFonts w:ascii="宋体" w:hAnsi="宋体" w:eastAsia="宋体"/>
          <w:sz w:val="22"/>
        </w:rPr>
        <w:tab/>
      </w:r>
      <w:r>
        <w:rPr>
          <w:rFonts w:ascii="宋体" w:hAnsi="宋体" w:eastAsia="宋体"/>
          <w:sz w:val="22"/>
        </w:rPr>
        <w:t>15</w:t>
      </w:r>
    </w:p>
    <w:p>
      <w:pPr>
        <w:tabs>
          <w:tab w:val="right" w:leader="dot" w:pos="8220"/>
        </w:tabs>
        <w:spacing w:after="0" w:line="276" w:lineRule="auto"/>
        <w:ind w:left="397" w:firstLine="0"/>
      </w:pPr>
      <w:r>
        <w:rPr>
          <w:rFonts w:ascii="宋体" w:hAnsi="宋体" w:eastAsia="宋体"/>
          <w:sz w:val="22"/>
        </w:rPr>
        <w:t>3.4 智能分析与健康预测算法设计</w:t>
      </w:r>
      <w:r>
        <w:rPr>
          <w:rFonts w:ascii="宋体" w:hAnsi="宋体" w:eastAsia="宋体"/>
          <w:sz w:val="22"/>
        </w:rPr>
        <w:tab/>
      </w:r>
      <w:r>
        <w:rPr>
          <w:rFonts w:ascii="宋体" w:hAnsi="宋体" w:eastAsia="宋体"/>
          <w:sz w:val="22"/>
        </w:rPr>
        <w:t>19</w:t>
      </w:r>
    </w:p>
    <w:p>
      <w:pPr>
        <w:tabs>
          <w:tab w:val="right" w:leader="dot" w:pos="8220"/>
        </w:tabs>
        <w:spacing w:after="0" w:line="276" w:lineRule="auto"/>
        <w:ind w:left="0" w:firstLine="0"/>
      </w:pPr>
      <w:r>
        <w:rPr>
          <w:rFonts w:ascii="宋体" w:hAnsi="宋体" w:eastAsia="宋体"/>
          <w:sz w:val="22"/>
        </w:rPr>
        <w:t>4 测试分析报告</w:t>
      </w:r>
      <w:r>
        <w:rPr>
          <w:rFonts w:ascii="宋体" w:hAnsi="宋体" w:eastAsia="宋体"/>
          <w:sz w:val="22"/>
        </w:rPr>
        <w:tab/>
      </w:r>
      <w:r>
        <w:rPr>
          <w:rFonts w:ascii="宋体" w:hAnsi="宋体" w:eastAsia="宋体"/>
          <w:sz w:val="22"/>
        </w:rPr>
        <w:t>19</w:t>
      </w:r>
    </w:p>
    <w:p>
      <w:pPr>
        <w:tabs>
          <w:tab w:val="right" w:leader="dot" w:pos="8220"/>
        </w:tabs>
        <w:spacing w:after="0" w:line="276" w:lineRule="auto"/>
        <w:ind w:left="397" w:firstLine="0"/>
      </w:pPr>
      <w:r>
        <w:rPr>
          <w:rFonts w:ascii="宋体" w:hAnsi="宋体" w:eastAsia="宋体"/>
          <w:sz w:val="22"/>
        </w:rPr>
        <w:t>4.1 引言</w:t>
      </w:r>
      <w:r>
        <w:rPr>
          <w:rFonts w:ascii="宋体" w:hAnsi="宋体" w:eastAsia="宋体"/>
          <w:sz w:val="22"/>
        </w:rPr>
        <w:tab/>
      </w:r>
      <w:r>
        <w:rPr>
          <w:rFonts w:ascii="宋体" w:hAnsi="宋体" w:eastAsia="宋体"/>
          <w:sz w:val="22"/>
        </w:rPr>
        <w:t>19</w:t>
      </w:r>
    </w:p>
    <w:p>
      <w:pPr>
        <w:tabs>
          <w:tab w:val="right" w:leader="dot" w:pos="8220"/>
        </w:tabs>
        <w:spacing w:after="0" w:line="276" w:lineRule="auto"/>
        <w:ind w:left="397" w:firstLine="0"/>
      </w:pPr>
      <w:r>
        <w:rPr>
          <w:rFonts w:ascii="宋体" w:hAnsi="宋体" w:eastAsia="宋体"/>
          <w:sz w:val="22"/>
        </w:rPr>
        <w:t>4.2 测试计划执行情况</w:t>
      </w:r>
      <w:r>
        <w:rPr>
          <w:rFonts w:ascii="宋体" w:hAnsi="宋体" w:eastAsia="宋体"/>
          <w:sz w:val="22"/>
        </w:rPr>
        <w:tab/>
      </w:r>
      <w:r>
        <w:rPr>
          <w:rFonts w:ascii="宋体" w:hAnsi="宋体" w:eastAsia="宋体"/>
          <w:sz w:val="22"/>
        </w:rPr>
        <w:t>20</w:t>
      </w:r>
    </w:p>
    <w:p>
      <w:pPr>
        <w:tabs>
          <w:tab w:val="right" w:leader="dot" w:pos="8220"/>
        </w:tabs>
        <w:spacing w:after="0" w:line="276" w:lineRule="auto"/>
        <w:ind w:left="397" w:firstLine="0"/>
      </w:pPr>
      <w:r>
        <w:rPr>
          <w:rFonts w:ascii="宋体" w:hAnsi="宋体" w:eastAsia="宋体"/>
          <w:sz w:val="22"/>
        </w:rPr>
        <w:t>4.3 软件需求测试结论</w:t>
      </w:r>
      <w:r>
        <w:rPr>
          <w:rFonts w:ascii="宋体" w:hAnsi="宋体" w:eastAsia="宋体"/>
          <w:sz w:val="22"/>
        </w:rPr>
        <w:tab/>
      </w:r>
      <w:r>
        <w:rPr>
          <w:rFonts w:ascii="宋体" w:hAnsi="宋体" w:eastAsia="宋体"/>
          <w:sz w:val="22"/>
        </w:rPr>
        <w:t>21</w:t>
      </w:r>
    </w:p>
    <w:p>
      <w:pPr>
        <w:tabs>
          <w:tab w:val="right" w:leader="dot" w:pos="8220"/>
        </w:tabs>
        <w:spacing w:after="0" w:line="276" w:lineRule="auto"/>
        <w:ind w:left="397" w:firstLine="0"/>
      </w:pPr>
      <w:r>
        <w:rPr>
          <w:rFonts w:ascii="宋体" w:hAnsi="宋体" w:eastAsia="宋体"/>
          <w:sz w:val="22"/>
        </w:rPr>
        <w:t>4.4 评价</w:t>
      </w:r>
      <w:r>
        <w:rPr>
          <w:rFonts w:ascii="宋体" w:hAnsi="宋体" w:eastAsia="宋体"/>
          <w:sz w:val="22"/>
        </w:rPr>
        <w:tab/>
      </w:r>
      <w:r>
        <w:rPr>
          <w:rFonts w:ascii="宋体" w:hAnsi="宋体" w:eastAsia="宋体"/>
          <w:sz w:val="22"/>
        </w:rPr>
        <w:t>21</w:t>
      </w:r>
    </w:p>
    <w:p>
      <w:pPr>
        <w:tabs>
          <w:tab w:val="right" w:leader="dot" w:pos="8220"/>
        </w:tabs>
        <w:spacing w:after="0" w:line="276" w:lineRule="auto"/>
        <w:ind w:left="0" w:firstLine="0"/>
      </w:pPr>
      <w:r>
        <w:rPr>
          <w:rFonts w:ascii="宋体" w:hAnsi="宋体" w:eastAsia="宋体"/>
          <w:sz w:val="22"/>
        </w:rPr>
        <w:t>附录：项目核心接口清单</w:t>
      </w:r>
      <w:r>
        <w:rPr>
          <w:rFonts w:ascii="宋体" w:hAnsi="宋体" w:eastAsia="宋体"/>
          <w:sz w:val="22"/>
        </w:rPr>
        <w:tab/>
      </w:r>
      <w:r>
        <w:rPr>
          <w:rFonts w:ascii="宋体" w:hAnsi="宋体" w:eastAsia="宋体"/>
          <w:sz w:val="22"/>
        </w:rPr>
        <w:t>22</w:t>
      </w:r>
    </w:p>
    <w:p>
      <w:pPr>
        <w:tabs>
          <w:tab w:val="right" w:leader="dot" w:pos="8220"/>
        </w:tabs>
        <w:spacing w:after="0" w:line="276" w:lineRule="auto"/>
        <w:ind w:left="0" w:firstLine="0"/>
      </w:pPr>
      <w:r>
        <w:rPr>
          <w:rFonts w:ascii="宋体" w:hAnsi="宋体" w:eastAsia="宋体"/>
          <w:sz w:val="22"/>
        </w:rPr>
        <w:t>附录：项目启动与演示流程</w:t>
      </w:r>
      <w:r>
        <w:rPr>
          <w:rFonts w:ascii="宋体" w:hAnsi="宋体" w:eastAsia="宋体"/>
          <w:sz w:val="22"/>
        </w:rPr>
        <w:tab/>
      </w:r>
      <w:r>
        <w:rPr>
          <w:rFonts w:ascii="宋体" w:hAnsi="宋体" w:eastAsia="宋体"/>
          <w:sz w:val="22"/>
        </w:rPr>
        <w:t>22</w:t>
      </w:r>
    </w:p>
    <w:p>
      <w:r>
        <w:rPr>
          <w:rFonts w:ascii="宋体" w:hAnsi="宋体" w:eastAsia="宋体"/>
          <w:sz w:val="24"/>
        </w:rPr>
        <w:br w:type="page"/>
      </w:r>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前言</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随着城市建设和地下空间开发不断推进，基坑工程对安全监测、设备维护和风险预警的要求越来越高。传统管理方式主要依靠人工登记、线下沟通和经验判断，存在报修效率低、工单流转不透明、维修过程难追踪、历史监测数据难复用等问题。</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本项目设计并实现“基坑安全管理系统（Foundation Pit Safety Management System）”。系统面向监控中心管理员、施工方购买用户和现场维修工程师三类角色，集成设备档案管理、故障报修、工单调度、监测数据分析、AI 故障诊断、健康预测和 3D 数字孪生展示等功能。</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系统采用 Spring Boot 3.2 + Vue 3 + MySQL 8.0 的前后端分离架构。后端通过 Spring Security、JWT、MyBatis、PageHelper 和 WebFlux 完成认证鉴权、业务接口、数据库访问和外部 AI 接口调用；前端基于 Vue Router、Element Plus、Axios、ECharts、Three.js 和 CSS2DRenderer 完成页面展示、图表可视化和三维模型交互；数据库保存 RBAC 权限、设备档案、维保工单、全站仪位移、伺服轴力、钢支撑温度和现场参数调整记录。</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项目最终版本引入 35 万余条真实基坑监测数据，并通过 Python 数据导入脚本完成入库；通过 scikit-learn 线性回归与 calibration.json 校准参数训练设备健康预测模型，将模型参数导出为 model_params.json，供后端预测 API 和前端健康度展示调用。同时，系统接入 DeepSeek 大模型接口，为管理员和维修人员提供检修建议、异常解释和趋势预测文本。</w:t>
      </w:r>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1 需求分析</w:t>
      </w:r>
    </w:p>
    <w:p>
      <w:pPr>
        <w:spacing w:before="0" w:after="0" w:line="360" w:lineRule="auto"/>
        <w:ind w:firstLine="420"/>
      </w:pPr>
      <w:r>
        <w:rPr>
          <w:rFonts w:ascii="宋体" w:hAnsi="宋体" w:eastAsia="宋体"/>
          <w:sz w:val="24"/>
        </w:rPr>
        <w:t>本章从需求定义、功能需求、非功能需求和用例图文档四个方面描述系统建设目标和用户需求。</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1.1 需求定义</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1.1.1 需求概述</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项目目标是实现一个面向基坑施工安全管理场景的 Java Web 系统，使监控中心能够从“事后维修”转向“提前识别风险、预测设备状态、闭环处理工单”的主动运维模式。系统核心目标包括：支持三类角色安全登录与权限隔离；建立设备从建档、监测、预警、报修、维修到验收归档的闭环记录；支持真实监测数据查询与可视化；通过 DeepSeek AI 与健康预测模型辅助故障诊断；通过 Three.js 3D 基坑模型展示传感器分布和健康状态。</w:t>
      </w:r>
    </w:p>
    <w:p>
      <w:pPr>
        <w:spacing w:before="120" w:after="60"/>
        <w:jc w:val="center"/>
      </w:pPr>
      <w:r>
        <w:rPr>
          <w:rFonts w:ascii="宋体" w:hAnsi="宋体" w:eastAsia="宋体"/>
          <w:sz w:val="21"/>
        </w:rPr>
        <w:t>表 1-1 系统运行环境</w:t>
      </w:r>
    </w:p>
    <w:tbl>
      <w:tblPr>
        <w:tblStyle w:val="33"/>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984"/>
        <w:gridCol w:w="6236"/>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jc w:val="center"/>
        </w:trPr>
        <w:tc>
          <w:tcPr>
            <w:tcW w:w="1984" w:type="dxa"/>
            <w:tcBorders>
              <w:top w:val="single" w:color="auto" w:sz="4" w:space="0"/>
              <w:left w:val="single" w:color="auto" w:sz="4" w:space="0"/>
              <w:bottom w:val="single" w:color="auto" w:sz="4" w:space="0"/>
              <w:right w:val="single" w:color="auto" w:sz="4" w:space="0"/>
            </w:tcBorders>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类别</w:t>
            </w:r>
          </w:p>
        </w:tc>
        <w:tc>
          <w:tcPr>
            <w:tcW w:w="6237" w:type="dxa"/>
            <w:tcBorders>
              <w:top w:val="single" w:color="auto" w:sz="4" w:space="0"/>
              <w:left w:val="single" w:color="auto" w:sz="4" w:space="0"/>
              <w:bottom w:val="single" w:color="auto" w:sz="4" w:space="0"/>
              <w:right w:val="single" w:color="auto" w:sz="4" w:space="0"/>
            </w:tcBorders>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配置说明</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84"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后端环境</w:t>
            </w:r>
          </w:p>
        </w:tc>
        <w:tc>
          <w:tcPr>
            <w:tcW w:w="6237"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JDK 17 及以上，Spring Boot 3.2.0，Maven Wrapper，服务端口 8081。</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84"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前端环境</w:t>
            </w:r>
          </w:p>
        </w:tc>
        <w:tc>
          <w:tcPr>
            <w:tcW w:w="6237"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Node.js 16 及以上，Vue 3，Vite 5，Element Plus，ECharts，Three.js，开发端口 5173。</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84"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数据库环境</w:t>
            </w:r>
          </w:p>
        </w:tc>
        <w:tc>
          <w:tcPr>
            <w:tcW w:w="6237"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MySQL 8.0，数据库名称 pit_safety_db，字符集 utf8mb4，按 sensor_code 与 collect_time 建立时序索引。</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84"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AI/预测环境</w:t>
            </w:r>
          </w:p>
        </w:tc>
        <w:tc>
          <w:tcPr>
            <w:tcW w:w="6237" w:type="dxa"/>
            <w:tcBorders>
              <w:top w:val="single" w:color="auto" w:sz="4" w:space="0"/>
              <w:left w:val="single" w:color="auto" w:sz="4" w:space="0"/>
              <w:bottom w:val="single" w:color="auto" w:sz="4" w:space="0"/>
              <w:right w:val="single" w:color="auto" w:sz="4" w:space="0"/>
            </w:tcBorders>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DeepSeek API（可选）；Python 3、pandas、openpyxl、pymysql、NumPy、scikit-learn。</w:t>
            </w:r>
          </w:p>
        </w:tc>
      </w:tr>
    </w:tbl>
    <w:p/>
    <w:p>
      <w:pPr>
        <w:spacing w:before="120" w:after="60"/>
        <w:jc w:val="center"/>
      </w:pPr>
      <w:r>
        <w:rPr>
          <w:rFonts w:ascii="宋体" w:hAnsi="宋体" w:eastAsia="宋体"/>
          <w:sz w:val="21"/>
        </w:rPr>
        <w:t>表 1-2 用户角色特点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62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用户角色</w:t>
            </w:r>
          </w:p>
        </w:tc>
        <w:tc>
          <w:tcPr>
            <w:tcW w:w="6237"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职责说明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监控中心管理员</w:t>
            </w:r>
          </w:p>
        </w:tc>
        <w:tc>
          <w:tcPr>
            <w:tcW w:w="623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维护用户、设备、工单和监测数据，查看首页大盘与 3D 模型，调用 AI 诊断和健康预测功能。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施工方购买用户</w:t>
            </w:r>
          </w:p>
        </w:tc>
        <w:tc>
          <w:tcPr>
            <w:tcW w:w="623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查看所属设备，发现异常后提交故障报修，查看本人相关工单并确认维修结果。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现场维修工程师</w:t>
            </w:r>
          </w:p>
        </w:tc>
        <w:tc>
          <w:tcPr>
            <w:tcW w:w="623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接收管理员派发的工单，进行现场签到、维修处理、日志回填和结果提交。</w:t>
            </w:r>
          </w:p>
        </w:tc>
      </w:tr>
    </w:tbl>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系统开发受到课程周期、团队规模、Java Web 技术栈、安全访问控制和真实数据量的约束。为保证演示稳定性，AI 接口在 API Key 未配置或网络异常时需要给出友好提示，预测模型需要提前训练并生成 model_params.json。</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1.1.2 功能需求</w:t>
      </w:r>
    </w:p>
    <w:p>
      <w:pPr>
        <w:spacing w:before="80" w:after="40"/>
        <w:jc w:val="center"/>
      </w:pPr>
      <w:r>
        <w:rPr>
          <w:rFonts w:ascii="宋体" w:hAnsi="宋体" w:eastAsia="宋体"/>
          <w:sz w:val="24"/>
        </w:rPr>
        <w:drawing>
          <wp:inline distT="0" distB="0" distL="114300" distR="114300">
            <wp:extent cx="4607560" cy="5984240"/>
            <wp:effectExtent l="0" t="0" r="2540"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608000" cy="5984456"/>
                    </a:xfrm>
                    <a:prstGeom prst="rect">
                      <a:avLst/>
                    </a:prstGeom>
                  </pic:spPr>
                </pic:pic>
              </a:graphicData>
            </a:graphic>
          </wp:inline>
        </w:drawing>
      </w:r>
    </w:p>
    <w:p>
      <w:pPr>
        <w:spacing w:before="40" w:after="120"/>
        <w:jc w:val="center"/>
      </w:pPr>
      <w:r>
        <w:rPr>
          <w:rFonts w:ascii="宋体" w:hAnsi="宋体" w:eastAsia="宋体"/>
          <w:sz w:val="21"/>
        </w:rPr>
        <w:t>图 1-1 系统业务流程图</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系统核心业务从设备建档开始，监控中心录入设备编码、设备类型、所属用户和维护周期，形成设备档案。数据层通过 Python 脚本导入真实监测数据，监测页面对全站仪位移、伺服轴力和钢支撑温度进行曲线展示；预测模块基于历史数据和校准参数计算健康度与剩余安全时间；AI 模块根据监测异常或故障描述生成故障原因、排查步骤和处置建议。当购买方人工报修或系统识别风险后，工单进入待派单状态，随后由管理员派发给维修工，维修工现场处理并填写日志，最后由购买方或管理员验收归档。</w:t>
      </w:r>
    </w:p>
    <w:p>
      <w:pPr>
        <w:spacing w:before="120" w:after="60"/>
        <w:jc w:val="center"/>
      </w:pPr>
      <w:r>
        <w:rPr>
          <w:rFonts w:ascii="宋体" w:hAnsi="宋体" w:eastAsia="宋体"/>
          <w:sz w:val="21"/>
        </w:rPr>
        <w:t>表 1-3 核心功能模块</w:t>
      </w:r>
    </w:p>
    <w:tbl>
      <w:tblPr>
        <w:tblStyle w:val="33"/>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814"/>
        <w:gridCol w:w="6406"/>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模块</w:t>
            </w:r>
          </w:p>
        </w:tc>
        <w:tc>
          <w:tcPr>
            <w:tcW w:w="6407"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主要功能</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认证与权限</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登录认证、JWT 令牌、角色识别、前端路由守卫和菜单过滤。</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设备管理</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设备分页查询、新增、编辑、状态切换、删除和设备档案维护。</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工单调度</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创建工单、角色数据过滤、指派、开始维修、完成、验收和取消。</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监测数据</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全站仪位移、伺服轴力、钢支撑温度三类数据查询、表格展示和 ECharts 曲线展示。</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首页大盘</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设备状态统计、告警趋势、最近异常和待处理工单展示。</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AI 辅助</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普通问答、检修助手、健康监测分析、趋势预测和自动采样构造提示词。</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健康预测</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读取模型参数，计算设备健康度、剩余安全运行时间、趋势方向和置信度。</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3D 数字孪生</w:t>
            </w:r>
          </w:p>
        </w:tc>
        <w:tc>
          <w:tcPr>
            <w:tcW w:w="6407"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展示基坑三维模型、传感器点位、健康度血条和交互查看。</w:t>
            </w:r>
          </w:p>
        </w:tc>
      </w:tr>
    </w:tbl>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1.1.3 非功能需求</w:t>
      </w:r>
    </w:p>
    <w:p>
      <w:pPr>
        <w:keepNext w:val="0"/>
        <w:keepLines w:val="0"/>
        <w:pageBreakBefore w:val="0"/>
        <w:widowControl/>
        <w:kinsoku/>
        <w:wordWrap/>
        <w:overflowPunct/>
        <w:topLinePunct w:val="0"/>
        <w:autoSpaceDE/>
        <w:autoSpaceDN/>
        <w:bidi w:val="0"/>
        <w:adjustRightInd/>
        <w:snapToGrid/>
        <w:spacing w:after="0" w:line="360" w:lineRule="auto"/>
        <w:ind w:left="480" w:hanging="480" w:hangingChars="200"/>
        <w:textAlignment w:val="auto"/>
        <w:rPr>
          <w:rFonts w:ascii="Times New Roman" w:hAnsi="Times New Roman"/>
          <w:sz w:val="24"/>
        </w:rPr>
      </w:pPr>
      <w:r>
        <w:rPr>
          <w:rFonts w:ascii="Times New Roman" w:hAnsi="Times New Roman" w:eastAsia="宋体"/>
          <w:sz w:val="24"/>
        </w:rPr>
        <w:t>可靠性：核心数据必须保持完整一致，工单状态流转必须遵循状态机规则，预测模型文件缺失时应有默认处理或友好提示。</w:t>
      </w:r>
    </w:p>
    <w:p>
      <w:pPr>
        <w:keepNext w:val="0"/>
        <w:keepLines w:val="0"/>
        <w:pageBreakBefore w:val="0"/>
        <w:widowControl/>
        <w:kinsoku/>
        <w:wordWrap/>
        <w:overflowPunct/>
        <w:topLinePunct w:val="0"/>
        <w:autoSpaceDE/>
        <w:autoSpaceDN/>
        <w:bidi w:val="0"/>
        <w:adjustRightInd/>
        <w:snapToGrid/>
        <w:spacing w:after="0" w:line="360" w:lineRule="auto"/>
        <w:ind w:left="480" w:hanging="480" w:hangingChars="200"/>
        <w:textAlignment w:val="auto"/>
        <w:rPr>
          <w:rFonts w:ascii="Times New Roman" w:hAnsi="Times New Roman"/>
          <w:sz w:val="24"/>
        </w:rPr>
      </w:pPr>
      <w:r>
        <w:rPr>
          <w:rFonts w:ascii="Times New Roman" w:hAnsi="Times New Roman" w:eastAsia="宋体"/>
          <w:sz w:val="24"/>
        </w:rPr>
        <w:t xml:space="preserve"> 响应时间：登录、设备查询、工单查询、监测数据分页等常规接口在课程演示环境下应快速响应；AI 接口因外部服务可适当放宽。</w:t>
      </w:r>
    </w:p>
    <w:p>
      <w:pPr>
        <w:keepNext w:val="0"/>
        <w:keepLines w:val="0"/>
        <w:pageBreakBefore w:val="0"/>
        <w:widowControl/>
        <w:kinsoku/>
        <w:wordWrap/>
        <w:overflowPunct/>
        <w:topLinePunct w:val="0"/>
        <w:autoSpaceDE/>
        <w:autoSpaceDN/>
        <w:bidi w:val="0"/>
        <w:adjustRightInd/>
        <w:snapToGrid/>
        <w:spacing w:after="0" w:line="360" w:lineRule="auto"/>
        <w:ind w:left="480" w:hanging="480" w:hangingChars="200"/>
        <w:textAlignment w:val="auto"/>
        <w:rPr>
          <w:rFonts w:ascii="Times New Roman" w:hAnsi="Times New Roman"/>
          <w:sz w:val="24"/>
        </w:rPr>
      </w:pPr>
      <w:r>
        <w:rPr>
          <w:rFonts w:ascii="Times New Roman" w:hAnsi="Times New Roman" w:eastAsia="宋体"/>
          <w:sz w:val="24"/>
        </w:rPr>
        <w:t xml:space="preserve"> 安全性：接口访问需认证，管理功能需角色控制，密码采用 BCrypt 加密存储，Token 设置有效期。</w:t>
      </w:r>
    </w:p>
    <w:p>
      <w:pPr>
        <w:keepNext w:val="0"/>
        <w:keepLines w:val="0"/>
        <w:pageBreakBefore w:val="0"/>
        <w:widowControl/>
        <w:kinsoku/>
        <w:wordWrap/>
        <w:overflowPunct/>
        <w:topLinePunct w:val="0"/>
        <w:autoSpaceDE/>
        <w:autoSpaceDN/>
        <w:bidi w:val="0"/>
        <w:adjustRightInd/>
        <w:snapToGrid/>
        <w:spacing w:after="0" w:line="360" w:lineRule="auto"/>
        <w:ind w:left="480" w:hanging="480" w:hangingChars="200"/>
        <w:textAlignment w:val="auto"/>
        <w:rPr>
          <w:rFonts w:ascii="Times New Roman" w:hAnsi="Times New Roman"/>
          <w:sz w:val="24"/>
        </w:rPr>
      </w:pPr>
      <w:r>
        <w:rPr>
          <w:rFonts w:ascii="Times New Roman" w:hAnsi="Times New Roman" w:eastAsia="宋体"/>
          <w:sz w:val="24"/>
        </w:rPr>
        <w:t>可维护性：后端按 security、system、monitor、dashboard、ai、predict、common 分包，前端按 api、views、router 划分。</w:t>
      </w:r>
    </w:p>
    <w:p>
      <w:pPr>
        <w:keepNext w:val="0"/>
        <w:keepLines w:val="0"/>
        <w:pageBreakBefore w:val="0"/>
        <w:widowControl/>
        <w:kinsoku/>
        <w:wordWrap/>
        <w:overflowPunct/>
        <w:topLinePunct w:val="0"/>
        <w:autoSpaceDE/>
        <w:autoSpaceDN/>
        <w:bidi w:val="0"/>
        <w:adjustRightInd/>
        <w:snapToGrid/>
        <w:spacing w:after="0" w:line="360" w:lineRule="auto"/>
        <w:ind w:left="480" w:hanging="480" w:hangingChars="200"/>
        <w:textAlignment w:val="auto"/>
        <w:rPr>
          <w:rFonts w:ascii="Times New Roman" w:hAnsi="Times New Roman"/>
          <w:sz w:val="24"/>
        </w:rPr>
      </w:pPr>
      <w:r>
        <w:rPr>
          <w:rFonts w:ascii="Times New Roman" w:hAnsi="Times New Roman" w:eastAsia="宋体"/>
          <w:sz w:val="24"/>
        </w:rPr>
        <w:t>可扩展性：后续可扩展 LSTM/Transformer 时序预测、移动端、地图定位、消息推送和更复杂的数字孪生联动。</w:t>
      </w:r>
    </w:p>
    <w:p>
      <w:pPr>
        <w:keepNext w:val="0"/>
        <w:keepLines w:val="0"/>
        <w:pageBreakBefore w:val="0"/>
        <w:widowControl/>
        <w:kinsoku/>
        <w:wordWrap/>
        <w:overflowPunct/>
        <w:topLinePunct w:val="0"/>
        <w:autoSpaceDE/>
        <w:autoSpaceDN/>
        <w:bidi w:val="0"/>
        <w:adjustRightInd/>
        <w:snapToGrid/>
        <w:spacing w:after="0" w:line="360" w:lineRule="auto"/>
        <w:ind w:left="480" w:hanging="480" w:hangingChars="200"/>
        <w:textAlignment w:val="auto"/>
        <w:rPr>
          <w:rFonts w:ascii="Times New Roman" w:hAnsi="Times New Roman"/>
          <w:sz w:val="24"/>
        </w:rPr>
      </w:pPr>
      <w:r>
        <w:rPr>
          <w:rFonts w:ascii="Times New Roman" w:hAnsi="Times New Roman" w:eastAsia="宋体"/>
          <w:sz w:val="24"/>
        </w:rPr>
        <w:t>易用性与可视化：页面遵循管理系统操作习惯，表格、筛选、状态标签、ECharts 曲线和 3D 模型应辅助用户快速定位风险。</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1.2 用例图文档</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1.2.1 图形文档</w:t>
      </w:r>
    </w:p>
    <w:p>
      <w:pPr>
        <w:spacing w:before="80" w:after="40"/>
        <w:jc w:val="center"/>
      </w:pPr>
      <w:r>
        <w:rPr>
          <w:rFonts w:ascii="宋体" w:hAnsi="宋体" w:eastAsia="宋体"/>
          <w:sz w:val="24"/>
        </w:rPr>
        <w:drawing>
          <wp:inline distT="0" distB="0" distL="114300" distR="114300">
            <wp:extent cx="4607560" cy="3417570"/>
            <wp:effectExtent l="0" t="0" r="254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608000" cy="3417742"/>
                    </a:xfrm>
                    <a:prstGeom prst="rect">
                      <a:avLst/>
                    </a:prstGeom>
                  </pic:spPr>
                </pic:pic>
              </a:graphicData>
            </a:graphic>
          </wp:inline>
        </w:drawing>
      </w:r>
    </w:p>
    <w:p>
      <w:pPr>
        <w:spacing w:before="40" w:after="120"/>
        <w:jc w:val="center"/>
      </w:pPr>
      <w:r>
        <w:rPr>
          <w:rFonts w:ascii="宋体" w:hAnsi="宋体" w:eastAsia="宋体"/>
          <w:sz w:val="21"/>
        </w:rPr>
        <w:t>图 1-2 系统用例图</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1.2.2 文字说明</w:t>
      </w:r>
    </w:p>
    <w:p>
      <w:pPr>
        <w:spacing w:before="0" w:after="0" w:line="360" w:lineRule="auto"/>
        <w:ind w:firstLine="420"/>
        <w:rPr>
          <w:rFonts w:ascii="Times New Roman" w:hAnsi="Times New Roman"/>
          <w:sz w:val="24"/>
        </w:rPr>
      </w:pPr>
      <w:r>
        <w:rPr>
          <w:rFonts w:ascii="Times New Roman" w:hAnsi="Times New Roman" w:eastAsia="宋体"/>
          <w:sz w:val="24"/>
        </w:rPr>
        <w:t>系统用例图以“基坑安全管理系统”为边界，包含购买方/施工方、监控中心管理员、现场维修工以及外部 AI/预测服务四类参与者。购买方侧重设备查看、故障报修、工单查看和验收确认；监控中心管理员负责设备、用户、权限、工单、监测数据、大盘、3D 模型和预测预警的统一管理；现场维修工负责接收并处理工单；AI/预测服务为系统提供智能分析、健康预测和风险解释能力。</w:t>
      </w:r>
    </w:p>
    <w:p>
      <w:pPr>
        <w:spacing w:before="120" w:after="60"/>
        <w:jc w:val="center"/>
      </w:pPr>
      <w:r>
        <w:rPr>
          <w:rFonts w:ascii="宋体" w:hAnsi="宋体" w:eastAsia="宋体"/>
          <w:sz w:val="21"/>
        </w:rPr>
        <w:t>表 1-4 用例描述汇总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1984"/>
        <w:gridCol w:w="44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14"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用例</w:t>
            </w:r>
          </w:p>
        </w:tc>
        <w:tc>
          <w:tcPr>
            <w:tcW w:w="1984"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参与者</w:t>
            </w:r>
          </w:p>
        </w:tc>
        <w:tc>
          <w:tcPr>
            <w:tcW w:w="4422"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基本流程概述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登录认证</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全部用户</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输入账号密码，系统验证成功后返回 Token、用户信息和角色。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设备档案管理</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监控中心管理员</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新增、编辑、删除和查询设备，维护设备类型、安装位置、状态和维保周期。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故障报修</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购买方/施工方</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选择设备并填写故障描述，系统创建待派单工单。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工单派发与维修</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管理员/维修工</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管理员选择维修工派单，维修工开始处理、提交维修日志并进入待验收状态。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验收归档</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购买方/管理员</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确认维修结果，工单状态变为已完成，形成维保记录。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监测数据查询</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管理员/维修工</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选择传感器编码和时间范围，查询全站仪、轴力和温度等时序数据。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智能预测</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管理员/维修工</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调用预测服务，查看健康度、剩余安全运行时间、趋势方向和风险等级。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AI 检修助手</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管理员/维修工</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输入故障描述或监测摘要，系统调用 AI 服务返回排查建议。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3D 数字孪生</w:t>
            </w:r>
          </w:p>
        </w:tc>
        <w:tc>
          <w:tcPr>
            <w:tcW w:w="1984"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监控中心管理员</w:t>
            </w:r>
          </w:p>
        </w:tc>
        <w:tc>
          <w:tcPr>
            <w:tcW w:w="4422"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查看三维基坑模型、传感器点位和健康度血条。</w:t>
            </w:r>
          </w:p>
        </w:tc>
      </w:tr>
    </w:tbl>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sz w:val="24"/>
        </w:rPr>
        <w:t>典型用例“智能预测”的流程为：管理员进入监测数据页面，选择数据类型和传感器编码，前端展示历史数据表格和时序曲线；管理员点击“智能预测”按钮后，后端读取模型参数和最近监测数据，返回健康度、趋势方向、预计剩余安全运行时间和置信度；管理员根据风险提示决定是否创建工单或继续观察。</w:t>
      </w:r>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2 系统分析</w:t>
      </w:r>
    </w:p>
    <w:p>
      <w:pPr>
        <w:spacing w:before="0" w:after="0" w:line="360" w:lineRule="auto"/>
        <w:ind w:firstLine="420"/>
      </w:pPr>
      <w:r>
        <w:rPr>
          <w:rFonts w:ascii="宋体" w:hAnsi="宋体" w:eastAsia="宋体"/>
          <w:sz w:val="24"/>
        </w:rPr>
        <w:t>本章从类图、顺序图和包图三个角度对系统进行分析，说明核心领域对象、对象交互过程和代码包组织方式。</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2.1 类图文档</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2.1.1 图形文档</w:t>
      </w:r>
    </w:p>
    <w:p>
      <w:pPr>
        <w:spacing w:before="80" w:after="40"/>
        <w:jc w:val="center"/>
      </w:pPr>
      <w:r>
        <w:rPr>
          <w:rFonts w:ascii="宋体" w:hAnsi="宋体" w:eastAsia="宋体"/>
          <w:sz w:val="24"/>
        </w:rPr>
        <w:drawing>
          <wp:inline distT="0" distB="0" distL="114300" distR="114300">
            <wp:extent cx="4607560" cy="35947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608000" cy="3594747"/>
                    </a:xfrm>
                    <a:prstGeom prst="rect">
                      <a:avLst/>
                    </a:prstGeom>
                  </pic:spPr>
                </pic:pic>
              </a:graphicData>
            </a:graphic>
          </wp:inline>
        </w:drawing>
      </w:r>
    </w:p>
    <w:p>
      <w:pPr>
        <w:spacing w:before="40" w:after="120"/>
        <w:jc w:val="center"/>
      </w:pPr>
      <w:r>
        <w:rPr>
          <w:rFonts w:ascii="宋体" w:hAnsi="宋体" w:eastAsia="宋体"/>
          <w:sz w:val="21"/>
        </w:rPr>
        <w:t>图 2-1 系统核心类图</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2.1.2 文字说明</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系统类图围绕用户权限、设备档案、维保工单、监测数据、AI 服务和健康预测六类对象展开。SysUser、SysRole、SysUserRole 构成 RBAC 权限模型；DeviceInfo 表示基坑设备档案；WorkOrder 表示故障报修和维保处理过程；三类 Data 表保存真实监测数据；DeepSeekService 和 PredictService 分别负责大模型分析和健康预测。</w:t>
      </w:r>
    </w:p>
    <w:p>
      <w:pPr>
        <w:spacing w:before="120" w:after="60"/>
        <w:jc w:val="center"/>
      </w:pPr>
      <w:r>
        <w:rPr>
          <w:rFonts w:ascii="宋体" w:hAnsi="宋体" w:eastAsia="宋体"/>
          <w:sz w:val="21"/>
        </w:rPr>
        <w:t>表 2-1 主要类与关系说明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53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9EAF7"/>
            <w:vAlign w:val="center"/>
          </w:tcPr>
          <w:p>
            <w:pPr>
              <w:spacing w:after="0" w:line="240" w:lineRule="auto"/>
              <w:ind w:left="0" w:right="0" w:firstLine="0"/>
              <w:jc w:val="center"/>
              <w:rPr>
                <w:rFonts w:ascii="Times New Roman" w:hAnsi="Times New Roman"/>
                <w:b w:val="0"/>
                <w:bCs w:val="0"/>
                <w:sz w:val="21"/>
              </w:rPr>
            </w:pPr>
            <w:r>
              <w:rPr>
                <w:rFonts w:ascii="Times New Roman" w:hAnsi="Times New Roman" w:eastAsia="宋体"/>
                <w:b w:val="0"/>
                <w:bCs w:val="0"/>
                <w:sz w:val="21"/>
              </w:rPr>
              <w:t>对象/关系</w:t>
            </w:r>
          </w:p>
        </w:tc>
        <w:tc>
          <w:tcPr>
            <w:tcW w:w="5386" w:type="dxa"/>
            <w:shd w:val="clear" w:color="auto" w:fill="D9EAF7"/>
            <w:vAlign w:val="center"/>
          </w:tcPr>
          <w:p>
            <w:pPr>
              <w:spacing w:after="0" w:line="240" w:lineRule="auto"/>
              <w:ind w:left="0" w:right="0" w:firstLine="0"/>
              <w:jc w:val="center"/>
              <w:rPr>
                <w:rFonts w:ascii="Times New Roman" w:hAnsi="Times New Roman"/>
                <w:b w:val="0"/>
                <w:bCs w:val="0"/>
                <w:sz w:val="21"/>
              </w:rPr>
            </w:pPr>
            <w:r>
              <w:rPr>
                <w:rFonts w:ascii="Times New Roman" w:hAnsi="Times New Roman" w:eastAsia="宋体"/>
                <w:b w:val="0"/>
                <w:bCs w:val="0"/>
                <w:sz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1"/>
              </w:rPr>
            </w:pPr>
            <w:r>
              <w:rPr>
                <w:rFonts w:ascii="Times New Roman" w:hAnsi="Times New Roman" w:eastAsia="宋体"/>
                <w:b w:val="0"/>
                <w:bCs w:val="0"/>
                <w:sz w:val="21"/>
              </w:rPr>
              <w:t>SysUser / SysRole / SysUserRole</w:t>
            </w:r>
          </w:p>
        </w:tc>
        <w:tc>
          <w:tcPr>
            <w:tcW w:w="5386" w:type="dxa"/>
            <w:vAlign w:val="center"/>
          </w:tcPr>
          <w:p>
            <w:pPr>
              <w:spacing w:after="0" w:line="240" w:lineRule="auto"/>
              <w:ind w:left="0" w:right="0" w:firstLine="0"/>
              <w:jc w:val="left"/>
              <w:rPr>
                <w:rFonts w:ascii="Times New Roman" w:hAnsi="Times New Roman"/>
                <w:b w:val="0"/>
                <w:bCs w:val="0"/>
                <w:sz w:val="21"/>
              </w:rPr>
            </w:pPr>
            <w:r>
              <w:rPr>
                <w:rFonts w:ascii="Times New Roman" w:hAnsi="Times New Roman" w:eastAsia="宋体"/>
                <w:b w:val="0"/>
                <w:bCs w:val="0"/>
                <w:sz w:val="21"/>
              </w:rPr>
              <w:t>保存账号、角色和用户角色关联关系，实现 admin、buyer、repairer 三类权限控制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1"/>
              </w:rPr>
            </w:pPr>
            <w:r>
              <w:rPr>
                <w:rFonts w:ascii="Times New Roman" w:hAnsi="Times New Roman" w:eastAsia="宋体"/>
                <w:b w:val="0"/>
                <w:bCs w:val="0"/>
                <w:sz w:val="21"/>
              </w:rPr>
              <w:t>DeviceInfo</w:t>
            </w:r>
          </w:p>
        </w:tc>
        <w:tc>
          <w:tcPr>
            <w:tcW w:w="5386" w:type="dxa"/>
            <w:vAlign w:val="center"/>
          </w:tcPr>
          <w:p>
            <w:pPr>
              <w:spacing w:after="0" w:line="240" w:lineRule="auto"/>
              <w:ind w:left="0" w:right="0" w:firstLine="0"/>
              <w:jc w:val="left"/>
              <w:rPr>
                <w:rFonts w:ascii="Times New Roman" w:hAnsi="Times New Roman"/>
                <w:b w:val="0"/>
                <w:bCs w:val="0"/>
                <w:sz w:val="21"/>
              </w:rPr>
            </w:pPr>
            <w:r>
              <w:rPr>
                <w:rFonts w:ascii="Times New Roman" w:hAnsi="Times New Roman" w:eastAsia="宋体"/>
                <w:b w:val="0"/>
                <w:bCs w:val="0"/>
                <w:sz w:val="21"/>
              </w:rPr>
              <w:t>保存设备编码、名称、类型、所属购买方、防护等级、维保周期和设备状态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1"/>
              </w:rPr>
            </w:pPr>
            <w:r>
              <w:rPr>
                <w:rFonts w:ascii="Times New Roman" w:hAnsi="Times New Roman" w:eastAsia="宋体"/>
                <w:b w:val="0"/>
                <w:bCs w:val="0"/>
                <w:sz w:val="21"/>
              </w:rPr>
              <w:t>WorkOrder</w:t>
            </w:r>
          </w:p>
        </w:tc>
        <w:tc>
          <w:tcPr>
            <w:tcW w:w="5386" w:type="dxa"/>
            <w:vAlign w:val="center"/>
          </w:tcPr>
          <w:p>
            <w:pPr>
              <w:spacing w:after="0" w:line="240" w:lineRule="auto"/>
              <w:ind w:left="0" w:right="0" w:firstLine="0"/>
              <w:jc w:val="left"/>
              <w:rPr>
                <w:rFonts w:ascii="Times New Roman" w:hAnsi="Times New Roman"/>
                <w:b w:val="0"/>
                <w:bCs w:val="0"/>
                <w:sz w:val="21"/>
              </w:rPr>
            </w:pPr>
            <w:r>
              <w:rPr>
                <w:rFonts w:ascii="Times New Roman" w:hAnsi="Times New Roman" w:eastAsia="宋体"/>
                <w:b w:val="0"/>
                <w:bCs w:val="0"/>
                <w:sz w:val="21"/>
              </w:rPr>
              <w:t>保存工单编号、关联设备、创建人、维修工、故障描述、维修日志、状态和时间信息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1"/>
              </w:rPr>
            </w:pPr>
            <w:r>
              <w:rPr>
                <w:rFonts w:ascii="Times New Roman" w:hAnsi="Times New Roman" w:eastAsia="宋体"/>
                <w:b w:val="0"/>
                <w:bCs w:val="0"/>
                <w:sz w:val="21"/>
              </w:rPr>
              <w:t>DataTotalStation / DataAxialForce / DataSteelTemperature</w:t>
            </w:r>
          </w:p>
        </w:tc>
        <w:tc>
          <w:tcPr>
            <w:tcW w:w="5386" w:type="dxa"/>
            <w:vAlign w:val="center"/>
          </w:tcPr>
          <w:p>
            <w:pPr>
              <w:spacing w:after="0" w:line="240" w:lineRule="auto"/>
              <w:ind w:left="0" w:right="0" w:firstLine="0"/>
              <w:jc w:val="left"/>
              <w:rPr>
                <w:rFonts w:ascii="Times New Roman" w:hAnsi="Times New Roman"/>
                <w:b w:val="0"/>
                <w:bCs w:val="0"/>
                <w:sz w:val="21"/>
              </w:rPr>
            </w:pPr>
            <w:r>
              <w:rPr>
                <w:rFonts w:ascii="Times New Roman" w:hAnsi="Times New Roman" w:eastAsia="宋体"/>
                <w:b w:val="0"/>
                <w:bCs w:val="0"/>
                <w:sz w:val="21"/>
              </w:rPr>
              <w:t>保存全站仪位移、伺服轴力和钢支撑温度三类时序监测数据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4"/>
              </w:rPr>
            </w:pPr>
            <w:r>
              <w:rPr>
                <w:rFonts w:ascii="Times New Roman" w:hAnsi="Times New Roman" w:eastAsia="宋体"/>
                <w:b w:val="0"/>
                <w:bCs w:val="0"/>
                <w:sz w:val="24"/>
              </w:rPr>
              <w:t>DeepSeekService</w:t>
            </w:r>
          </w:p>
        </w:tc>
        <w:tc>
          <w:tcPr>
            <w:tcW w:w="5386" w:type="dxa"/>
            <w:vAlign w:val="center"/>
          </w:tcPr>
          <w:p>
            <w:pPr>
              <w:spacing w:after="0" w:line="240" w:lineRule="auto"/>
              <w:ind w:left="0" w:right="0" w:firstLine="0"/>
              <w:jc w:val="left"/>
              <w:rPr>
                <w:rFonts w:ascii="Times New Roman" w:hAnsi="Times New Roman"/>
                <w:b w:val="0"/>
                <w:bCs w:val="0"/>
                <w:sz w:val="24"/>
              </w:rPr>
            </w:pPr>
            <w:r>
              <w:rPr>
                <w:rFonts w:ascii="Times New Roman" w:hAnsi="Times New Roman" w:eastAsia="宋体"/>
                <w:b w:val="0"/>
                <w:bCs w:val="0"/>
                <w:sz w:val="24"/>
              </w:rPr>
              <w:t>封装大模型调用逻辑，提供普通问答、维修助手、健康监测和趋势预测能力。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4"/>
              </w:rPr>
            </w:pPr>
            <w:r>
              <w:rPr>
                <w:rFonts w:ascii="Times New Roman" w:hAnsi="Times New Roman" w:eastAsia="宋体"/>
                <w:b w:val="0"/>
                <w:bCs w:val="0"/>
                <w:sz w:val="24"/>
              </w:rPr>
              <w:t>PredictService</w:t>
            </w:r>
          </w:p>
        </w:tc>
        <w:tc>
          <w:tcPr>
            <w:tcW w:w="5386" w:type="dxa"/>
            <w:vAlign w:val="center"/>
          </w:tcPr>
          <w:p>
            <w:pPr>
              <w:spacing w:after="0" w:line="240" w:lineRule="auto"/>
              <w:ind w:left="0" w:right="0" w:firstLine="0"/>
              <w:jc w:val="left"/>
              <w:rPr>
                <w:rFonts w:ascii="Times New Roman" w:hAnsi="Times New Roman"/>
                <w:b w:val="0"/>
                <w:bCs w:val="0"/>
                <w:sz w:val="24"/>
              </w:rPr>
            </w:pPr>
            <w:r>
              <w:rPr>
                <w:rFonts w:ascii="Times New Roman" w:hAnsi="Times New Roman" w:eastAsia="宋体"/>
                <w:b w:val="0"/>
                <w:bCs w:val="0"/>
                <w:sz w:val="24"/>
              </w:rPr>
              <w:t>读取模型参数，结合设备最近数据计算健康度、剩余安全时间、趋势方向和置信度。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vAlign w:val="center"/>
          </w:tcPr>
          <w:p>
            <w:pPr>
              <w:spacing w:after="0" w:line="240" w:lineRule="auto"/>
              <w:ind w:left="0" w:right="0" w:firstLine="0"/>
              <w:jc w:val="center"/>
              <w:rPr>
                <w:rFonts w:ascii="Times New Roman" w:hAnsi="Times New Roman"/>
                <w:b w:val="0"/>
                <w:bCs w:val="0"/>
                <w:sz w:val="24"/>
              </w:rPr>
            </w:pPr>
            <w:r>
              <w:rPr>
                <w:rFonts w:ascii="Times New Roman" w:hAnsi="Times New Roman" w:eastAsia="宋体"/>
                <w:b w:val="0"/>
                <w:bCs w:val="0"/>
                <w:sz w:val="24"/>
              </w:rPr>
              <w:t>Controller-Service-Mapper</w:t>
            </w:r>
          </w:p>
        </w:tc>
        <w:tc>
          <w:tcPr>
            <w:tcW w:w="5386" w:type="dxa"/>
            <w:vAlign w:val="center"/>
          </w:tcPr>
          <w:p>
            <w:pPr>
              <w:spacing w:after="0" w:line="240" w:lineRule="auto"/>
              <w:ind w:left="0" w:right="0" w:firstLine="0"/>
              <w:jc w:val="left"/>
              <w:rPr>
                <w:rFonts w:ascii="Times New Roman" w:hAnsi="Times New Roman"/>
                <w:b w:val="0"/>
                <w:bCs w:val="0"/>
                <w:sz w:val="24"/>
              </w:rPr>
            </w:pPr>
            <w:r>
              <w:rPr>
                <w:rFonts w:ascii="Times New Roman" w:hAnsi="Times New Roman" w:eastAsia="宋体"/>
                <w:b w:val="0"/>
                <w:bCs w:val="0"/>
                <w:sz w:val="24"/>
              </w:rPr>
              <w:t>控制层依赖业务层，业务层依赖持久层 Mapper，形成分层依赖关系。</w:t>
            </w:r>
          </w:p>
        </w:tc>
      </w:tr>
    </w:tbl>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2.2 顺序图文档</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2.2.1 图形文档</w:t>
      </w:r>
    </w:p>
    <w:p>
      <w:pPr>
        <w:spacing w:before="80" w:after="40"/>
        <w:jc w:val="center"/>
      </w:pPr>
      <w:r>
        <w:rPr>
          <w:rFonts w:ascii="宋体" w:hAnsi="宋体" w:eastAsia="宋体"/>
          <w:sz w:val="24"/>
        </w:rPr>
        <w:drawing>
          <wp:inline distT="0" distB="0" distL="114300" distR="114300">
            <wp:extent cx="4607560" cy="2991485"/>
            <wp:effectExtent l="0" t="0" r="254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608000" cy="2991745"/>
                    </a:xfrm>
                    <a:prstGeom prst="rect">
                      <a:avLst/>
                    </a:prstGeom>
                  </pic:spPr>
                </pic:pic>
              </a:graphicData>
            </a:graphic>
          </wp:inline>
        </w:drawing>
      </w:r>
    </w:p>
    <w:p>
      <w:pPr>
        <w:spacing w:before="40" w:after="120"/>
        <w:jc w:val="center"/>
      </w:pPr>
      <w:r>
        <w:rPr>
          <w:rFonts w:ascii="宋体" w:hAnsi="宋体" w:eastAsia="宋体"/>
          <w:sz w:val="21"/>
        </w:rPr>
        <w:t>图 2-2 监测数据智能预测顺序图</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2.2.2 文字说明</w:t>
      </w:r>
    </w:p>
    <w:p>
      <w:pPr>
        <w:spacing w:before="0" w:after="0" w:line="360" w:lineRule="auto"/>
        <w:ind w:firstLine="420"/>
        <w:rPr>
          <w:rFonts w:ascii="Times New Roman" w:hAnsi="Times New Roman"/>
          <w:sz w:val="24"/>
        </w:rPr>
      </w:pPr>
      <w:r>
        <w:rPr>
          <w:rFonts w:ascii="Times New Roman" w:hAnsi="Times New Roman" w:eastAsia="宋体"/>
          <w:sz w:val="24"/>
        </w:rPr>
        <w:t>图 2-2 描述管理员在监测数据页面触发智能预测的交互过程。管理员选择传感器并点击智能预测后，前端 MonitorData.vue 通过 Axios 调用后端预测接口；PredictController 调用 PredictService，服务层读取 model_params.json 并查询最近监测数据，计算健康度、趋势方向、剩余安全运行时间和置信度，最后以统一 Result 响应返回前端。</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2.3 包图文档</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2.3.1 图形文档</w:t>
      </w:r>
    </w:p>
    <w:p>
      <w:pPr>
        <w:spacing w:before="80" w:after="40"/>
        <w:jc w:val="center"/>
      </w:pPr>
      <w:r>
        <w:rPr>
          <w:rFonts w:ascii="宋体" w:hAnsi="宋体" w:eastAsia="宋体"/>
          <w:sz w:val="24"/>
        </w:rPr>
        <w:drawing>
          <wp:inline distT="0" distB="0" distL="114300" distR="114300">
            <wp:extent cx="4607560" cy="298640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608000" cy="2986794"/>
                    </a:xfrm>
                    <a:prstGeom prst="rect">
                      <a:avLst/>
                    </a:prstGeom>
                  </pic:spPr>
                </pic:pic>
              </a:graphicData>
            </a:graphic>
          </wp:inline>
        </w:drawing>
      </w:r>
    </w:p>
    <w:p>
      <w:pPr>
        <w:spacing w:before="40" w:after="120"/>
        <w:jc w:val="center"/>
        <w:rPr>
          <w:rFonts w:hint="eastAsia" w:ascii="黑体" w:hAnsi="黑体" w:eastAsia="黑体" w:cs="黑体"/>
        </w:rPr>
      </w:pPr>
      <w:r>
        <w:rPr>
          <w:rFonts w:hint="eastAsia" w:ascii="黑体" w:hAnsi="黑体" w:eastAsia="黑体" w:cs="黑体"/>
          <w:sz w:val="21"/>
        </w:rPr>
        <w:t>图 2-3 系统包图</w:t>
      </w:r>
    </w:p>
    <w:p>
      <w:pPr>
        <w:pStyle w:val="5"/>
        <w:ind w:left="0" w:leftChars="0" w:firstLine="0" w:firstLineChars="0"/>
        <w:rPr>
          <w:rFonts w:hint="eastAsia" w:ascii="黑体" w:hAnsi="黑体" w:eastAsia="黑体" w:cs="黑体"/>
        </w:rPr>
      </w:pPr>
      <w:r>
        <w:rPr>
          <w:rFonts w:hint="eastAsia" w:ascii="黑体" w:hAnsi="黑体" w:eastAsia="黑体" w:cs="黑体"/>
        </w:rPr>
        <w:t>2.3.2 文字说明</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系统代码按照前端、后端、数据库脚本和外部服务分层组织。前端 src 下划分为 views、api、router 等目录；后端 cn.edu.cdu.pitsafety 下划分为 security、system、monitor、dashboard、ai、predict、common 等包；数据库脚本位于 sql 目录。包之间通过 HTTP 接口、Service 调用、Mapper 数据访问、模型文件读取和外部 API 调用形成依赖关系。</w:t>
      </w:r>
    </w:p>
    <w:p>
      <w:pPr>
        <w:spacing w:before="120" w:after="60"/>
        <w:jc w:val="center"/>
      </w:pPr>
      <w:r>
        <w:rPr>
          <w:rFonts w:ascii="宋体" w:hAnsi="宋体" w:eastAsia="宋体"/>
          <w:sz w:val="21"/>
        </w:rPr>
        <w:t>表 2-2 包描述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59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包/目录</w:t>
            </w:r>
          </w:p>
        </w:tc>
        <w:tc>
          <w:tcPr>
            <w:tcW w:w="5953" w:type="dxa"/>
            <w:shd w:val="clear" w:color="auto" w:fill="D9EAF7"/>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sz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frontend/views</w:t>
            </w:r>
          </w:p>
        </w:tc>
        <w:tc>
          <w:tcPr>
            <w:tcW w:w="5953"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包含 Login、Dashboard、DeviceList、WorkOrder、MonitorData、FoundationPit3D、AiChat 等页面组件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268"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frontend/api 与 router</w:t>
            </w:r>
          </w:p>
        </w:tc>
        <w:tc>
          <w:tcPr>
            <w:tcW w:w="5953"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封装 Axios 请求，定义路由、角色守卫和菜单权限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backend/security</w:t>
            </w:r>
          </w:p>
        </w:tc>
        <w:tc>
          <w:tcPr>
            <w:tcW w:w="5953"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包含 JWT 过滤器、TokenProvider、SecurityConfig 和用户详情服务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backend/system / monitor / dashboard</w:t>
            </w:r>
          </w:p>
        </w:tc>
        <w:tc>
          <w:tcPr>
            <w:tcW w:w="5953"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实现用户、设备、工单、监测数据和首页统计等核心业务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backend/ai / predict</w:t>
            </w:r>
          </w:p>
        </w:tc>
        <w:tc>
          <w:tcPr>
            <w:tcW w:w="5953"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实现 DeepSeek 调用、AI 诊断、健康监测和预测接口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0" w:line="240" w:lineRule="auto"/>
              <w:ind w:left="0" w:right="0" w:firstLine="0"/>
              <w:jc w:val="center"/>
              <w:rPr>
                <w:rFonts w:ascii="Times New Roman" w:hAnsi="Times New Roman" w:eastAsia="宋体"/>
                <w:sz w:val="21"/>
              </w:rPr>
            </w:pPr>
            <w:r>
              <w:rPr>
                <w:rFonts w:ascii="Times New Roman" w:hAnsi="Times New Roman" w:eastAsia="宋体"/>
                <w:b w:val="0"/>
                <w:sz w:val="21"/>
              </w:rPr>
              <w:t>sql</w:t>
            </w:r>
          </w:p>
        </w:tc>
        <w:tc>
          <w:tcPr>
            <w:tcW w:w="5953" w:type="dxa"/>
            <w:vAlign w:val="center"/>
          </w:tcPr>
          <w:p>
            <w:pPr>
              <w:spacing w:after="0" w:line="240" w:lineRule="auto"/>
              <w:ind w:left="0" w:right="0" w:firstLine="0"/>
              <w:jc w:val="left"/>
              <w:rPr>
                <w:rFonts w:ascii="Times New Roman" w:hAnsi="Times New Roman" w:eastAsia="宋体"/>
                <w:sz w:val="21"/>
              </w:rPr>
            </w:pPr>
            <w:r>
              <w:rPr>
                <w:rFonts w:ascii="Times New Roman" w:hAnsi="Times New Roman" w:eastAsia="宋体"/>
                <w:b w:val="0"/>
                <w:sz w:val="21"/>
              </w:rPr>
              <w:t>包含数据库初始化、数据导入、模型训练和校准参数文件</w:t>
            </w:r>
          </w:p>
        </w:tc>
      </w:tr>
    </w:tbl>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3 系统设计</w:t>
      </w:r>
    </w:p>
    <w:p>
      <w:pPr>
        <w:spacing w:before="0" w:after="0" w:line="360" w:lineRule="auto"/>
        <w:ind w:firstLine="420"/>
      </w:pPr>
      <w:r>
        <w:rPr>
          <w:rFonts w:ascii="宋体" w:hAnsi="宋体" w:eastAsia="宋体"/>
          <w:sz w:val="24"/>
        </w:rPr>
        <w:t>本章主要说明系统体系结构设计、数据库设计、用户界面设计和智能预测算法设计。</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3.1 系统体系结构设计</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3.1.1 程序（模块）划分</w:t>
      </w:r>
    </w:p>
    <w:p>
      <w:pPr>
        <w:spacing w:before="80" w:after="40"/>
        <w:jc w:val="center"/>
      </w:pPr>
      <w:r>
        <w:rPr>
          <w:rFonts w:ascii="宋体" w:hAnsi="宋体" w:eastAsia="宋体"/>
          <w:sz w:val="24"/>
        </w:rPr>
        <w:drawing>
          <wp:inline distT="0" distB="0" distL="114300" distR="114300">
            <wp:extent cx="4607560" cy="3598545"/>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608000" cy="3598931"/>
                    </a:xfrm>
                    <a:prstGeom prst="rect">
                      <a:avLst/>
                    </a:prstGeom>
                  </pic:spPr>
                </pic:pic>
              </a:graphicData>
            </a:graphic>
          </wp:inline>
        </w:drawing>
      </w:r>
    </w:p>
    <w:p>
      <w:pPr>
        <w:spacing w:before="40" w:after="120"/>
        <w:jc w:val="center"/>
      </w:pPr>
      <w:r>
        <w:rPr>
          <w:rFonts w:ascii="宋体" w:hAnsi="宋体" w:eastAsia="宋体"/>
          <w:sz w:val="21"/>
        </w:rPr>
        <w:t>图 3-1 系统体系结构与模块层次图</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系统采用典型前后端分离架构。用户通过浏览器访问 Vue 前端页面，前端通过 Axios 将请求发送到后端 REST API；后端 Spring Boot 负责认证授权、设备管理、工单流转、监测数据查询、首页统计、AI 服务调用和健康预测接口；MySQL 负责存储用户权限、设备、工单和监测时序数据。DeepSeek API、Python 数据导入脚本、scikit-learn 训练脚本和 calibration.json 为智能分析、真实数据入库和模型训练提供支持。</w:t>
      </w:r>
    </w:p>
    <w:p>
      <w:pPr>
        <w:spacing w:before="120" w:after="60"/>
        <w:jc w:val="center"/>
      </w:pPr>
      <w:r>
        <w:rPr>
          <w:rFonts w:ascii="宋体" w:hAnsi="宋体" w:eastAsia="宋体"/>
          <w:sz w:val="21"/>
        </w:rPr>
        <w:t>表 3-1 程序模块划分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62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层次</w:t>
            </w:r>
          </w:p>
        </w:tc>
        <w:tc>
          <w:tcPr>
            <w:tcW w:w="6237"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模块说明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前端展示层</w:t>
            </w:r>
          </w:p>
        </w:tc>
        <w:tc>
          <w:tcPr>
            <w:tcW w:w="623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登录、首页大盘、设备管理、工单调度、监测数据、AI 助手、3D 基坑模型。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后端服务层</w:t>
            </w:r>
          </w:p>
        </w:tc>
        <w:tc>
          <w:tcPr>
            <w:tcW w:w="623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Controller 接收请求，Service 处理业务，Mapper 访问数据库，统一返回 Result。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数据与模型层</w:t>
            </w:r>
          </w:p>
        </w:tc>
        <w:tc>
          <w:tcPr>
            <w:tcW w:w="623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MySQL 保存 RBAC、设备、工单和监测数据；model_params.json 保存模型参数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外部服务层</w:t>
            </w:r>
          </w:p>
        </w:tc>
        <w:tc>
          <w:tcPr>
            <w:tcW w:w="623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DeepSeek API 提供 AI 分析，Python 脚本提供数据导入、模型训练和校准</w:t>
            </w:r>
          </w:p>
        </w:tc>
      </w:tr>
    </w:tbl>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3.1.2 程序（模块）层次结构关系</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系统模块之间的调用关系遵循“前端页面 → 前端 API 封装 → 后端 Controller → Service → Mapper → MySQL”的主链路。安全认证模块位于后端请求入口，通过 JWT 过滤器解析 Token 并将用户信息写入 SecurityContext；业务 Controller 可从上下文中获取当前用户和角色，实现数据范围过滤。AI 模块可读取监测数据摘要并调用 DeepSeekService 生成趋势预测和风险分析文本；健康预测模块读取模型参数，结合最新时序数据计算设备健康状态。</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3.2 数据库设计</w:t>
      </w:r>
    </w:p>
    <w:p>
      <w:pPr>
        <w:spacing w:before="80" w:after="40"/>
        <w:jc w:val="center"/>
      </w:pPr>
      <w:r>
        <w:rPr>
          <w:rFonts w:ascii="宋体" w:hAnsi="宋体" w:eastAsia="宋体"/>
          <w:sz w:val="24"/>
        </w:rPr>
        <w:drawing>
          <wp:inline distT="0" distB="0" distL="114300" distR="114300">
            <wp:extent cx="4607560" cy="3283585"/>
            <wp:effectExtent l="0" t="0" r="2540"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608000" cy="3283785"/>
                    </a:xfrm>
                    <a:prstGeom prst="rect">
                      <a:avLst/>
                    </a:prstGeom>
                  </pic:spPr>
                </pic:pic>
              </a:graphicData>
            </a:graphic>
          </wp:inline>
        </w:drawing>
      </w:r>
    </w:p>
    <w:p>
      <w:pPr>
        <w:spacing w:before="40" w:after="120"/>
        <w:jc w:val="center"/>
      </w:pPr>
      <w:r>
        <w:rPr>
          <w:rFonts w:ascii="宋体" w:hAnsi="宋体" w:eastAsia="宋体"/>
          <w:sz w:val="21"/>
        </w:rPr>
        <w:t>图 3-2 数据库 ER 关系图</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系统数据库名称为 pit_safety_db，核心数据表包括用户权限表、设备档案表、工单表、三类监测数据表和现场调整记录表。真实监测数据按传感器编码和采集时间查询，因此 data_total_station、data_axial_force、data_steel_temperature 等表需要建立 sensor_code 与 collect_time 组合索引，以支持分页查询和时序曲线展示。</w:t>
      </w:r>
    </w:p>
    <w:p>
      <w:pPr>
        <w:spacing w:before="120" w:after="60"/>
        <w:jc w:val="center"/>
      </w:pPr>
      <w:r>
        <w:rPr>
          <w:rFonts w:ascii="宋体" w:hAnsi="宋体" w:eastAsia="宋体"/>
          <w:sz w:val="21"/>
        </w:rPr>
        <w:t>表 3-2 核心数据表说明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56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数据表</w:t>
            </w:r>
          </w:p>
        </w:tc>
        <w:tc>
          <w:tcPr>
            <w:tcW w:w="5670"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用途</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sys_user / sys_role / sys_user_role</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保存系统用户、角色和用户角色关联关系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device_info</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保存设备编码、设备名称、设备类型、所属用户、维保周期和状态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work_order</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保存故障报修、派单、维修、验收和归档信息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data_total_station</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保存全站仪位移数据，包括单次位移、累计位移和温度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data_axial_force</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保存伺服轴力数据，包括轴力、行程、温度等指标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data_steel_temperature</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保存钢支撑温度和原始测量值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maintenance_adjust_record</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保存现场参数调整记录</w:t>
            </w:r>
          </w:p>
        </w:tc>
      </w:tr>
    </w:tbl>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项目最终数据集中包含 35 万余条真实监测记录，覆盖全站仪位移、伺服轴力、钢支撑温度和现场调整记录。系统初始化 14 条设备档案，3D 数字孪生场景中嵌入 24 个传感器或监测点位。</w:t>
      </w:r>
    </w:p>
    <w:p>
      <w:pPr>
        <w:pStyle w:val="4"/>
        <w:rPr>
          <w:rFonts w:hint="eastAsia" w:ascii="黑体" w:hAnsi="黑体" w:eastAsia="黑体" w:cs="黑体"/>
          <w:b w:val="0"/>
          <w:bCs w:val="0"/>
        </w:rPr>
      </w:pPr>
      <w:r>
        <w:rPr>
          <w:rFonts w:hint="eastAsia" w:ascii="黑体" w:hAnsi="黑体" w:eastAsia="黑体" w:cs="黑体"/>
          <w:b w:val="0"/>
          <w:bCs w:val="0"/>
        </w:rPr>
        <w:t>3.3 用户界面设计</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sz w:val="24"/>
        </w:rPr>
        <w:t>系统前端采用统一布局：顶部显示系统名称、当前账号和角色标签，左侧为功能菜单，右侧为主要操作区域。不同角色登录后展示不同菜单，管理员可访问设备管理、工单调度、监测数据、AI 助手和基坑模型等页面；施工方和维修工程师仅能访问与自身业务相关的功能。</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3.3.1 系统界面实现效果</w:t>
      </w:r>
    </w:p>
    <w:p>
      <w:pPr>
        <w:spacing w:before="80" w:after="40"/>
        <w:jc w:val="center"/>
      </w:pPr>
      <w:r>
        <w:rPr>
          <w:rFonts w:ascii="宋体" w:hAnsi="宋体" w:eastAsia="宋体"/>
          <w:sz w:val="24"/>
        </w:rPr>
        <w:drawing>
          <wp:inline distT="0" distB="0" distL="114300" distR="114300">
            <wp:extent cx="3419475" cy="3221990"/>
            <wp:effectExtent l="0" t="0" r="9525" b="165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3420000" cy="3222590"/>
                    </a:xfrm>
                    <a:prstGeom prst="rect">
                      <a:avLst/>
                    </a:prstGeom>
                  </pic:spPr>
                </pic:pic>
              </a:graphicData>
            </a:graphic>
          </wp:inline>
        </w:drawing>
      </w:r>
    </w:p>
    <w:p>
      <w:pPr>
        <w:spacing w:before="40" w:after="120"/>
        <w:jc w:val="center"/>
      </w:pPr>
      <w:r>
        <w:rPr>
          <w:rFonts w:ascii="宋体" w:hAnsi="宋体" w:eastAsia="宋体"/>
          <w:sz w:val="21"/>
        </w:rPr>
        <w:t>图 3-3 登录界面</w:t>
      </w:r>
    </w:p>
    <w:p>
      <w:pPr>
        <w:spacing w:before="0" w:after="0" w:line="360" w:lineRule="auto"/>
        <w:ind w:firstLine="420"/>
      </w:pPr>
      <w:r>
        <w:rPr>
          <w:rFonts w:ascii="宋体" w:hAnsi="宋体" w:eastAsia="宋体"/>
          <w:sz w:val="24"/>
        </w:rPr>
        <w:t>登录界面提供账号、密码输入框和默认账号提示，用户登录成功后系统根据角色跳转到对应首页。</w:t>
      </w:r>
    </w:p>
    <w:p>
      <w:pPr>
        <w:spacing w:before="80" w:after="40"/>
        <w:jc w:val="center"/>
      </w:pPr>
      <w:r>
        <w:rPr>
          <w:rFonts w:ascii="宋体" w:hAnsi="宋体" w:eastAsia="宋体"/>
          <w:sz w:val="24"/>
        </w:rPr>
        <w:drawing>
          <wp:inline distT="0" distB="0" distL="114300" distR="114300">
            <wp:extent cx="5219700" cy="255841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220000" cy="2559023"/>
                    </a:xfrm>
                    <a:prstGeom prst="rect">
                      <a:avLst/>
                    </a:prstGeom>
                  </pic:spPr>
                </pic:pic>
              </a:graphicData>
            </a:graphic>
          </wp:inline>
        </w:drawing>
      </w:r>
    </w:p>
    <w:p>
      <w:pPr>
        <w:spacing w:before="40" w:after="120"/>
        <w:jc w:val="center"/>
      </w:pPr>
      <w:r>
        <w:rPr>
          <w:rFonts w:ascii="宋体" w:hAnsi="宋体" w:eastAsia="宋体"/>
          <w:sz w:val="21"/>
        </w:rPr>
        <w:t>图 3-4 管理员首页大盘界面</w:t>
      </w:r>
    </w:p>
    <w:p>
      <w:pPr>
        <w:spacing w:before="0" w:after="0" w:line="360" w:lineRule="auto"/>
        <w:ind w:firstLine="420"/>
      </w:pPr>
      <w:r>
        <w:rPr>
          <w:rFonts w:ascii="宋体" w:hAnsi="宋体" w:eastAsia="宋体"/>
          <w:sz w:val="24"/>
        </w:rPr>
        <w:t>管理员首页大盘展示设备总数、正常运行、需要维护、设备故障、设备状态分布、近 7 天告警趋势、最近告警和待处理工单。</w:t>
      </w:r>
    </w:p>
    <w:p>
      <w:pPr>
        <w:spacing w:before="80" w:after="40"/>
        <w:jc w:val="center"/>
      </w:pPr>
      <w:r>
        <w:rPr>
          <w:rFonts w:ascii="宋体" w:hAnsi="宋体" w:eastAsia="宋体"/>
          <w:sz w:val="24"/>
        </w:rPr>
        <w:drawing>
          <wp:inline distT="0" distB="0" distL="114300" distR="114300">
            <wp:extent cx="5219700" cy="2550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220000" cy="2551377"/>
                    </a:xfrm>
                    <a:prstGeom prst="rect">
                      <a:avLst/>
                    </a:prstGeom>
                  </pic:spPr>
                </pic:pic>
              </a:graphicData>
            </a:graphic>
          </wp:inline>
        </w:drawing>
      </w:r>
    </w:p>
    <w:p>
      <w:pPr>
        <w:spacing w:before="40" w:after="120"/>
        <w:jc w:val="center"/>
      </w:pPr>
      <w:r>
        <w:rPr>
          <w:rFonts w:ascii="宋体" w:hAnsi="宋体" w:eastAsia="宋体"/>
          <w:sz w:val="21"/>
        </w:rPr>
        <w:t>图 3-5 设备管理界面</w:t>
      </w:r>
    </w:p>
    <w:p>
      <w:pPr>
        <w:spacing w:before="0" w:after="0" w:line="360" w:lineRule="auto"/>
        <w:ind w:firstLine="420"/>
      </w:pPr>
      <w:r>
        <w:rPr>
          <w:rFonts w:ascii="宋体" w:hAnsi="宋体" w:eastAsia="宋体"/>
          <w:sz w:val="24"/>
        </w:rPr>
        <w:t>设备管理页面支持按设备名称/编码和状态筛选，管理员可新增设备、编辑设备、设置故障状态和删除设备。</w:t>
      </w:r>
    </w:p>
    <w:p>
      <w:pPr>
        <w:spacing w:before="80" w:after="40"/>
        <w:jc w:val="center"/>
      </w:pPr>
      <w:r>
        <w:rPr>
          <w:rFonts w:ascii="宋体" w:hAnsi="宋体" w:eastAsia="宋体"/>
          <w:sz w:val="24"/>
        </w:rPr>
        <w:drawing>
          <wp:inline distT="0" distB="0" distL="114300" distR="114300">
            <wp:extent cx="5219700" cy="2560955"/>
            <wp:effectExtent l="0" t="0" r="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220000" cy="2561572"/>
                    </a:xfrm>
                    <a:prstGeom prst="rect">
                      <a:avLst/>
                    </a:prstGeom>
                  </pic:spPr>
                </pic:pic>
              </a:graphicData>
            </a:graphic>
          </wp:inline>
        </w:drawing>
      </w:r>
    </w:p>
    <w:p>
      <w:pPr>
        <w:spacing w:before="40" w:after="120"/>
        <w:jc w:val="center"/>
      </w:pPr>
      <w:r>
        <w:rPr>
          <w:rFonts w:ascii="宋体" w:hAnsi="宋体" w:eastAsia="宋体"/>
          <w:sz w:val="21"/>
        </w:rPr>
        <w:t>图 3-6 监测数据可视化界面</w:t>
      </w:r>
    </w:p>
    <w:p>
      <w:pPr>
        <w:spacing w:before="0" w:after="0" w:line="360" w:lineRule="auto"/>
        <w:ind w:firstLine="420"/>
      </w:pPr>
      <w:r>
        <w:rPr>
          <w:rFonts w:ascii="宋体" w:hAnsi="宋体" w:eastAsia="宋体"/>
          <w:sz w:val="24"/>
        </w:rPr>
        <w:t>监测数据页面支持全站仪、伺服轴力和钢支撑温度三类数据切换，使用 ECharts 展示时序曲线，并提供智能预测入口。</w:t>
      </w:r>
    </w:p>
    <w:p>
      <w:pPr>
        <w:spacing w:before="80" w:after="40"/>
        <w:jc w:val="center"/>
      </w:pPr>
      <w:r>
        <w:rPr>
          <w:rFonts w:ascii="宋体" w:hAnsi="宋体" w:eastAsia="宋体"/>
          <w:sz w:val="24"/>
        </w:rPr>
        <w:drawing>
          <wp:inline distT="0" distB="0" distL="114300" distR="114300">
            <wp:extent cx="5039995" cy="2472690"/>
            <wp:effectExtent l="0" t="0" r="8255"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040000" cy="2473242"/>
                    </a:xfrm>
                    <a:prstGeom prst="rect">
                      <a:avLst/>
                    </a:prstGeom>
                  </pic:spPr>
                </pic:pic>
              </a:graphicData>
            </a:graphic>
          </wp:inline>
        </w:drawing>
      </w:r>
    </w:p>
    <w:p>
      <w:pPr>
        <w:spacing w:before="40" w:after="120"/>
        <w:jc w:val="center"/>
      </w:pPr>
      <w:r>
        <w:rPr>
          <w:rFonts w:ascii="宋体" w:hAnsi="宋体" w:eastAsia="宋体"/>
          <w:sz w:val="21"/>
        </w:rPr>
        <w:t>图 3-7 AI 智能助手界面</w:t>
      </w:r>
    </w:p>
    <w:p>
      <w:pPr>
        <w:spacing w:before="0" w:after="0" w:line="360" w:lineRule="auto"/>
        <w:ind w:firstLine="420"/>
      </w:pPr>
      <w:r>
        <w:rPr>
          <w:rFonts w:ascii="宋体" w:hAnsi="宋体" w:eastAsia="宋体"/>
          <w:sz w:val="24"/>
        </w:rPr>
        <w:t>AI 助手提供通用对话、AI 检修助手、健康监测分析和趋势预测分析四种模式，辅助用户生成结构化故障分析和处置建议。</w:t>
      </w:r>
    </w:p>
    <w:p>
      <w:pPr>
        <w:spacing w:before="80" w:after="40"/>
        <w:jc w:val="center"/>
      </w:pPr>
      <w:r>
        <w:rPr>
          <w:rFonts w:ascii="宋体" w:hAnsi="宋体" w:eastAsia="宋体"/>
          <w:sz w:val="24"/>
        </w:rPr>
        <w:drawing>
          <wp:inline distT="0" distB="0" distL="114300" distR="114300">
            <wp:extent cx="5219700" cy="2555875"/>
            <wp:effectExtent l="0" t="0" r="0" b="158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220000" cy="2556475"/>
                    </a:xfrm>
                    <a:prstGeom prst="rect">
                      <a:avLst/>
                    </a:prstGeom>
                  </pic:spPr>
                </pic:pic>
              </a:graphicData>
            </a:graphic>
          </wp:inline>
        </w:drawing>
      </w:r>
    </w:p>
    <w:p>
      <w:pPr>
        <w:spacing w:before="40" w:after="120"/>
        <w:jc w:val="center"/>
      </w:pPr>
      <w:r>
        <w:rPr>
          <w:rFonts w:ascii="宋体" w:hAnsi="宋体" w:eastAsia="宋体"/>
          <w:sz w:val="21"/>
        </w:rPr>
        <w:t>图 3-8 3D 数字孪生基坑模型界面</w:t>
      </w:r>
    </w:p>
    <w:p>
      <w:pPr>
        <w:spacing w:before="0" w:after="0" w:line="360" w:lineRule="auto"/>
        <w:ind w:firstLine="420"/>
      </w:pPr>
      <w:r>
        <w:rPr>
          <w:rFonts w:ascii="宋体" w:hAnsi="宋体" w:eastAsia="宋体"/>
          <w:sz w:val="24"/>
        </w:rPr>
        <w:t>基坑模型页面通过 Three.js 展示基坑结构、传感器点位、健康度血条和时间轴，便于管理员直观掌握设备状态。</w:t>
      </w:r>
    </w:p>
    <w:p>
      <w:pPr>
        <w:spacing w:before="80" w:after="40"/>
        <w:jc w:val="center"/>
      </w:pPr>
      <w:r>
        <w:rPr>
          <w:rFonts w:ascii="宋体" w:hAnsi="宋体" w:eastAsia="宋体"/>
          <w:sz w:val="24"/>
        </w:rPr>
        <w:drawing>
          <wp:inline distT="0" distB="0" distL="114300" distR="114300">
            <wp:extent cx="5219700" cy="25666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220000" cy="2566670"/>
                    </a:xfrm>
                    <a:prstGeom prst="rect">
                      <a:avLst/>
                    </a:prstGeom>
                  </pic:spPr>
                </pic:pic>
              </a:graphicData>
            </a:graphic>
          </wp:inline>
        </w:drawing>
      </w:r>
    </w:p>
    <w:p>
      <w:pPr>
        <w:spacing w:before="40" w:after="120"/>
        <w:jc w:val="center"/>
      </w:pPr>
      <w:r>
        <w:rPr>
          <w:rFonts w:ascii="宋体" w:hAnsi="宋体" w:eastAsia="宋体"/>
          <w:sz w:val="21"/>
        </w:rPr>
        <w:t>图 3-9 施工方首页界面</w:t>
      </w:r>
    </w:p>
    <w:p>
      <w:pPr>
        <w:spacing w:before="0" w:after="0" w:line="360" w:lineRule="auto"/>
        <w:ind w:firstLine="420"/>
      </w:pPr>
      <w:r>
        <w:rPr>
          <w:rFonts w:ascii="宋体" w:hAnsi="宋体" w:eastAsia="宋体"/>
          <w:sz w:val="24"/>
        </w:rPr>
        <w:t>施工方用户登录后仅展示其授权菜单和相关数据，体现系统的角色权限隔离。</w:t>
      </w:r>
    </w:p>
    <w:p>
      <w:pPr>
        <w:spacing w:before="80" w:after="40"/>
        <w:jc w:val="center"/>
      </w:pPr>
      <w:r>
        <w:rPr>
          <w:rFonts w:ascii="宋体" w:hAnsi="宋体" w:eastAsia="宋体"/>
          <w:sz w:val="24"/>
        </w:rPr>
        <w:drawing>
          <wp:inline distT="0" distB="0" distL="114300" distR="114300">
            <wp:extent cx="5219700" cy="25482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220000" cy="2548828"/>
                    </a:xfrm>
                    <a:prstGeom prst="rect">
                      <a:avLst/>
                    </a:prstGeom>
                  </pic:spPr>
                </pic:pic>
              </a:graphicData>
            </a:graphic>
          </wp:inline>
        </w:drawing>
      </w:r>
    </w:p>
    <w:p>
      <w:pPr>
        <w:spacing w:before="40" w:after="120"/>
        <w:jc w:val="center"/>
      </w:pPr>
      <w:r>
        <w:rPr>
          <w:rFonts w:ascii="宋体" w:hAnsi="宋体" w:eastAsia="宋体"/>
          <w:sz w:val="21"/>
        </w:rPr>
        <w:t>图 3-10 维修工程师工单界面</w:t>
      </w:r>
    </w:p>
    <w:p>
      <w:pPr>
        <w:spacing w:before="0" w:after="0" w:line="360" w:lineRule="auto"/>
        <w:ind w:firstLine="420"/>
      </w:pPr>
      <w:r>
        <w:rPr>
          <w:rFonts w:ascii="宋体" w:hAnsi="宋体" w:eastAsia="宋体"/>
          <w:sz w:val="24"/>
        </w:rPr>
        <w:t>维修工程师工单页面用于查看被指派任务、筛选工单状态并执行维修处理。</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3.4 智能分析与健康预测算法设计</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健康预测模块采用“Python 离线训练 + 后端在线推理”的方式实现。Python 脚本从数据库或原始 Excel/CSV 中读取监测数据，完成清洗、特征提取和线性趋势建模；calibration.json 提供阈值和校准参数；训练后生成 model_params.json，后端 PredictService 读取该文件并结合最新监测数据计算健康度、趋势方向、预计剩余安全运行时间和置信度。</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rPr>
          <w:rFonts w:ascii="Times New Roman" w:hAnsi="Times New Roman"/>
          <w:sz w:val="24"/>
        </w:rPr>
      </w:pPr>
      <w:r>
        <w:rPr>
          <w:rFonts w:ascii="Times New Roman" w:hAnsi="Times New Roman" w:eastAsia="宋体"/>
          <w:sz w:val="24"/>
        </w:rPr>
        <w:t>AI 模块与预测模块分工明确：健康预测模型负责数值型状态评估，DeepSeek 大模型负责对异常结果进行自然语言解释，输出可能原因、排查步骤和维修建议。这样既避免直接让大模型预测数值带来的不稳定，又能体现智能诊断和人机协同优势。</w:t>
      </w:r>
    </w:p>
    <w:p>
      <w:pPr>
        <w:spacing w:before="120" w:after="60"/>
        <w:jc w:val="center"/>
      </w:pPr>
      <w:r>
        <w:rPr>
          <w:rFonts w:ascii="宋体" w:hAnsi="宋体" w:eastAsia="宋体"/>
          <w:sz w:val="21"/>
        </w:rPr>
        <w:t>表 3-3 智能预测输出说明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56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输出项</w:t>
            </w:r>
          </w:p>
        </w:tc>
        <w:tc>
          <w:tcPr>
            <w:tcW w:w="5670"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含义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healthPercent</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设备健康度百分比，用于前端血条和 3D 标签展示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trend</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监测指标变化趋势，例如上升、下降或稳定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estimatedRemainingHours</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预计剩余安全运行时间，辅助判断是否需要提前维护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confidence</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模型计算结果的置信度，用于提示预测可靠程度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riskAdvice</w:t>
            </w:r>
          </w:p>
        </w:tc>
        <w:tc>
          <w:tcPr>
            <w:tcW w:w="5670"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结合 AI 模块生成的风险解释和处置建议</w:t>
            </w:r>
          </w:p>
        </w:tc>
      </w:tr>
    </w:tbl>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4 测试分析报告</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4.1 引言</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4.1.1 编写目的</w:t>
      </w:r>
    </w:p>
    <w:p>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sz w:val="24"/>
        </w:rPr>
        <w:t>本测试分析报告用于记录基坑安全管理系统在课程项目阶段的主要测试范围、测试方法、测试结果和软件能力结论，供课程验收、答辩和后续维护参考。</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4.1.2 项目背景</w:t>
      </w:r>
    </w:p>
    <w:p>
      <w:pPr>
        <w:bidi w:val="0"/>
      </w:pPr>
      <w:r>
        <w:t>本项目为《JavaWeb 应用开发》课程期末分组项目，由 Real-Madrid-Club 项目小组完成，目标是实现一个集设备管理、工单调度、监测数据、AI 诊断、健康预测和 3D 数字孪生展示于一体的基坑安全管理系统。</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4.1.3 定义</w:t>
      </w:r>
    </w:p>
    <w:p>
      <w:pPr>
        <w:bidi w:val="0"/>
      </w:pPr>
      <w:r>
        <w:t>JWT 指 JSON Web Token，用于接口认证；RBAC 指基于角色的访问控制；ECharts 指前端图表库；Three.js 指前端三维可视化库；DeepSeek API 指系统接入的大语言模型服务。</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4.2 测试计划执行情况</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4.2.1 测试项目</w:t>
      </w:r>
    </w:p>
    <w:p>
      <w:pPr>
        <w:spacing w:before="120" w:after="60"/>
        <w:jc w:val="center"/>
      </w:pPr>
      <w:r>
        <w:rPr>
          <w:rFonts w:ascii="宋体" w:hAnsi="宋体" w:eastAsia="宋体"/>
          <w:sz w:val="21"/>
        </w:rPr>
        <w:t>表 4-1 测试项目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4"/>
        <w:gridCol w:w="60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测试项目</w:t>
            </w:r>
          </w:p>
        </w:tc>
        <w:tc>
          <w:tcPr>
            <w:tcW w:w="6066"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测试内容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登录与权限测试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 admin、buyer、repairer 三类账号登录、Token 保存和菜单权限隔离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设备管理测试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验证设备列表查询、新增、编辑、状态切换和删除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工单流转测试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验证创建工单、指派维修工、开始维修、完成维修、验收归档和取消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监测数据测试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验证三类监测数据按传感器和时间范围查询，图表显示正常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智能预测测试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验证点击智能预测后返回健康度、趋势和剩余安全时间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AI 助手测试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验证通用问答、维修助手、健康监测和趋势预测模式可用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3D 模型测试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验证基坑模型、传感器点位、健康度血条和交互操作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兼容性测试</w:t>
            </w:r>
          </w:p>
        </w:tc>
        <w:tc>
          <w:tcPr>
            <w:tcW w:w="6066"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验证 Chrome/Edge 浏览器下页面显示与交互正常</w:t>
            </w:r>
          </w:p>
        </w:tc>
      </w:tr>
    </w:tbl>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4.2.2 测试机构和人员</w:t>
      </w:r>
    </w:p>
    <w:p>
      <w:pPr>
        <w:bidi w:val="0"/>
      </w:pPr>
      <w:r>
        <w:t>测试由项目小组成员共同完成。测试人员覆盖前端、后端、数据导入、AI/预测和文档整理等分工，主要在本地开发环境中使用浏览器、数据库工具和接口调试方式进行验证。</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4.2.3 测试结果</w:t>
      </w:r>
    </w:p>
    <w:p>
      <w:pPr>
        <w:spacing w:before="120" w:after="60"/>
        <w:jc w:val="center"/>
      </w:pPr>
      <w:r>
        <w:rPr>
          <w:rFonts w:ascii="宋体" w:hAnsi="宋体" w:eastAsia="宋体"/>
          <w:sz w:val="21"/>
        </w:rPr>
        <w:t>表 4-2 测试结果汇总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4819"/>
        <w:gridCol w:w="14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测试项</w:t>
            </w:r>
          </w:p>
        </w:tc>
        <w:tc>
          <w:tcPr>
            <w:tcW w:w="4819"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实测结果</w:t>
            </w:r>
          </w:p>
        </w:tc>
        <w:tc>
          <w:tcPr>
            <w:tcW w:w="1417"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登录与权限</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admin、buyer、repairer 登录后展示不同菜单；未登录访问受限页面会跳转登录。</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设备管理</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设备列表、筛选、状态标签和新增/编辑/删除按钮显示正常。</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工单流转</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工单状态按待派单、待接单、维修中、待验收、已完成流转。</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监测数据</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全站仪、轴力、温度数据可查询，曲线和表格显示正常。</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智能预测</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预测按钮可触发接口，页面展示健康度和趋势结果。</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AI 助手</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不同模式入口显示正常，API Key 缺失或网络异常时可给出提示。</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基本通过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3D 模型</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基坑模型可显示、旋转、缩放，传感器点位和健康度标签可见。</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整体演示</w:t>
            </w:r>
          </w:p>
        </w:tc>
        <w:tc>
          <w:tcPr>
            <w:tcW w:w="4819"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管理员、施工方、维修工三类角色可完成主要演示流程。</w:t>
            </w:r>
          </w:p>
        </w:tc>
        <w:tc>
          <w:tcPr>
            <w:tcW w:w="1417"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通过</w:t>
            </w:r>
          </w:p>
        </w:tc>
      </w:tr>
    </w:tbl>
    <w:p/>
    <w:p>
      <w:pPr>
        <w:pStyle w:val="4"/>
        <w:ind w:left="0" w:leftChars="0" w:firstLine="0" w:firstLineChars="0"/>
      </w:pPr>
      <w:r>
        <w:t>4.3软件需求测试结论</w:t>
      </w:r>
    </w:p>
    <w:p>
      <w:pPr>
        <w:spacing w:before="0" w:after="0" w:line="360" w:lineRule="auto"/>
        <w:ind w:firstLine="420"/>
      </w:pPr>
      <w:r>
        <w:rPr>
          <w:rFonts w:ascii="宋体" w:hAnsi="宋体" w:eastAsia="宋体"/>
          <w:sz w:val="24"/>
        </w:rPr>
        <w:t>测试结果表明，系统已实现课程项目要求的 Java Web 基础功能，并在此基础上完成监测数据可视化、AI 辅助分析、健康预测和 3D 数字孪生展示等扩展能力。系统能够支持管理员、施工方和维修工程师三类角色完成从设备管理、报修、派单、维修到验收归档的闭环流程。</w:t>
      </w:r>
    </w:p>
    <w:p>
      <w:pPr>
        <w:pStyle w:val="4"/>
        <w:ind w:left="0" w:leftChars="0" w:firstLine="0" w:firstLineChars="0"/>
        <w:rPr>
          <w:rFonts w:hint="eastAsia" w:ascii="黑体" w:hAnsi="黑体" w:eastAsia="黑体" w:cs="黑体"/>
          <w:b w:val="0"/>
          <w:bCs w:val="0"/>
        </w:rPr>
      </w:pPr>
      <w:r>
        <w:rPr>
          <w:rFonts w:hint="eastAsia" w:ascii="黑体" w:hAnsi="黑体" w:eastAsia="黑体" w:cs="黑体"/>
          <w:b w:val="0"/>
          <w:bCs w:val="0"/>
        </w:rPr>
        <w:t>4.4 评价</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4.4.1 软件能力</w:t>
      </w:r>
    </w:p>
    <w:p>
      <w:pPr>
        <w:bidi w:val="0"/>
      </w:pPr>
      <w:r>
        <w:t>系统具备多角色登录与权限隔离、设备档案管理、工单调度、监测数据可视化、健康预测、AI 辅助诊断和 3D 数字孪生展示能力，能够较完整地支撑基坑设备安全管理场景。</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4.4.2 缺陷和限制</w:t>
      </w:r>
    </w:p>
    <w:p>
      <w:pPr>
        <w:bidi w:val="0"/>
      </w:pPr>
      <w:r>
        <w:t>当前系统仍存在一定限制：移动端适配程度有限；AI 功能依赖外部 API Key 和网络环境；健康预测模型采用线性回归和校准参数，后续仍可扩展为 LSTM、GRU 或 Transformer 等更复杂的时序模型；工单自动推荐和消息通知功能仍可继续完善。</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4.4.3 建议</w:t>
      </w:r>
    </w:p>
    <w:p>
      <w:pPr>
        <w:bidi w:val="0"/>
      </w:pPr>
      <w:r>
        <w:t>后续可增加维修人员定位、消息推送、自动派单推荐、移动端页面适配、多模型预测对比和预测结果持久化记录，使系统进一步接近真实工程运维平台。</w:t>
      </w:r>
    </w:p>
    <w:p>
      <w:pPr>
        <w:pStyle w:val="5"/>
        <w:ind w:left="0" w:leftChars="0" w:firstLine="0" w:firstLineChars="0"/>
        <w:rPr>
          <w:rFonts w:hint="eastAsia" w:ascii="黑体" w:hAnsi="黑体" w:eastAsia="黑体" w:cs="黑体"/>
          <w:b w:val="0"/>
          <w:bCs w:val="0"/>
        </w:rPr>
      </w:pPr>
      <w:r>
        <w:rPr>
          <w:rFonts w:hint="eastAsia" w:ascii="黑体" w:hAnsi="黑体" w:eastAsia="黑体" w:cs="黑体"/>
          <w:b w:val="0"/>
          <w:bCs w:val="0"/>
        </w:rPr>
        <w:t>4.4.4 测试结论</w:t>
      </w:r>
    </w:p>
    <w:p>
      <w:pPr>
        <w:bidi w:val="0"/>
      </w:pPr>
      <w:r>
        <w:t>综合测试结果，系统主要功能运行正常，界面展示完整，核心业务流程闭环清晰，满足课程项目演示和验收要求。</w:t>
      </w:r>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附录：项目核心接口清单</w:t>
      </w:r>
    </w:p>
    <w:p>
      <w:pPr>
        <w:spacing w:before="120" w:after="60"/>
        <w:jc w:val="center"/>
      </w:pPr>
      <w:r>
        <w:rPr>
          <w:rFonts w:ascii="宋体" w:hAnsi="宋体" w:eastAsia="宋体"/>
          <w:sz w:val="21"/>
        </w:rPr>
        <w:t>表 A-1 核心接口清单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87"/>
        <w:gridCol w:w="3685"/>
        <w:gridCol w:w="29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模块</w:t>
            </w:r>
          </w:p>
        </w:tc>
        <w:tc>
          <w:tcPr>
            <w:tcW w:w="3685"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接口示例</w:t>
            </w:r>
          </w:p>
        </w:tc>
        <w:tc>
          <w:tcPr>
            <w:tcW w:w="2948" w:type="dxa"/>
            <w:shd w:val="clear" w:color="auto" w:fill="D9EAF7"/>
            <w:vAlign w:val="center"/>
          </w:tcPr>
          <w:p>
            <w:pPr>
              <w:spacing w:after="0" w:line="240" w:lineRule="auto"/>
              <w:ind w:left="0" w:right="0" w:firstLine="0"/>
              <w:jc w:val="center"/>
              <w:rPr>
                <w:rFonts w:ascii="Times New Roman" w:hAnsi="Times New Roman"/>
                <w:sz w:val="21"/>
              </w:rPr>
            </w:pPr>
            <w:r>
              <w:rPr>
                <w:rFonts w:ascii="Times New Roman" w:hAnsi="Times New Roman" w:eastAsia="宋体"/>
                <w:b/>
                <w:sz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认证</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POST /api/auth/login</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用户登录并返回 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用户管理</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GET /api/auth/users</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管理员分页查询用户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设备管理</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GET /api/device/list；POST /api/device/add</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设备查询与新增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工单调度</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GET /api/work-order/list；POST /api/work-order/create；POST /api/work-order/{id}/assign</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工单列表、创建和派发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监测数据</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GET /api/monitor/total-station；GET /api/monitor/axial-force；GET /api/monitor/steel-temperature</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三类监测数据查询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首页大盘</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GET /api/dashboard/stats；GET /api/dashboard/alert-trend</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统计卡片和告警趋势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AI 助手</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POST /api/ai/chat；POST /api/ai/maintenance；POST /api/ai/health-monitor；GET /api/ai/predict-auto</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大模型问答、检修建议和自动预测提示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vAlign w:val="center"/>
          </w:tcPr>
          <w:p>
            <w:pPr>
              <w:spacing w:after="0" w:line="240" w:lineRule="auto"/>
              <w:ind w:left="0" w:right="0" w:firstLine="0"/>
              <w:jc w:val="center"/>
              <w:rPr>
                <w:rFonts w:ascii="Times New Roman" w:hAnsi="Times New Roman"/>
                <w:sz w:val="21"/>
              </w:rPr>
            </w:pPr>
            <w:r>
              <w:rPr>
                <w:rFonts w:ascii="Times New Roman" w:hAnsi="Times New Roman" w:eastAsia="宋体"/>
                <w:b w:val="0"/>
                <w:sz w:val="21"/>
              </w:rPr>
              <w:t>健康预测</w:t>
            </w:r>
          </w:p>
        </w:tc>
        <w:tc>
          <w:tcPr>
            <w:tcW w:w="3685"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GET /api/health/{sensorCode}；GET /api/health/all</w:t>
            </w:r>
          </w:p>
        </w:tc>
        <w:tc>
          <w:tcPr>
            <w:tcW w:w="2948" w:type="dxa"/>
            <w:vAlign w:val="center"/>
          </w:tcPr>
          <w:p>
            <w:pPr>
              <w:spacing w:after="0" w:line="240" w:lineRule="auto"/>
              <w:ind w:left="0" w:right="0" w:firstLine="0"/>
              <w:jc w:val="left"/>
              <w:rPr>
                <w:rFonts w:ascii="Times New Roman" w:hAnsi="Times New Roman"/>
                <w:sz w:val="21"/>
              </w:rPr>
            </w:pPr>
            <w:r>
              <w:rPr>
                <w:rFonts w:ascii="Times New Roman" w:hAnsi="Times New Roman" w:eastAsia="宋体"/>
                <w:b w:val="0"/>
                <w:sz w:val="21"/>
              </w:rPr>
              <w:t>单设备或全部设备健康预测结果</w:t>
            </w:r>
          </w:p>
        </w:tc>
      </w:tr>
    </w:tbl>
    <w:p/>
    <w:p>
      <w:pPr>
        <w:pStyle w:val="3"/>
        <w:ind w:left="0" w:leftChars="0" w:firstLine="0" w:firstLineChars="0"/>
        <w:rPr>
          <w:rFonts w:hint="eastAsia" w:ascii="黑体" w:hAnsi="黑体" w:eastAsia="黑体" w:cs="黑体"/>
          <w:b w:val="0"/>
          <w:bCs w:val="0"/>
        </w:rPr>
      </w:pPr>
      <w:r>
        <w:rPr>
          <w:rFonts w:hint="eastAsia" w:ascii="黑体" w:hAnsi="黑体" w:eastAsia="黑体" w:cs="黑体"/>
          <w:b w:val="0"/>
          <w:bCs w:val="0"/>
        </w:rPr>
        <w:t>附录：项目启动与演示流程</w:t>
      </w:r>
    </w:p>
    <w:p>
      <w:pPr>
        <w:bidi w:val="0"/>
      </w:pPr>
      <w:r>
        <w:t>本地启动时建议按照“数据库 → 后端 → 前端”的顺序执行。首先导入 sql/init_schema.sql 初始化数据库和测试账号；随后进入 backend 目录启动 Spring Boot 服务；最后进入 frontend 目录安装依赖并启动 Vite 开发服务器。</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 1. 初始化数据库</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mysql -u root -p &lt; sql/init_schema.sql</w:t>
      </w:r>
    </w:p>
    <w:p>
      <w:pPr>
        <w:shd w:val="clear" w:fill="F2F2F2"/>
        <w:spacing w:after="0" w:line="240" w:lineRule="auto"/>
        <w:ind w:left="283" w:right="283" w:firstLine="0"/>
        <w:rPr>
          <w:rFonts w:ascii="Times New Roman" w:hAnsi="Times New Roman" w:eastAsia="宋体"/>
        </w:rPr>
      </w:pP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 2. 启动后端</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cd backend</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.\mvnw.cmd spring-boot:run</w:t>
      </w:r>
    </w:p>
    <w:p>
      <w:pPr>
        <w:shd w:val="clear" w:fill="F2F2F2"/>
        <w:spacing w:after="0" w:line="240" w:lineRule="auto"/>
        <w:ind w:left="283" w:right="283" w:firstLine="0"/>
        <w:rPr>
          <w:rFonts w:ascii="Times New Roman" w:hAnsi="Times New Roman" w:eastAsia="宋体"/>
        </w:rPr>
      </w:pP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 3. 启动前端</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cd frontend</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npm install</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npm run dev</w:t>
      </w:r>
    </w:p>
    <w:p>
      <w:pPr>
        <w:shd w:val="clear" w:fill="F2F2F2"/>
        <w:spacing w:after="0" w:line="240" w:lineRule="auto"/>
        <w:ind w:left="283" w:right="283" w:firstLine="0"/>
        <w:rPr>
          <w:rFonts w:ascii="Times New Roman" w:hAnsi="Times New Roman" w:eastAsia="宋体"/>
        </w:rPr>
      </w:pP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 4. 浏览器访问</w:t>
      </w:r>
    </w:p>
    <w:p>
      <w:pPr>
        <w:shd w:val="clear" w:fill="F2F2F2"/>
        <w:spacing w:after="0" w:line="240" w:lineRule="auto"/>
        <w:ind w:left="283" w:right="283" w:firstLine="0"/>
        <w:rPr>
          <w:rFonts w:ascii="Times New Roman" w:hAnsi="Times New Roman" w:eastAsia="宋体"/>
        </w:rPr>
      </w:pPr>
      <w:r>
        <w:rPr>
          <w:rFonts w:ascii="Times New Roman" w:hAnsi="Times New Roman" w:eastAsia="宋体"/>
          <w:sz w:val="21"/>
        </w:rPr>
        <w:t>http://localhost:5173</w:t>
      </w:r>
    </w:p>
    <w:p>
      <w:pPr>
        <w:spacing w:before="0" w:after="0" w:line="360" w:lineRule="auto"/>
        <w:ind w:firstLine="420"/>
      </w:pP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rant"/>
    <w:panose1 w:val="00000000000000000000"/>
    <w:charset w:val="00"/>
    <w:family w:val="auto"/>
    <w:pitch w:val="default"/>
    <w:sig w:usb0="00000000" w:usb1="00000000" w:usb2="00000000" w:usb3="00000000" w:csb0="00000000" w:csb1="00000000"/>
  </w:font>
  <w:font w:name="Courant">
    <w:panose1 w:val="02000509030000020004"/>
    <w:charset w:val="00"/>
    <w:family w:val="auto"/>
    <w:pitch w:val="default"/>
    <w:sig w:usb0="80000027"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Cambria">
    <w:panose1 w:val="02040503050406030204"/>
    <w:charset w:val="01"/>
    <w:family w:val="roman"/>
    <w:pitch w:val="default"/>
    <w:sig w:usb0="E00006FF" w:usb1="420024FF" w:usb2="02000000" w:usb3="00000000" w:csb0="2000019F" w:csb1="00000000"/>
  </w:font>
  <w:font w:name="微软雅黑 Light">
    <w:panose1 w:val="020B0502040204020203"/>
    <w:charset w:val="86"/>
    <w:family w:val="swiss"/>
    <w:pitch w:val="default"/>
    <w:sig w:usb0="80000287" w:usb1="2ACF001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MingLiU_MSCS-ExtB">
    <w:panose1 w:val="02020500000000000000"/>
    <w:charset w:val="88"/>
    <w:family w:val="auto"/>
    <w:pitch w:val="default"/>
    <w:sig w:usb0="8000002F" w:usb1="02000008" w:usb2="00000000" w:usb3="00000000" w:csb0="00100001" w:csb1="00000000"/>
  </w:font>
  <w:font w:name="MingLiU-ExtB">
    <w:panose1 w:val="02020500000000000000"/>
    <w:charset w:val="88"/>
    <w:family w:val="auto"/>
    <w:pitch w:val="default"/>
    <w:sig w:usb0="8000002F" w:usb1="02000008" w:usb2="00000000" w:usb3="00000000" w:csb0="00100001" w:csb1="00000000"/>
  </w:font>
  <w:font w:name="Malgun Gothic Semilight">
    <w:panose1 w:val="020B0502040204020203"/>
    <w:charset w:val="86"/>
    <w:family w:val="auto"/>
    <w:pitch w:val="default"/>
    <w:sig w:usb0="900002AF" w:usb1="01D77CFB" w:usb2="00000012" w:usb3="00000000" w:csb0="203E01BD" w:csb1="D7FF0000"/>
  </w:font>
  <w:font w:name="筑紫古典L明朝体 加粗">
    <w:panose1 w:val="02010600010101010101"/>
    <w:charset w:val="86"/>
    <w:family w:val="auto"/>
    <w:pitch w:val="default"/>
    <w:sig w:usb0="A00002BF" w:usb1="78CF7CFB" w:usb2="00000016" w:usb3="00000000" w:csb0="00040001" w:csb1="00000000"/>
  </w:font>
  <w:font w:name="Microsoft JhengHei UI">
    <w:panose1 w:val="020B0604030504040204"/>
    <w:charset w:val="88"/>
    <w:family w:val="auto"/>
    <w:pitch w:val="default"/>
    <w:sig w:usb0="000002A7" w:usb1="28CF4400" w:usb2="00000016" w:usb3="00000000" w:csb0="00100009" w:csb1="00000000"/>
  </w:font>
  <w:font w:name="Microsoft JhengHei Light">
    <w:panose1 w:val="020B0304030504040204"/>
    <w:charset w:val="88"/>
    <w:family w:val="auto"/>
    <w:pitch w:val="default"/>
    <w:sig w:usb0="800002A7" w:usb1="28CF4400" w:usb2="00000016" w:usb3="00000000" w:csb0="00100009" w:csb1="00000000"/>
  </w:font>
  <w:font w:name="HP Simplified Jpan Light">
    <w:panose1 w:val="020B0300000000000000"/>
    <w:charset w:val="86"/>
    <w:family w:val="auto"/>
    <w:pitch w:val="default"/>
    <w:sig w:usb0="E00002FF" w:usb1="38C7EDFA" w:usb2="00000012" w:usb3="00000000" w:csb0="2016019F" w:csb1="41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480"/>
      </w:pPr>
      <w:r>
        <w:separator/>
      </w:r>
    </w:p>
  </w:footnote>
  <w:footnote w:type="continuationSeparator" w:id="1">
    <w:p>
      <w:pPr>
        <w:spacing w:before="0" w:after="0"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GM3OGRiNzdhNGMzYzFiYzEzOWZiMDNmYzhjMjkwNGYifQ=="/>
  </w:docVars>
  <w:rsids>
    <w:rsidRoot w:val="00B47730"/>
    <w:rsid w:val="00034616"/>
    <w:rsid w:val="0006063C"/>
    <w:rsid w:val="0015074B"/>
    <w:rsid w:val="0029639D"/>
    <w:rsid w:val="00326F90"/>
    <w:rsid w:val="00AA1D8D"/>
    <w:rsid w:val="00B47730"/>
    <w:rsid w:val="00CB0664"/>
    <w:rsid w:val="00FC693F"/>
    <w:rsid w:val="417B64C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ind w:firstLine="480" w:firstLineChars="200"/>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240" w:after="240" w:line="360" w:lineRule="auto"/>
      <w:ind w:firstLine="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39"/>
    <w:unhideWhenUsed/>
    <w:qFormat/>
    <w:uiPriority w:val="9"/>
    <w:pPr>
      <w:keepNext/>
      <w:keepLines/>
      <w:spacing w:before="120" w:after="120" w:line="360" w:lineRule="auto"/>
      <w:ind w:firstLine="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60" w:after="60" w:line="360" w:lineRule="auto"/>
      <w:ind w:firstLine="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table" w:customStyle="1" w:styleId="164">
    <w:name w:val="Grid Table 5 Dark Accent 1"/>
    <w:basedOn w:val="32"/>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cPr>
        <w:shd w:val="clear" w:color="auto" w:fill="B8CCE4" w:themeFill="accent1" w:themeFillTint="66"/>
      </w:tcPr>
    </w:tblStylePr>
    <w:tblStylePr w:type="band1Horz">
      <w:tcPr>
        <w:shd w:val="clear" w:color="auto" w:fill="B8CCE4"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7427</Words>
  <Characters>10124</Characters>
  <Lines>0</Lines>
  <Paragraphs>0</Paragraphs>
  <TotalTime>23</TotalTime>
  <ScaleCrop>false</ScaleCrop>
  <LinksUpToDate>false</LinksUpToDate>
  <CharactersWithSpaces>10685</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清幽</cp:lastModifiedBy>
  <dcterms:modified xsi:type="dcterms:W3CDTF">2026-06-13T08:36:58Z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905DE944F1E244A4B46E32CE7834459C_12</vt:lpwstr>
  </property>
</Properties>
</file>