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VALIDATION &amp; AUDIT REPORT (VAR)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5F8A"/>
          <w:sz w:val="28"/>
          <w:szCs w:val="28"/>
        </w:rPr>
        <w:t xml:space="preserve">POC #45 — Attention Economy Revenue Simulator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Functional UAT Checklist Audit  |  06 May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Document Metadata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 — Validation &amp; Audit Report: POC #45 Attention Economy Revenue Simulator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 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 / Audit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Standard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 UAT Checklist — Attention Economy Revenue Simulator (Master Protocol)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Our World in Data, World Bank Data (synthetic/mock where live feed unavailable)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 — All 26 test cases passed. No defects raised.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Phase 2 — Visual Audit Review (VAR)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visual checks were conducted against the Obsidian DNA Master Protocol before functional UAT testing commenced.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Layout Verification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Grid structure verified — approx. 70/30 split between main visualizations and right sidebar on large screens.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Color Scheme &amp; Styling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Obsidian DNA dark theme correctly applied — bg #030712, slate borders/text, blue/red/green accent colors.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Responsive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Desktop layout verified — sidebar correctly positioned per CSS grid order logic.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Phase 3 — Functional UAT Results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26 test cases were executed against the live POC #45 build. Results are recorded below, organized by feature area.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600"/>
        <w:gridCol w:w="31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3.1 — KPI Cards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cards render on initial page load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least 4 KPI metric cards visible (Total Revenue, DAU, CPM Rate, Impressions) — no overflow or missing values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values are non-zero on load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KPI values display numeric data &gt; 0; no blank, NaN, or undefined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cards update when sliders adjusted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Values recalculate in real-time on Ad Load / CPM slider movement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3.2 — Revenue Simulation Engine (Sliders)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Sliders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Slider controls render on page load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simulator sliders visible and interactive on first render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Sliders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 Load slider dragged to maximum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revenue estimates increase proportionally; bar chart reflects max ad load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Sliders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 Load slider dragged to minimum (0)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drops to zero/near-zero; bar chart collapses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Sliders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CPM Range slider adjusted upward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CPM-dependent revenue increases across all platform cards and bar chart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Sliders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Slider value labels are readable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slider shows current value (e.g., '45%', '$8.50 CPM') as visible label/tooltip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3.3 — Platform Revenue Bar Chart (ECharts)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Bar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ECharts bar chart renders on load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 chart renders with ≥4 platform bars (YouTube, Meta, TikTok, Spotify)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Bar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Hover shows tooltip on bar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Tooltip displays platform name, estimated revenue, and CPM/impression metric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Bar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Chart updates after slider adjustment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 heights animate and update after Ad Load / CPM slider changes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Bar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Bars are color-coded by platform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platform bar has a distinct identity color with consistent legend mapping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3.4 — Platform Cards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cards render with correct data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Cards show platform name, revenue per user estimate, and ad model type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Creator revenue-share is displayed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card shows creator share % or split (e.g., 'Creator gets 55%')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Cards update dynamically with sliders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figures sync with slider changes matching bar chart values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3.5 — Ad Load &amp; CPM Data Table (TanStack)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Table (TanStack)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TanStack Table renders on page load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 renders with headers and ≥4 rows of platform data on initial load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Table (TanStack)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 columns include key metrics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Columns: Platform, Ad Load %, CPM Range ($), Revenue Per 1K Users, Creator Share 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Table (TanStack)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 rows are sortable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Clicking column header sorts rows ascending/descending for that metric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3.6 — Context Panels ('Why This Matters' &amp; 'Who Controls the Rail')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 Panels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'Why This Matters' panel is visible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Panel visible with copy on attention economy, ad revenue mechanics, and Distribution &amp; Demand rail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 Panels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'Who Controls the Rail' panel visible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Panel displays platform/company names with estimated market share or dominance indicators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 Panels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Panel text readable on dark background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text has sufficient contrast against #030712 Obsidian background — no illegible text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3.7 — Download Functionality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Download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'Download Sample Data' button triggers CSV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 download triggered; filename matches project (attention_economy_revenue_sample.csv)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Download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Downloaded CSV content structure verified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 contains: Platform, Ad Load %, CPM, Revenue Per 1K Users, Creator Share %, Data Source attribution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3.8 — Data Source Attribution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Attribution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Our World in Data attribution visible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labels OWID data with source tag, footnote, or badge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Attribution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World Bank Data attribution visible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World Bank metrics clearly labeled with source attribution inline or in a data sources panel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TC_026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Attribution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Synthetic/mock data clearly labeled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Synthetic data carries 'Synthetic', 'Simulated', or equivalent label — viewers not misled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Phase 4 — Static Data Feeds Verification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static feed render checks verify that all data layers are correctly populated and propagated through the simulator.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 / Check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4.1 Platform Revenue Feed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panel displays data for ≥4 platforms (YouTube, Meta, TikTok, Spotify) — revenue, CPM, and creator-share populated from synthetic data layer.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4.2 OWID / World Bank Feed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Global context panels (internet user growth, ad spend trends) render with correct values and correct data source labels.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4.3 Simulation Engine State Feed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Slider state correctly propagated to revenue engine — any slider adjustment produces consistent simultaneous update across KPI cards, bar chart, platform cards, and data table with no stale/out-of-sync values.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Audit Summary &amp; Sign-Off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Outcome: All 26 functional test cases and 3 static data feed checks passed without defect. The POC #45 Attention Economy Revenue Simulator is certified compliant with the Functional UAT Checklist requirements as of the date above.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Auditor / Pilot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of Sign-Off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 May 2026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1368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06 May 2026  |  Prepared by QA / Audit Team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VAR — Validation &amp; Audit Report  |  POC #45: Attention Economy Revenue Simulator</w:t>
    </w:r>
    <w:r>
      <w:rPr>
        <w:rFonts w:ascii="Arial" w:cs="Arial" w:eastAsia="Arial" w:hAnsi="Arial"/>
        <w:color w:val="888888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2026-05-06T09:37:10.900Z</dcterms:created>
  <dcterms:modified xsi:type="dcterms:W3CDTF">2026-05-06T09:37:10.900Z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