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8A75" w14:textId="3831DBE1" w:rsidR="00D34E7A" w:rsidRDefault="004B32D5">
      <w:pPr>
        <w:rPr>
          <w:lang w:val="en-US"/>
        </w:rPr>
      </w:pPr>
      <w:r>
        <w:rPr>
          <w:lang w:val="en-US"/>
        </w:rPr>
        <w:t>RAG decisions</w:t>
      </w:r>
    </w:p>
    <w:p w14:paraId="01A6FE40"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Query Translation</w:t>
      </w:r>
    </w:p>
    <w:p w14:paraId="7E748017"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Multi-Query / RAG-Fusion</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The single biggest challenge in Nabati poetry retrieval is that users won't know the exact Khaleeji vocabulary used in the manuscripts. A user asking about "longing" might get zero results because the poem uses </w:t>
      </w:r>
      <w:r w:rsidRPr="004B32D5">
        <w:rPr>
          <w:rFonts w:ascii="Times New Roman" w:eastAsia="Times New Roman" w:hAnsi="Times New Roman" w:cs="Times New Roman"/>
          <w:kern w:val="0"/>
          <w:rtl/>
          <w14:ligatures w14:val="none"/>
        </w:rPr>
        <w:t>غياب</w:t>
      </w:r>
      <w:r w:rsidRPr="004B32D5">
        <w:rPr>
          <w:rFonts w:ascii="Times New Roman" w:eastAsia="Times New Roman" w:hAnsi="Times New Roman" w:cs="Times New Roman"/>
          <w:kern w:val="0"/>
          <w14:ligatures w14:val="none"/>
        </w:rPr>
        <w:t xml:space="preserve"> or </w:t>
      </w:r>
      <w:r w:rsidRPr="004B32D5">
        <w:rPr>
          <w:rFonts w:ascii="Times New Roman" w:eastAsia="Times New Roman" w:hAnsi="Times New Roman" w:cs="Times New Roman"/>
          <w:kern w:val="0"/>
          <w:rtl/>
          <w14:ligatures w14:val="none"/>
        </w:rPr>
        <w:t>وجد</w:t>
      </w:r>
      <w:r w:rsidRPr="004B32D5">
        <w:rPr>
          <w:rFonts w:ascii="Times New Roman" w:eastAsia="Times New Roman" w:hAnsi="Times New Roman" w:cs="Times New Roman"/>
          <w:kern w:val="0"/>
          <w14:ligatures w14:val="none"/>
        </w:rPr>
        <w:t xml:space="preserve"> instead. Multi-query generates 3-5 synonym-rich Arabic variants plus English variants (per your bilingual request), casts a wide net, and RRF merges the ranked results so the best passages bubble up regardless of which synonym triggered the match.</w:t>
      </w:r>
    </w:p>
    <w:p w14:paraId="5662DDF4"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Decomposition / Least-to-Most</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EXCLUDED</w:t>
      </w:r>
      <w:r w:rsidRPr="004B32D5">
        <w:rPr>
          <w:rFonts w:ascii="Times New Roman" w:eastAsia="Times New Roman" w:hAnsi="Times New Roman" w:cs="Times New Roman"/>
          <w:kern w:val="0"/>
          <w14:ligatures w14:val="none"/>
        </w:rPr>
        <w:t xml:space="preserve"> This is designed for multi-hop reasoning questions like "Compare legal frameworks across emirates." Nabati poetry queries are almost never compositional in that way — users ask "find poems about exile" or "what did this poet say about horses," not "first find all poets who mentioned the desert, then find which of those also mentioned camels, then compare the two groups." The overhead of sequential sub-queries adds latency with no benefit here.</w:t>
      </w:r>
    </w:p>
    <w:p w14:paraId="29E9B8BA"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Step-Back Prompting</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(implicitly, via query analysis stage) When a user asks about a very specific verse or metaphor, step-back abstraction helps by first retrieving the broader thematic context ("What are common Khaleeji desert metaphors?") before the specific match. It is folded into Stage 1 query analysis rather than a standalone stage, because the Qwen2.5 LLM already does this abstraction naturally when detecting intent and expanding the query.</w:t>
      </w:r>
    </w:p>
    <w:p w14:paraId="06607E4E"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HyDE (Hypothetical Document Embeddings)</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critical for this corpus This is arguably the most important technique for NABAT-AI. The embedding gap between a modern Arabic question and a 200-year-old Khaleeji verse is enormous. A user writes "How did poets describe missing their homeland?" — but the manuscript uses archaic Gulf vocabulary with no modern equivalents. HyDE bridges this by generating a fake Nabati verse in response to the question, then embedding that verse instead of the bare query. The search now happens in the same embedding space as the actual manuscripts.</w:t>
      </w:r>
    </w:p>
    <w:p w14:paraId="3EDA3BCB" w14:textId="77777777" w:rsidR="004B32D5" w:rsidRPr="004B32D5" w:rsidRDefault="0035414E" w:rsidP="004B32D5">
      <w:pPr>
        <w:spacing w:after="0" w:line="240" w:lineRule="auto"/>
        <w:rPr>
          <w:rFonts w:ascii="Times New Roman" w:eastAsia="Times New Roman" w:hAnsi="Times New Roman" w:cs="Times New Roman"/>
          <w:kern w:val="0"/>
          <w14:ligatures w14:val="none"/>
        </w:rPr>
      </w:pPr>
      <w:r w:rsidRPr="0035414E">
        <w:rPr>
          <w:rFonts w:ascii="Times New Roman" w:eastAsia="Times New Roman" w:hAnsi="Times New Roman" w:cs="Times New Roman"/>
          <w:noProof/>
          <w:kern w:val="0"/>
        </w:rPr>
        <w:pict w14:anchorId="26D952BF">
          <v:rect id="_x0000_i1029" alt="" style="width:468pt;height:.05pt;mso-width-percent:0;mso-height-percent:0;mso-width-percent:0;mso-height-percent:0" o:hralign="center" o:hrstd="t" o:hr="t" fillcolor="#a0a0a0" stroked="f"/>
        </w:pict>
      </w:r>
    </w:p>
    <w:p w14:paraId="5534C332"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Routing</w:t>
      </w:r>
    </w:p>
    <w:p w14:paraId="643136F2"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Logical Routing</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NABAT-AI has two fundamentally different data stores: PostgreSQL (metadata — poet names, manuscript IDs, page numbers, dates) and Qdrant (semantic poetry content). A question like "How many poems are in manuscript 5?" should never go to a vector database — it needs a SQL COUNT query. Logical routing via LLM function calling makes this split clean and deterministic.</w:t>
      </w:r>
    </w:p>
    <w:p w14:paraId="4F15BD53"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lastRenderedPageBreak/>
        <w:t>Semantic Routing</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EXCLUDED</w:t>
      </w:r>
      <w:r w:rsidRPr="004B32D5">
        <w:rPr>
          <w:rFonts w:ascii="Times New Roman" w:eastAsia="Times New Roman" w:hAnsi="Times New Roman" w:cs="Times New Roman"/>
          <w:kern w:val="0"/>
          <w14:ligatures w14:val="none"/>
        </w:rPr>
        <w:t xml:space="preserve"> Semantic routing (embedding similarity to choose a route) is a faster, cheaper alternative to logical routing — but less reliable. For a heritage digitization project where routing errors mean either wrong database hits or wasted expensive queries, the slight extra cost of an LLM function call for logical routing is worth it. Heritage integrity matters more than milliseconds saved on routing.</w:t>
      </w:r>
    </w:p>
    <w:p w14:paraId="100D0A13" w14:textId="77777777" w:rsidR="004B32D5" w:rsidRPr="004B32D5" w:rsidRDefault="0035414E" w:rsidP="004B32D5">
      <w:pPr>
        <w:spacing w:after="0"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noProof/>
          <w:kern w:val="0"/>
        </w:rPr>
        <w:pict w14:anchorId="4E34D78A">
          <v:rect id="_x0000_i1028" style="width:0;height:1.5pt" o:hralign="center" o:hrstd="t" o:hr="t" fillcolor="#a0a0a0" stroked="f"/>
        </w:pict>
      </w:r>
    </w:p>
    <w:p w14:paraId="5F48241C"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Query Construction</w:t>
      </w:r>
    </w:p>
    <w:p w14:paraId="6D9E42A0"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Text-to-SQL</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(via Self-Query Retriever's metadata extraction feeding PostgreSQL) When a user asks "Show me poems from the Sowayan collection written in the 19th century," that requires a structured filter, not semantic search. Self-Query Retriever extracts these constraints and routes them to PostgreSQL as hard pre-filters.</w:t>
      </w:r>
    </w:p>
    <w:p w14:paraId="6B6EE903"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Text-to-Cypher / Graph Databases</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EXCLUDED</w:t>
      </w:r>
      <w:r w:rsidRPr="004B32D5">
        <w:rPr>
          <w:rFonts w:ascii="Times New Roman" w:eastAsia="Times New Roman" w:hAnsi="Times New Roman" w:cs="Times New Roman"/>
          <w:kern w:val="0"/>
          <w14:ligatures w14:val="none"/>
        </w:rPr>
        <w:t xml:space="preserve"> Graph databases are powerful for mapping relationships (poet → tribe → region → historical period). This would genuinely be useful if the corpus were larger and the relationships were more complex. For the MVP (50-page proof of concept, 23 manuscripts), the relationship graph is too sparse to justify the infrastructure overhead of a separate Neo4j/graph database. It is a future enhancement, not a v1 requirement.</w:t>
      </w:r>
    </w:p>
    <w:p w14:paraId="18EDFFB8"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Self-Query Retriever</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Nabati manuscripts have rich structured metadata — manuscript ID, poet name, poetic meter (from PyArud), page/folio reference, handwriting style, even confidence score from the HTR ensemble. Without Self-Query, a user asking "Find poems by [poet name] about horses" would search everything semantically and might retrieve poems by other poets. Hard metadata pre-filters before vector search dramatically improve precision for this kind of scholar use case.</w:t>
      </w:r>
    </w:p>
    <w:p w14:paraId="7D77F169" w14:textId="77777777" w:rsidR="004B32D5" w:rsidRPr="004B32D5" w:rsidRDefault="0035414E" w:rsidP="004B32D5">
      <w:pPr>
        <w:spacing w:after="0"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noProof/>
          <w:kern w:val="0"/>
        </w:rPr>
        <w:pict w14:anchorId="71C6C4FE">
          <v:rect id="_x0000_i1027" style="width:0;height:1.5pt" o:hralign="center" o:hrstd="t" o:hr="t" fillcolor="#a0a0a0" stroked="f"/>
        </w:pict>
      </w:r>
    </w:p>
    <w:p w14:paraId="7D75327E"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Indexing</w:t>
      </w:r>
    </w:p>
    <w:p w14:paraId="141EF474"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Chunk Optimization / Semantic Splitter</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specifically calibrated to poetry Standard fixed-size chunking (every 500 tokens) would cut poems mid-verse, destroying the semantic unit. In Nabati poetry, the verse (bayt) is the atomic unit of meaning — splitting within a bayt is equivalent to cutting a sentence in half. The Semantic Splitter uses PyArud's prosodic meter analysis to detect verse and stanza boundaries deterministically before splitting. This is not a generic "split on meaning" approach — it is poetry-aware.</w:t>
      </w:r>
    </w:p>
    <w:p w14:paraId="0294B02E"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Multi-Representation Indexing (Dense X / Parent Document)</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essential for dialect mismatch This solves the biggest indexing problem: embedding models are trained on Modern Standard Arabic, but the manuscripts contain Khaleeji dialect. If you embed the raw Khaleeji text, the embeddings are poor and retrieval fails. The solution: generate an MSA prose summary of each poem (what it means, its themes, its imagery) and embed the </w:t>
      </w:r>
      <w:r w:rsidRPr="004B32D5">
        <w:rPr>
          <w:rFonts w:ascii="Times New Roman" w:eastAsia="Times New Roman" w:hAnsi="Times New Roman" w:cs="Times New Roman"/>
          <w:kern w:val="0"/>
          <w14:ligatures w14:val="none"/>
        </w:rPr>
        <w:lastRenderedPageBreak/>
        <w:t>summary — but when a match is found, return the original Khaleeji text and the manuscript image. The user gets the heritage text; the retrieval system operates in a well-trained MSA embedding space.</w:t>
      </w:r>
    </w:p>
    <w:p w14:paraId="1D37845E"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ColBERT (Token-Level Embeddings)</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non-negotiable for poetic precision Standard dense embeddings compress an entire poem into one 768-dim vector. Two poems can have very similar overall vectors but completely different vocabulary. Nabati poetry uses highly specific lexical choices — a word like "</w:t>
      </w:r>
      <w:r w:rsidRPr="004B32D5">
        <w:rPr>
          <w:rFonts w:ascii="Times New Roman" w:eastAsia="Times New Roman" w:hAnsi="Times New Roman" w:cs="Times New Roman"/>
          <w:kern w:val="0"/>
          <w:rtl/>
          <w14:ligatures w14:val="none"/>
        </w:rPr>
        <w:t>ضامر</w:t>
      </w:r>
      <w:r w:rsidRPr="004B32D5">
        <w:rPr>
          <w:rFonts w:ascii="Times New Roman" w:eastAsia="Times New Roman" w:hAnsi="Times New Roman" w:cs="Times New Roman"/>
          <w:kern w:val="0"/>
          <w14:ligatures w14:val="none"/>
        </w:rPr>
        <w:t>" (lean, as applied to a camel) carries cultural weight that a dense embedding dilutes. ColBERT's late interaction (token-to-token matching) catches these lexical overlaps precisely. It is the third retriever in the triple-hybrid BM25 + GATE-AraBERT + ColBERT stack.</w:t>
      </w:r>
    </w:p>
    <w:p w14:paraId="75DDD1B4"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RAPTOR (Hierarchical Indexing)</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EXCLUDED</w:t>
      </w:r>
      <w:r w:rsidRPr="004B32D5">
        <w:rPr>
          <w:rFonts w:ascii="Times New Roman" w:eastAsia="Times New Roman" w:hAnsi="Times New Roman" w:cs="Times New Roman"/>
          <w:kern w:val="0"/>
          <w14:ligatures w14:val="none"/>
        </w:rPr>
        <w:t xml:space="preserve"> RAPTOR clusters documents, summarizes clusters, then clusters summaries recursively into a tree. It excels when the corpus has thousands of documents at multiple abstraction levels (individual paragraphs, chapters, entire books). The NABAT-AI corpus at MVP is ~50 pages — roughly 300-500 verses. The hierarchy would be a single level deep, making RAPTOR overhead with no benefit. It is a scaling technique to revisit when the full 782+ page corpus is indexed.</w:t>
      </w:r>
    </w:p>
    <w:p w14:paraId="59C2E924" w14:textId="77777777" w:rsidR="004B32D5" w:rsidRPr="004B32D5" w:rsidRDefault="0035414E" w:rsidP="004B32D5">
      <w:pPr>
        <w:spacing w:after="0"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noProof/>
          <w:kern w:val="0"/>
        </w:rPr>
        <w:pict w14:anchorId="7110F2D2">
          <v:rect id="_x0000_i1026" style="width:0;height:1.5pt" o:hralign="center" o:hrstd="t" o:hr="t" fillcolor="#a0a0a0" stroked="f"/>
        </w:pict>
      </w:r>
    </w:p>
    <w:p w14:paraId="2576E292"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Retrieval &amp; Generation</w:t>
      </w:r>
    </w:p>
    <w:p w14:paraId="5CDEC25F"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Re-Ranking (RankGPT / Cross-Encoder Re-Rank)</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EXCLUDED</w:t>
      </w:r>
      <w:r w:rsidRPr="004B32D5">
        <w:rPr>
          <w:rFonts w:ascii="Times New Roman" w:eastAsia="Times New Roman" w:hAnsi="Times New Roman" w:cs="Times New Roman"/>
          <w:kern w:val="0"/>
          <w14:ligatures w14:val="none"/>
        </w:rPr>
        <w:t xml:space="preserve"> (replaced by ColBERT) Re-ranking passes retrieved documents through a secondary cross-encoder to re-score them. ColBERT already does token-level late interaction scoring, which is effectively a more principled version of re-ranking integrated at the retrieval step. Running a separate re-ranker on top of ColBERT would be redundant and add latency. RRF fusion across the three retrievers (BM25 + GATE-AraBERT + ColBERT) already provides a strong re-ranking signal from three independent scoring signals.</w:t>
      </w:r>
    </w:p>
    <w:p w14:paraId="68D38D5A"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CRAG (Corrective RAG)</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critical for heritage integrity CRAG grades each retrieved passage for relevance before it reaches the generator. For NABAT-AI this is not optional — if the retrieved passage is about a different poet or an unrelated theme and the LLM synthesizes over it, it will produce a confidently-stated fabricated interpretation of a heritage document. That is a serious scholarly harm. CRAG's "grade → reject Incorrect → re-write and re-retrieve" loop is a hard gate against hallucination.</w:t>
      </w:r>
    </w:p>
    <w:p w14:paraId="16E2A38B"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b/>
          <w:bCs/>
          <w:kern w:val="0"/>
          <w14:ligatures w14:val="none"/>
        </w:rPr>
        <w:t>Self-RAG (Retrieve, Read, Reflect)</w:t>
      </w:r>
      <w:r w:rsidRPr="004B32D5">
        <w:rPr>
          <w:rFonts w:ascii="Times New Roman" w:eastAsia="Times New Roman" w:hAnsi="Times New Roman" w:cs="Times New Roman"/>
          <w:kern w:val="0"/>
          <w14:ligatures w14:val="none"/>
        </w:rPr>
        <w:t xml:space="preserve"> → </w:t>
      </w:r>
      <w:r w:rsidRPr="004B32D5">
        <w:rPr>
          <w:rFonts w:ascii="Apple Color Emoji" w:eastAsia="Times New Roman" w:hAnsi="Apple Color Emoji" w:cs="Apple Color Emoji"/>
          <w:kern w:val="0"/>
          <w14:ligatures w14:val="none"/>
        </w:rPr>
        <w:t>✅</w:t>
      </w:r>
      <w:r w:rsidRPr="004B32D5">
        <w:rPr>
          <w:rFonts w:ascii="Times New Roman" w:eastAsia="Times New Roman" w:hAnsi="Times New Roman" w:cs="Times New Roman"/>
          <w:kern w:val="0"/>
          <w14:ligatures w14:val="none"/>
        </w:rPr>
        <w:t xml:space="preserve"> </w:t>
      </w:r>
      <w:r w:rsidRPr="004B32D5">
        <w:rPr>
          <w:rFonts w:ascii="Times New Roman" w:eastAsia="Times New Roman" w:hAnsi="Times New Roman" w:cs="Times New Roman"/>
          <w:b/>
          <w:bCs/>
          <w:kern w:val="0"/>
          <w14:ligatures w14:val="none"/>
        </w:rPr>
        <w:t>INCLUDED</w:t>
      </w:r>
      <w:r w:rsidRPr="004B32D5">
        <w:rPr>
          <w:rFonts w:ascii="Times New Roman" w:eastAsia="Times New Roman" w:hAnsi="Times New Roman" w:cs="Times New Roman"/>
          <w:kern w:val="0"/>
          <w14:ligatures w14:val="none"/>
        </w:rPr>
        <w:t xml:space="preserve"> — last line of defense Even after CRAG approves the retrieved passages, the synthesized response might hallucinate a definition of an archaic Khaleeji word or invent a biographical detail about a poet. Self-RAG has the LLM evaluate its own output against the source passages for faithfulness, relevance, and completeness. If it fails, it retriggers generation. For a heritage application where incorrect cultural attribution causes real harm, this self-checking layer is worth the extra inference cost.</w:t>
      </w:r>
    </w:p>
    <w:p w14:paraId="0FA8C9EA" w14:textId="77777777" w:rsidR="004B32D5" w:rsidRPr="004B32D5" w:rsidRDefault="0035414E" w:rsidP="004B32D5">
      <w:pPr>
        <w:spacing w:after="0"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noProof/>
          <w:kern w:val="0"/>
        </w:rPr>
        <w:lastRenderedPageBreak/>
        <w:pict w14:anchorId="5393EAEB">
          <v:rect id="_x0000_i1025" style="width:0;height:1.5pt" o:hralign="center" o:hrstd="t" o:hr="t" fillcolor="#a0a0a0" stroked="f"/>
        </w:pict>
      </w:r>
    </w:p>
    <w:p w14:paraId="5956D53F" w14:textId="77777777" w:rsidR="004B32D5" w:rsidRPr="004B32D5" w:rsidRDefault="004B32D5" w:rsidP="004B32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32D5">
        <w:rPr>
          <w:rFonts w:ascii="Times New Roman" w:eastAsia="Times New Roman" w:hAnsi="Times New Roman" w:cs="Times New Roman"/>
          <w:b/>
          <w:bCs/>
          <w:kern w:val="0"/>
          <w:sz w:val="36"/>
          <w:szCs w:val="36"/>
          <w14:ligatures w14:val="none"/>
        </w:rPr>
        <w:t>Summary Table</w:t>
      </w:r>
    </w:p>
    <w:tbl>
      <w:tblPr>
        <w:tblStyle w:val="GridTable1Light"/>
        <w:tblW w:w="0" w:type="auto"/>
        <w:tblLook w:val="04A0" w:firstRow="1" w:lastRow="0" w:firstColumn="1" w:lastColumn="0" w:noHBand="0" w:noVBand="1"/>
      </w:tblPr>
      <w:tblGrid>
        <w:gridCol w:w="2556"/>
        <w:gridCol w:w="1118"/>
        <w:gridCol w:w="5676"/>
      </w:tblGrid>
      <w:tr w:rsidR="004B32D5" w:rsidRPr="004B32D5" w14:paraId="1963C5F1" w14:textId="77777777" w:rsidTr="004B3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FB769" w14:textId="77777777" w:rsidR="004B32D5" w:rsidRPr="004B32D5" w:rsidRDefault="004B32D5" w:rsidP="004B32D5">
            <w:pPr>
              <w:jc w:val="cente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Strategy</w:t>
            </w:r>
          </w:p>
        </w:tc>
        <w:tc>
          <w:tcPr>
            <w:tcW w:w="0" w:type="auto"/>
            <w:hideMark/>
          </w:tcPr>
          <w:p w14:paraId="6E6C3C11" w14:textId="77777777" w:rsidR="004B32D5" w:rsidRPr="004B32D5" w:rsidRDefault="004B32D5" w:rsidP="004B32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Decision</w:t>
            </w:r>
          </w:p>
        </w:tc>
        <w:tc>
          <w:tcPr>
            <w:tcW w:w="0" w:type="auto"/>
            <w:hideMark/>
          </w:tcPr>
          <w:p w14:paraId="49493ADB" w14:textId="77777777" w:rsidR="004B32D5" w:rsidRPr="004B32D5" w:rsidRDefault="004B32D5" w:rsidP="004B32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Core Reason</w:t>
            </w:r>
          </w:p>
        </w:tc>
      </w:tr>
      <w:tr w:rsidR="004B32D5" w:rsidRPr="004B32D5" w14:paraId="5F55E109"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23AD74FC"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Multi-Query + RAG-Fusion</w:t>
            </w:r>
          </w:p>
        </w:tc>
        <w:tc>
          <w:tcPr>
            <w:tcW w:w="0" w:type="auto"/>
            <w:hideMark/>
          </w:tcPr>
          <w:p w14:paraId="506DB77F"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1C2555B6"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Khaleeji vocabulary gap; bilingual EN+AR coverage</w:t>
            </w:r>
          </w:p>
        </w:tc>
      </w:tr>
      <w:tr w:rsidR="004B32D5" w:rsidRPr="004B32D5" w14:paraId="196A2666"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7CA6FFC4"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Decomposition</w:t>
            </w:r>
          </w:p>
        </w:tc>
        <w:tc>
          <w:tcPr>
            <w:tcW w:w="0" w:type="auto"/>
            <w:hideMark/>
          </w:tcPr>
          <w:p w14:paraId="2DAEF8D1"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Excluded</w:t>
            </w:r>
          </w:p>
        </w:tc>
        <w:tc>
          <w:tcPr>
            <w:tcW w:w="0" w:type="auto"/>
            <w:hideMark/>
          </w:tcPr>
          <w:p w14:paraId="2C8C3215"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Queries are not multi-hop compositional</w:t>
            </w:r>
          </w:p>
        </w:tc>
      </w:tr>
      <w:tr w:rsidR="004B32D5" w:rsidRPr="004B32D5" w14:paraId="31ECF38A"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184FD792"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Step-Back</w:t>
            </w:r>
          </w:p>
        </w:tc>
        <w:tc>
          <w:tcPr>
            <w:tcW w:w="0" w:type="auto"/>
            <w:hideMark/>
          </w:tcPr>
          <w:p w14:paraId="4A0DBE93"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Folded in</w:t>
            </w:r>
          </w:p>
        </w:tc>
        <w:tc>
          <w:tcPr>
            <w:tcW w:w="0" w:type="auto"/>
            <w:hideMark/>
          </w:tcPr>
          <w:p w14:paraId="0C54F2A2"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Merged into query analysis, not a standalone stage</w:t>
            </w:r>
          </w:p>
        </w:tc>
      </w:tr>
      <w:tr w:rsidR="004B32D5" w:rsidRPr="004B32D5" w14:paraId="08A34B30"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6A47C1EF"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HyDE</w:t>
            </w:r>
          </w:p>
        </w:tc>
        <w:tc>
          <w:tcPr>
            <w:tcW w:w="0" w:type="auto"/>
            <w:hideMark/>
          </w:tcPr>
          <w:p w14:paraId="5DE7CEA1"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20EEEA68"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Bridges 200-year embedding gap between queries and manuscripts</w:t>
            </w:r>
          </w:p>
        </w:tc>
      </w:tr>
      <w:tr w:rsidR="004B32D5" w:rsidRPr="004B32D5" w14:paraId="138B7637"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7B8814C6"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Logical Routing</w:t>
            </w:r>
          </w:p>
        </w:tc>
        <w:tc>
          <w:tcPr>
            <w:tcW w:w="0" w:type="auto"/>
            <w:hideMark/>
          </w:tcPr>
          <w:p w14:paraId="2E91F3CE"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3042F3B0"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Two data stores (SQL metadata + vector poetry) need explicit routing</w:t>
            </w:r>
          </w:p>
        </w:tc>
      </w:tr>
      <w:tr w:rsidR="004B32D5" w:rsidRPr="004B32D5" w14:paraId="33D1E323"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6842D633"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Semantic Routing</w:t>
            </w:r>
          </w:p>
        </w:tc>
        <w:tc>
          <w:tcPr>
            <w:tcW w:w="0" w:type="auto"/>
            <w:hideMark/>
          </w:tcPr>
          <w:p w14:paraId="67204189"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Excluded</w:t>
            </w:r>
          </w:p>
        </w:tc>
        <w:tc>
          <w:tcPr>
            <w:tcW w:w="0" w:type="auto"/>
            <w:hideMark/>
          </w:tcPr>
          <w:p w14:paraId="5B7F0AE5"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Less reliable than logical routing for heritage accuracy</w:t>
            </w:r>
          </w:p>
        </w:tc>
      </w:tr>
      <w:tr w:rsidR="004B32D5" w:rsidRPr="004B32D5" w14:paraId="60731815"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1603776E"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Text-to-SQL</w:t>
            </w:r>
          </w:p>
        </w:tc>
        <w:tc>
          <w:tcPr>
            <w:tcW w:w="0" w:type="auto"/>
            <w:hideMark/>
          </w:tcPr>
          <w:p w14:paraId="1E0975E7"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6BFCE892"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Structured metadata queries (dates, IDs, manuscript numbers)</w:t>
            </w:r>
          </w:p>
        </w:tc>
      </w:tr>
      <w:tr w:rsidR="004B32D5" w:rsidRPr="004B32D5" w14:paraId="5CD044E3"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3A6FBED0"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Text-to-Cypher / Graph</w:t>
            </w:r>
          </w:p>
        </w:tc>
        <w:tc>
          <w:tcPr>
            <w:tcW w:w="0" w:type="auto"/>
            <w:hideMark/>
          </w:tcPr>
          <w:p w14:paraId="6BF7FB97"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Excluded</w:t>
            </w:r>
          </w:p>
        </w:tc>
        <w:tc>
          <w:tcPr>
            <w:tcW w:w="0" w:type="auto"/>
            <w:hideMark/>
          </w:tcPr>
          <w:p w14:paraId="237BBB61"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Corpus too small for graph infrastructure in MVP</w:t>
            </w:r>
          </w:p>
        </w:tc>
      </w:tr>
      <w:tr w:rsidR="004B32D5" w:rsidRPr="004B32D5" w14:paraId="55594C15"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3CEFB1B3"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Self-Query Retriever</w:t>
            </w:r>
          </w:p>
        </w:tc>
        <w:tc>
          <w:tcPr>
            <w:tcW w:w="0" w:type="auto"/>
            <w:hideMark/>
          </w:tcPr>
          <w:p w14:paraId="5280F5D2"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3863524E"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Poet/manuscript hard filters dramatically improve precision</w:t>
            </w:r>
          </w:p>
        </w:tc>
      </w:tr>
      <w:tr w:rsidR="004B32D5" w:rsidRPr="004B32D5" w14:paraId="47654696"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5DC8A1FC"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Semantic Splitter</w:t>
            </w:r>
          </w:p>
        </w:tc>
        <w:tc>
          <w:tcPr>
            <w:tcW w:w="0" w:type="auto"/>
            <w:hideMark/>
          </w:tcPr>
          <w:p w14:paraId="74FB3103"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63943294"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PyArud-calibrated verse-boundary splitting, not generic chunking</w:t>
            </w:r>
          </w:p>
        </w:tc>
      </w:tr>
      <w:tr w:rsidR="004B32D5" w:rsidRPr="004B32D5" w14:paraId="69B2BA8F"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1351B4C6"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Multi-Representation Indexing</w:t>
            </w:r>
          </w:p>
        </w:tc>
        <w:tc>
          <w:tcPr>
            <w:tcW w:w="0" w:type="auto"/>
            <w:hideMark/>
          </w:tcPr>
          <w:p w14:paraId="4090BFF6"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0C210468"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Embed MSA summaries, return Khaleeji originals — solves dialect mismatch</w:t>
            </w:r>
          </w:p>
        </w:tc>
      </w:tr>
      <w:tr w:rsidR="004B32D5" w:rsidRPr="004B32D5" w14:paraId="6008164C"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08ABE34F"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ColBERT Token Embeddings</w:t>
            </w:r>
          </w:p>
        </w:tc>
        <w:tc>
          <w:tcPr>
            <w:tcW w:w="0" w:type="auto"/>
            <w:hideMark/>
          </w:tcPr>
          <w:p w14:paraId="453BFBA1"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29313697"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Lexical precision for dialect-specific vocabulary</w:t>
            </w:r>
          </w:p>
        </w:tc>
      </w:tr>
      <w:tr w:rsidR="004B32D5" w:rsidRPr="004B32D5" w14:paraId="14052A37"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314C3A7A"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RAPTOR Hierarchical</w:t>
            </w:r>
          </w:p>
        </w:tc>
        <w:tc>
          <w:tcPr>
            <w:tcW w:w="0" w:type="auto"/>
            <w:hideMark/>
          </w:tcPr>
          <w:p w14:paraId="546C1E21"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Excluded</w:t>
            </w:r>
          </w:p>
        </w:tc>
        <w:tc>
          <w:tcPr>
            <w:tcW w:w="0" w:type="auto"/>
            <w:hideMark/>
          </w:tcPr>
          <w:p w14:paraId="52CCC096"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MVP corpus too small; scaling technique for 782+ page full corpus</w:t>
            </w:r>
          </w:p>
        </w:tc>
      </w:tr>
      <w:tr w:rsidR="004B32D5" w:rsidRPr="004B32D5" w14:paraId="403DC2D7"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25312CCA"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Re-Ranking</w:t>
            </w:r>
          </w:p>
        </w:tc>
        <w:tc>
          <w:tcPr>
            <w:tcW w:w="0" w:type="auto"/>
            <w:hideMark/>
          </w:tcPr>
          <w:p w14:paraId="6A900CAF"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Excluded</w:t>
            </w:r>
          </w:p>
        </w:tc>
        <w:tc>
          <w:tcPr>
            <w:tcW w:w="0" w:type="auto"/>
            <w:hideMark/>
          </w:tcPr>
          <w:p w14:paraId="33438478"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ColBERT + RRF already provide principled re-ranking</w:t>
            </w:r>
          </w:p>
        </w:tc>
      </w:tr>
      <w:tr w:rsidR="004B32D5" w:rsidRPr="004B32D5" w14:paraId="74E762D8"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1C688461"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CRAG</w:t>
            </w:r>
          </w:p>
        </w:tc>
        <w:tc>
          <w:tcPr>
            <w:tcW w:w="0" w:type="auto"/>
            <w:hideMark/>
          </w:tcPr>
          <w:p w14:paraId="70AB41A5"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750250EC"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Hard gate against hallucination on heritage documents</w:t>
            </w:r>
          </w:p>
        </w:tc>
      </w:tr>
      <w:tr w:rsidR="004B32D5" w:rsidRPr="004B32D5" w14:paraId="0119B711" w14:textId="77777777" w:rsidTr="004B32D5">
        <w:tc>
          <w:tcPr>
            <w:cnfStyle w:val="001000000000" w:firstRow="0" w:lastRow="0" w:firstColumn="1" w:lastColumn="0" w:oddVBand="0" w:evenVBand="0" w:oddHBand="0" w:evenHBand="0" w:firstRowFirstColumn="0" w:firstRowLastColumn="0" w:lastRowFirstColumn="0" w:lastRowLastColumn="0"/>
            <w:tcW w:w="0" w:type="auto"/>
            <w:hideMark/>
          </w:tcPr>
          <w:p w14:paraId="6BC7F512" w14:textId="77777777" w:rsidR="004B32D5" w:rsidRPr="004B32D5" w:rsidRDefault="004B32D5" w:rsidP="004B32D5">
            <w:pPr>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Self-RAG</w:t>
            </w:r>
          </w:p>
        </w:tc>
        <w:tc>
          <w:tcPr>
            <w:tcW w:w="0" w:type="auto"/>
            <w:hideMark/>
          </w:tcPr>
          <w:p w14:paraId="7111B670"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Apple Color Emoji" w:eastAsia="Times New Roman" w:hAnsi="Apple Color Emoji" w:cs="Apple Color Emoji"/>
                <w:kern w:val="0"/>
                <w:sz w:val="18"/>
                <w:szCs w:val="18"/>
                <w14:ligatures w14:val="none"/>
              </w:rPr>
              <w:t>✅</w:t>
            </w:r>
            <w:r w:rsidRPr="004B32D5">
              <w:rPr>
                <w:rFonts w:ascii="Times New Roman" w:eastAsia="Times New Roman" w:hAnsi="Times New Roman" w:cs="Times New Roman"/>
                <w:kern w:val="0"/>
                <w:sz w:val="18"/>
                <w:szCs w:val="18"/>
                <w14:ligatures w14:val="none"/>
              </w:rPr>
              <w:t xml:space="preserve"> Used</w:t>
            </w:r>
          </w:p>
        </w:tc>
        <w:tc>
          <w:tcPr>
            <w:tcW w:w="0" w:type="auto"/>
            <w:hideMark/>
          </w:tcPr>
          <w:p w14:paraId="4F90CD1D" w14:textId="77777777" w:rsidR="004B32D5" w:rsidRPr="004B32D5" w:rsidRDefault="004B32D5" w:rsidP="004B32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4B32D5">
              <w:rPr>
                <w:rFonts w:ascii="Times New Roman" w:eastAsia="Times New Roman" w:hAnsi="Times New Roman" w:cs="Times New Roman"/>
                <w:kern w:val="0"/>
                <w:sz w:val="18"/>
                <w:szCs w:val="18"/>
                <w14:ligatures w14:val="none"/>
              </w:rPr>
              <w:t>Last-resort faithfulness check against fabricated definitions/attributions</w:t>
            </w:r>
          </w:p>
        </w:tc>
      </w:tr>
    </w:tbl>
    <w:p w14:paraId="5290BF5F" w14:textId="77777777" w:rsidR="004B32D5" w:rsidRPr="004B32D5" w:rsidRDefault="004B32D5" w:rsidP="004B32D5">
      <w:pPr>
        <w:spacing w:before="100" w:beforeAutospacing="1" w:after="100" w:afterAutospacing="1" w:line="240" w:lineRule="auto"/>
        <w:rPr>
          <w:rFonts w:ascii="Times New Roman" w:eastAsia="Times New Roman" w:hAnsi="Times New Roman" w:cs="Times New Roman"/>
          <w:kern w:val="0"/>
          <w14:ligatures w14:val="none"/>
        </w:rPr>
      </w:pPr>
      <w:r w:rsidRPr="004B32D5">
        <w:rPr>
          <w:rFonts w:ascii="Times New Roman" w:eastAsia="Times New Roman" w:hAnsi="Times New Roman" w:cs="Times New Roman"/>
          <w:kern w:val="0"/>
          <w14:ligatures w14:val="none"/>
        </w:rPr>
        <w:t xml:space="preserve">The overall principle driving every decision: </w:t>
      </w:r>
      <w:r w:rsidRPr="004B32D5">
        <w:rPr>
          <w:rFonts w:ascii="Times New Roman" w:eastAsia="Times New Roman" w:hAnsi="Times New Roman" w:cs="Times New Roman"/>
          <w:b/>
          <w:bCs/>
          <w:kern w:val="0"/>
          <w14:ligatures w14:val="none"/>
        </w:rPr>
        <w:t>when in doubt, prioritize heritage integrity over system simplicity.</w:t>
      </w:r>
      <w:r w:rsidRPr="004B32D5">
        <w:rPr>
          <w:rFonts w:ascii="Times New Roman" w:eastAsia="Times New Roman" w:hAnsi="Times New Roman" w:cs="Times New Roman"/>
          <w:kern w:val="0"/>
          <w14:ligatures w14:val="none"/>
        </w:rPr>
        <w:t xml:space="preserve"> Techniques that add latency or complexity were only excluded when they provided genuinely redundant coverage. Every technique that defends against hallucination or misattribution was kept.</w:t>
      </w:r>
    </w:p>
    <w:p w14:paraId="37959D5E" w14:textId="77777777" w:rsidR="004B32D5" w:rsidRPr="004B32D5" w:rsidRDefault="004B32D5"/>
    <w:sectPr w:rsidR="004B32D5" w:rsidRPr="004B32D5">
      <w:footerReference w:type="even" r:id="rId6"/>
      <w:footerReference w:type="default" r:id="rId7"/>
      <w:footerReference w:type="firs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D515" w14:textId="77777777" w:rsidR="0035414E" w:rsidRDefault="0035414E" w:rsidP="004B32D5">
      <w:pPr>
        <w:spacing w:after="0" w:line="240" w:lineRule="auto"/>
      </w:pPr>
      <w:r>
        <w:separator/>
      </w:r>
    </w:p>
  </w:endnote>
  <w:endnote w:type="continuationSeparator" w:id="0">
    <w:p w14:paraId="3017A2EC" w14:textId="77777777" w:rsidR="0035414E" w:rsidRDefault="0035414E" w:rsidP="004B3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367C" w14:textId="44B349C5" w:rsidR="004B32D5" w:rsidRDefault="004B32D5">
    <w:pPr>
      <w:pStyle w:val="Footer"/>
    </w:pPr>
    <w:r>
      <w:rPr>
        <w:noProof/>
      </w:rPr>
      <mc:AlternateContent>
        <mc:Choice Requires="wps">
          <w:drawing>
            <wp:anchor distT="0" distB="0" distL="0" distR="0" simplePos="0" relativeHeight="251659264" behindDoc="0" locked="0" layoutInCell="1" allowOverlap="1" wp14:anchorId="2D21F185" wp14:editId="4D328991">
              <wp:simplePos x="635" y="635"/>
              <wp:positionH relativeFrom="page">
                <wp:align>center</wp:align>
              </wp:positionH>
              <wp:positionV relativeFrom="page">
                <wp:align>bottom</wp:align>
              </wp:positionV>
              <wp:extent cx="1923415" cy="387985"/>
              <wp:effectExtent l="0" t="0" r="6985" b="0"/>
              <wp:wrapNone/>
              <wp:docPr id="1292615568" name="Text Box 2"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152AC51E" w14:textId="24D8D92E"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21F185" id="_x0000_t202" coordsize="21600,21600" o:spt="202" path="m,l,21600r21600,l21600,xe">
              <v:stroke joinstyle="miter"/>
              <v:path gradientshapeok="t" o:connecttype="rect"/>
            </v:shapetype>
            <v:shape id="Text Box 2" o:spid="_x0000_s1026" type="#_x0000_t202" alt="This is classified as Confidential" style="position:absolute;margin-left:0;margin-top:0;width:151.45pt;height:30.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" filled="f" stroked="f">
              <v:fill o:detectmouseclick="t"/>
              <v:textbox style="mso-fit-shape-to-text:t" inset="0,0,0,15pt">
                <w:txbxContent>
                  <w:p w14:paraId="152AC51E" w14:textId="24D8D92E"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4F2A" w14:textId="3D2FDAF8" w:rsidR="004B32D5" w:rsidRDefault="004B32D5">
    <w:pPr>
      <w:pStyle w:val="Footer"/>
    </w:pPr>
    <w:r>
      <w:rPr>
        <w:noProof/>
      </w:rPr>
      <mc:AlternateContent>
        <mc:Choice Requires="wps">
          <w:drawing>
            <wp:anchor distT="0" distB="0" distL="0" distR="0" simplePos="0" relativeHeight="251660288" behindDoc="0" locked="0" layoutInCell="1" allowOverlap="1" wp14:anchorId="6FF028E5" wp14:editId="4E6C74CB">
              <wp:simplePos x="0" y="0"/>
              <wp:positionH relativeFrom="page">
                <wp:align>center</wp:align>
              </wp:positionH>
              <wp:positionV relativeFrom="page">
                <wp:align>bottom</wp:align>
              </wp:positionV>
              <wp:extent cx="1923415" cy="387985"/>
              <wp:effectExtent l="0" t="0" r="6985" b="0"/>
              <wp:wrapNone/>
              <wp:docPr id="461260420" name="Text Box 3"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1A1F7E10" w14:textId="4533FD7C"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F028E5" id="_x0000_t202" coordsize="21600,21600" o:spt="202" path="m,l,21600r21600,l21600,xe">
              <v:stroke joinstyle="miter"/>
              <v:path gradientshapeok="t" o:connecttype="rect"/>
            </v:shapetype>
            <v:shape id="Text Box 3" o:spid="_x0000_s1027" type="#_x0000_t202" alt="This is classified as Confidential" style="position:absolute;margin-left:0;margin-top:0;width:151.45pt;height:30.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" filled="f" stroked="f">
              <v:fill o:detectmouseclick="t"/>
              <v:textbox style="mso-fit-shape-to-text:t" inset="0,0,0,15pt">
                <w:txbxContent>
                  <w:p w14:paraId="1A1F7E10" w14:textId="4533FD7C"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56F3" w14:textId="08338283" w:rsidR="004B32D5" w:rsidRDefault="004B32D5">
    <w:pPr>
      <w:pStyle w:val="Footer"/>
    </w:pPr>
    <w:r>
      <w:rPr>
        <w:noProof/>
      </w:rPr>
      <mc:AlternateContent>
        <mc:Choice Requires="wps">
          <w:drawing>
            <wp:anchor distT="0" distB="0" distL="0" distR="0" simplePos="0" relativeHeight="251658240" behindDoc="0" locked="0" layoutInCell="1" allowOverlap="1" wp14:anchorId="3B229A01" wp14:editId="6000BEA6">
              <wp:simplePos x="635" y="635"/>
              <wp:positionH relativeFrom="page">
                <wp:align>center</wp:align>
              </wp:positionH>
              <wp:positionV relativeFrom="page">
                <wp:align>bottom</wp:align>
              </wp:positionV>
              <wp:extent cx="1923415" cy="387985"/>
              <wp:effectExtent l="0" t="0" r="6985" b="0"/>
              <wp:wrapNone/>
              <wp:docPr id="570810286" name="Text Box 1"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3415" cy="387985"/>
                      </a:xfrm>
                      <a:prstGeom prst="rect">
                        <a:avLst/>
                      </a:prstGeom>
                      <a:noFill/>
                      <a:ln>
                        <a:noFill/>
                      </a:ln>
                    </wps:spPr>
                    <wps:txbx>
                      <w:txbxContent>
                        <w:p w14:paraId="16280C8A" w14:textId="1975C674"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229A01" id="_x0000_t202" coordsize="21600,21600" o:spt="202" path="m,l,21600r21600,l21600,xe">
              <v:stroke joinstyle="miter"/>
              <v:path gradientshapeok="t" o:connecttype="rect"/>
            </v:shapetype>
            <v:shape id="Text Box 1" o:spid="_x0000_s1028" type="#_x0000_t202" alt="This is classified as Confidential" style="position:absolute;margin-left:0;margin-top:0;width:151.45pt;height:30.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" filled="f" stroked="f">
              <v:fill o:detectmouseclick="t"/>
              <v:textbox style="mso-fit-shape-to-text:t" inset="0,0,0,15pt">
                <w:txbxContent>
                  <w:p w14:paraId="16280C8A" w14:textId="1975C674" w:rsidR="004B32D5" w:rsidRPr="004B32D5" w:rsidRDefault="004B32D5" w:rsidP="004B32D5">
                    <w:pPr>
                      <w:spacing w:after="0"/>
                      <w:rPr>
                        <w:rFonts w:ascii="Aptos" w:eastAsia="Aptos" w:hAnsi="Aptos" w:cs="Aptos"/>
                        <w:noProof/>
                        <w:color w:val="000000"/>
                        <w:sz w:val="22"/>
                        <w:szCs w:val="22"/>
                      </w:rPr>
                    </w:pPr>
                    <w:r w:rsidRPr="004B32D5">
                      <w:rPr>
                        <w:rFonts w:ascii="Aptos" w:eastAsia="Aptos" w:hAnsi="Aptos" w:cs="Aptos"/>
                        <w:noProof/>
                        <w:color w:val="000000"/>
                        <w:sz w:val="22"/>
                        <w:szCs w:val="22"/>
                      </w:rPr>
                      <w:t>This is 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F248" w14:textId="77777777" w:rsidR="0035414E" w:rsidRDefault="0035414E" w:rsidP="004B32D5">
      <w:pPr>
        <w:spacing w:after="0" w:line="240" w:lineRule="auto"/>
      </w:pPr>
      <w:r>
        <w:separator/>
      </w:r>
    </w:p>
  </w:footnote>
  <w:footnote w:type="continuationSeparator" w:id="0">
    <w:p w14:paraId="0CF4D897" w14:textId="77777777" w:rsidR="0035414E" w:rsidRDefault="0035414E" w:rsidP="004B32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D5"/>
    <w:rsid w:val="0035414E"/>
    <w:rsid w:val="00391B34"/>
    <w:rsid w:val="004B32D5"/>
    <w:rsid w:val="00BF21B2"/>
    <w:rsid w:val="00D34E7A"/>
    <w:rsid w:val="00E0704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CA0E"/>
  <w15:chartTrackingRefBased/>
  <w15:docId w15:val="{456B9F05-398C-0A4D-89D6-48688158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D5"/>
    <w:rPr>
      <w:rFonts w:eastAsiaTheme="majorEastAsia" w:cstheme="majorBidi"/>
      <w:color w:val="272727" w:themeColor="text1" w:themeTint="D8"/>
    </w:rPr>
  </w:style>
  <w:style w:type="paragraph" w:styleId="Title">
    <w:name w:val="Title"/>
    <w:basedOn w:val="Normal"/>
    <w:next w:val="Normal"/>
    <w:link w:val="TitleChar"/>
    <w:uiPriority w:val="10"/>
    <w:qFormat/>
    <w:rsid w:val="004B3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D5"/>
    <w:pPr>
      <w:spacing w:before="160"/>
      <w:jc w:val="center"/>
    </w:pPr>
    <w:rPr>
      <w:i/>
      <w:iCs/>
      <w:color w:val="404040" w:themeColor="text1" w:themeTint="BF"/>
    </w:rPr>
  </w:style>
  <w:style w:type="character" w:customStyle="1" w:styleId="QuoteChar">
    <w:name w:val="Quote Char"/>
    <w:basedOn w:val="DefaultParagraphFont"/>
    <w:link w:val="Quote"/>
    <w:uiPriority w:val="29"/>
    <w:rsid w:val="004B32D5"/>
    <w:rPr>
      <w:i/>
      <w:iCs/>
      <w:color w:val="404040" w:themeColor="text1" w:themeTint="BF"/>
    </w:rPr>
  </w:style>
  <w:style w:type="paragraph" w:styleId="ListParagraph">
    <w:name w:val="List Paragraph"/>
    <w:basedOn w:val="Normal"/>
    <w:uiPriority w:val="34"/>
    <w:qFormat/>
    <w:rsid w:val="004B32D5"/>
    <w:pPr>
      <w:ind w:left="720"/>
      <w:contextualSpacing/>
    </w:pPr>
  </w:style>
  <w:style w:type="character" w:styleId="IntenseEmphasis">
    <w:name w:val="Intense Emphasis"/>
    <w:basedOn w:val="DefaultParagraphFont"/>
    <w:uiPriority w:val="21"/>
    <w:qFormat/>
    <w:rsid w:val="004B32D5"/>
    <w:rPr>
      <w:i/>
      <w:iCs/>
      <w:color w:val="0F4761" w:themeColor="accent1" w:themeShade="BF"/>
    </w:rPr>
  </w:style>
  <w:style w:type="paragraph" w:styleId="IntenseQuote">
    <w:name w:val="Intense Quote"/>
    <w:basedOn w:val="Normal"/>
    <w:next w:val="Normal"/>
    <w:link w:val="IntenseQuoteChar"/>
    <w:uiPriority w:val="30"/>
    <w:qFormat/>
    <w:rsid w:val="004B3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2D5"/>
    <w:rPr>
      <w:i/>
      <w:iCs/>
      <w:color w:val="0F4761" w:themeColor="accent1" w:themeShade="BF"/>
    </w:rPr>
  </w:style>
  <w:style w:type="character" w:styleId="IntenseReference">
    <w:name w:val="Intense Reference"/>
    <w:basedOn w:val="DefaultParagraphFont"/>
    <w:uiPriority w:val="32"/>
    <w:qFormat/>
    <w:rsid w:val="004B32D5"/>
    <w:rPr>
      <w:b/>
      <w:bCs/>
      <w:smallCaps/>
      <w:color w:val="0F4761" w:themeColor="accent1" w:themeShade="BF"/>
      <w:spacing w:val="5"/>
    </w:rPr>
  </w:style>
  <w:style w:type="paragraph" w:customStyle="1" w:styleId="font-claude-response-body">
    <w:name w:val="font-claude-response-body"/>
    <w:basedOn w:val="Normal"/>
    <w:rsid w:val="004B32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32D5"/>
    <w:rPr>
      <w:b/>
      <w:bCs/>
    </w:rPr>
  </w:style>
  <w:style w:type="table" w:styleId="GridTable1Light">
    <w:name w:val="Grid Table 1 Light"/>
    <w:basedOn w:val="TableNormal"/>
    <w:uiPriority w:val="46"/>
    <w:rsid w:val="004B32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4B3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1972</Words>
  <Characters>7889</Characters>
  <Application>Microsoft Office Word</Application>
  <DocSecurity>0</DocSecurity>
  <Lines>986</Lines>
  <Paragraphs>1095</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Salem Aljneibi</dc:creator>
  <cp:keywords/>
  <dc:description/>
  <cp:lastModifiedBy>Asma Salem Aljneibi</cp:lastModifiedBy>
  <cp:revision>1</cp:revision>
  <dcterms:created xsi:type="dcterms:W3CDTF">2026-04-06T11:41:00Z</dcterms:created>
  <dcterms:modified xsi:type="dcterms:W3CDTF">2026-04-06T11:52:00Z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2205dfae,4d0bbf90,1b7e4684</vt:lpwstr>
  </property>
  <property fmtid="{D5CDD505-2E9C-101B-9397-08002B2CF9AE}" pid="3" name="ClassificationContentMarkingFooterFontProps">
    <vt:lpwstr>#000000,11,Aptos</vt:lpwstr>
  </property>
  <property fmtid="{D5CDD505-2E9C-101B-9397-08002B2CF9AE}" pid="4" name="ClassificationContentMarkingFooterText">
    <vt:lpwstr>This is classified as Confidential</vt:lpwstr>
  </property>
  <property fmtid="{D5CDD505-2E9C-101B-9397-08002B2CF9AE}" pid="5" name="MSIP_Label_89755440-57ef-4e58-ae50-baaa124fe54d_Enabled">
    <vt:lpwstr>true</vt:lpwstr>
  </property>
  <property fmtid="{D5CDD505-2E9C-101B-9397-08002B2CF9AE}" pid="6" name="MSIP_Label_89755440-57ef-4e58-ae50-baaa124fe54d_SetDate">
    <vt:lpwstr>2026-04-06T11:52:26Z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96df4480-e1e2-4ed3-b663-fc7a0b7123bb</vt:lpwstr>
  </property>
  <property fmtid="{D5CDD505-2E9C-101B-9397-08002B2CF9AE}" pid="11" name="MSIP_Label_89755440-57ef-4e58-ae50-baaa124fe54d_ContentBits">
    <vt:lpwstr>2</vt:lpwstr>
  </property>
  <property fmtid="{D5CDD505-2E9C-101B-9397-08002B2CF9AE}" pid="12" name="MSIP_Label_89755440-57ef-4e58-ae50-baaa124fe54d_Tag">
    <vt:lpwstr>50, 3, 0, 1</vt:lpwstr>
  </property>
</Properties>
</file>