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Sicherheitsprüfung: Reflexprofil und Bewegungstraining</w:t>
      </w:r>
    </w:p>
    <w:p>
      <w:pPr>
        <w:pStyle w:val="Subtitle"/>
      </w:pPr>
      <w:r>
        <w:t>Strukturierter Prüfauftrag für medizinische, psychologische, bewegungsfachliche, datenschutzrechtliche und juristische Experten</w:t>
      </w: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vAlign w:val="center"/>
          </w:tcPr>
          <w:p>
            <w:pPr>
              <w:spacing w:after="0"/>
            </w:pPr>
            <w:r>
              <w:rPr>
                <w:b/>
                <w:color w:val="1F4D78"/>
              </w:rPr>
              <w:t xml:space="preserve">Prüfziel  </w:t>
            </w:r>
            <w:r>
              <w:t>Vor Veröffentlichung sollen Sicherheitsfragen, Sperr-/Warnlogik, Bewegungsprüfungen, Trainingsempfehlungen, Minderjährigennutzung und Nutzertexte fachlich freigegeben werden. Dieses Dokument trifft keine medizinischen oder rechtlichen Entscheidungen.</w:t>
            </w:r>
          </w:p>
        </w:tc>
      </w:tr>
    </w:tbl>
    <w:p>
      <w:pPr>
        <w:spacing w:after="20"/>
      </w:pPr>
    </w:p>
    <w:p>
      <w:pPr>
        <w:pStyle w:val="Heading1"/>
      </w:pPr>
      <w:r>
        <w:t>1. Produktkontext</w:t>
      </w:r>
    </w:p>
    <w:p>
      <w:pPr>
        <w:pStyle w:val="ListBullet"/>
      </w:pPr>
      <w:r>
        <w:t>Nicht diagnostischer Selbstreflexions- und Orientierungsfragebogen für Personen ab 16 Jahren.</w:t>
      </w:r>
    </w:p>
    <w:p>
      <w:pPr>
        <w:pStyle w:val="ListBullet"/>
      </w:pPr>
      <w:r>
        <w:t>Ergebnisse zeigen Reflexnamen und subjektive Antwortmuster; sie ersetzen keine persönliche Untersuchung.</w:t>
      </w:r>
    </w:p>
    <w:p>
      <w:pPr>
        <w:pStyle w:val="ListBullet"/>
      </w:pPr>
      <w:r>
        <w:t>An den Fragebogen kann ein freiwilliges Bewegungstraining anschließen.</w:t>
      </w:r>
    </w:p>
    <w:p>
      <w:pPr>
        <w:pStyle w:val="ListBullet"/>
      </w:pPr>
      <w:r>
        <w:t>Bewegungsprüfungen sind ein freiwilliger, separater Schritt.</w:t>
      </w:r>
    </w:p>
    <w:p>
      <w:pPr>
        <w:pStyle w:val="ListBullet"/>
      </w:pPr>
      <w:r>
        <w:t>Gesundheitsbezogene Angaben und Profile können vom Nutzer gespeichert, exportiert und freigegeben werden.</w:t>
      </w:r>
    </w:p>
    <w:p>
      <w:pPr>
        <w:pStyle w:val="Heading1"/>
      </w:pPr>
      <w:r>
        <w:t>2. Benötigte Prüferrollen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2500"/>
            <w:shd w:fill="E8EEF5"/>
            <w:tcMar>
              <w:top w:w="90" w:type="dxa"/>
              <w:start w:w="120" w:type="dxa"/>
              <w:bottom w:w="90" w:type="dxa"/>
              <w:end w:w="120" w:type="dxa"/>
            </w:tcMar>
            <w:vAlign w:val="center"/>
          </w:tcPr>
          <w:p>
            <w:pPr>
              <w:spacing w:after="0"/>
            </w:pPr>
            <w:r>
              <w:rPr>
                <w:b/>
                <w:color w:val="1F4D78"/>
              </w:rPr>
              <w:t>Rolle</w:t>
            </w:r>
          </w:p>
        </w:tc>
        <w:tc>
          <w:tcPr>
            <w:tcW w:type="dxa" w:w="6860"/>
            <w:shd w:fill="E8EEF5"/>
            <w:tcMar>
              <w:top w:w="90" w:type="dxa"/>
              <w:start w:w="120" w:type="dxa"/>
              <w:bottom w:w="90" w:type="dxa"/>
              <w:end w:w="120" w:type="dxa"/>
            </w:tcMar>
            <w:vAlign w:val="center"/>
          </w:tcPr>
          <w:p>
            <w:pPr>
              <w:spacing w:after="0"/>
            </w:pPr>
            <w:r>
              <w:rPr>
                <w:b/>
                <w:color w:val="1F4D78"/>
              </w:rPr>
              <w:t>Prüffokus</w:t>
            </w:r>
          </w:p>
        </w:tc>
      </w:tr>
      <w:tr>
        <w:tc>
          <w:tcPr>
            <w:tcW w:type="dxa" w:w="2500"/>
            <w:tcMar>
              <w:top w:w="90" w:type="dxa"/>
              <w:start w:w="120" w:type="dxa"/>
              <w:bottom w:w="90" w:type="dxa"/>
              <w:end w:w="120" w:type="dxa"/>
            </w:tcMar>
            <w:vAlign w:val="center"/>
          </w:tcPr>
          <w:p>
            <w:pPr>
              <w:spacing w:after="0"/>
            </w:pPr>
            <w:r>
              <w:t>Ärztlich/neurologisch oder allgemeinmedizinisch</w:t>
            </w:r>
          </w:p>
        </w:tc>
        <w:tc>
          <w:tcPr>
            <w:tcW w:type="dxa" w:w="6860"/>
            <w:tcMar>
              <w:top w:w="90" w:type="dxa"/>
              <w:start w:w="120" w:type="dxa"/>
              <w:bottom w:w="90" w:type="dxa"/>
              <w:end w:w="120" w:type="dxa"/>
            </w:tcMar>
            <w:vAlign w:val="center"/>
          </w:tcPr>
          <w:p>
            <w:pPr>
              <w:spacing w:after="0"/>
            </w:pPr>
            <w:r>
              <w:t>Kontraindikationen, Warnzeichen, Diagnosen, Medikamente, ärztliche Rücksprache.</w:t>
            </w:r>
          </w:p>
        </w:tc>
      </w:tr>
      <w:tr>
        <w:tc>
          <w:tcPr>
            <w:tcW w:type="dxa" w:w="2500"/>
            <w:tcMar>
              <w:top w:w="90" w:type="dxa"/>
              <w:start w:w="120" w:type="dxa"/>
              <w:bottom w:w="90" w:type="dxa"/>
              <w:end w:w="120" w:type="dxa"/>
            </w:tcMar>
            <w:vAlign w:val="center"/>
          </w:tcPr>
          <w:p>
            <w:pPr>
              <w:spacing w:after="0"/>
            </w:pPr>
            <w:r>
              <w:t>Physiotherapie/Sportmedizin/Bewegungsfachperson</w:t>
            </w:r>
          </w:p>
        </w:tc>
        <w:tc>
          <w:tcPr>
            <w:tcW w:type="dxa" w:w="6860"/>
            <w:tcMar>
              <w:top w:w="90" w:type="dxa"/>
              <w:start w:w="120" w:type="dxa"/>
              <w:bottom w:w="90" w:type="dxa"/>
              <w:end w:w="120" w:type="dxa"/>
            </w:tcMar>
            <w:vAlign w:val="center"/>
          </w:tcPr>
          <w:p>
            <w:pPr>
              <w:spacing w:after="0"/>
            </w:pPr>
            <w:r>
              <w:t>Ausführung, Sturz- und Belastungsrisiken, Abbruchregeln, Varianten.</w:t>
            </w:r>
          </w:p>
        </w:tc>
      </w:tr>
      <w:tr>
        <w:tc>
          <w:tcPr>
            <w:tcW w:type="dxa" w:w="2500"/>
            <w:tcMar>
              <w:top w:w="90" w:type="dxa"/>
              <w:start w:w="120" w:type="dxa"/>
              <w:bottom w:w="90" w:type="dxa"/>
              <w:end w:w="120" w:type="dxa"/>
            </w:tcMar>
            <w:vAlign w:val="center"/>
          </w:tcPr>
          <w:p>
            <w:pPr>
              <w:spacing w:after="0"/>
            </w:pPr>
            <w:r>
              <w:t>Psychologie/Psychiatrie</w:t>
            </w:r>
          </w:p>
        </w:tc>
        <w:tc>
          <w:tcPr>
            <w:tcW w:type="dxa" w:w="6860"/>
            <w:tcMar>
              <w:top w:w="90" w:type="dxa"/>
              <w:start w:w="120" w:type="dxa"/>
              <w:bottom w:w="90" w:type="dxa"/>
              <w:end w:w="120" w:type="dxa"/>
            </w:tcMar>
            <w:vAlign w:val="center"/>
          </w:tcPr>
          <w:p>
            <w:pPr>
              <w:spacing w:after="0"/>
            </w:pPr>
            <w:r>
              <w:t>Psychische Belastung, Stigmatisierung, Krisenhinweise, Angemessenheit von Rückspracheempfehlungen.</w:t>
            </w:r>
          </w:p>
        </w:tc>
      </w:tr>
      <w:tr>
        <w:tc>
          <w:tcPr>
            <w:tcW w:type="dxa" w:w="2500"/>
            <w:tcMar>
              <w:top w:w="90" w:type="dxa"/>
              <w:start w:w="120" w:type="dxa"/>
              <w:bottom w:w="90" w:type="dxa"/>
              <w:end w:w="120" w:type="dxa"/>
            </w:tcMar>
            <w:vAlign w:val="center"/>
          </w:tcPr>
          <w:p>
            <w:pPr>
              <w:spacing w:after="0"/>
            </w:pPr>
            <w:r>
              <w:t>Datenschutz</w:t>
            </w:r>
          </w:p>
        </w:tc>
        <w:tc>
          <w:tcPr>
            <w:tcW w:type="dxa" w:w="6860"/>
            <w:tcMar>
              <w:top w:w="90" w:type="dxa"/>
              <w:start w:w="120" w:type="dxa"/>
              <w:bottom w:w="90" w:type="dxa"/>
              <w:end w:w="120" w:type="dxa"/>
            </w:tcMar>
            <w:vAlign w:val="center"/>
          </w:tcPr>
          <w:p>
            <w:pPr>
              <w:spacing w:after="0"/>
            </w:pPr>
            <w:r>
              <w:t>Gesundheitsdaten, Minderjährige, Einwilligung, Speicherung, Analyse und Löschung.</w:t>
            </w:r>
          </w:p>
        </w:tc>
      </w:tr>
      <w:tr>
        <w:tc>
          <w:tcPr>
            <w:tcW w:type="dxa" w:w="2500"/>
            <w:tcMar>
              <w:top w:w="90" w:type="dxa"/>
              <w:start w:w="120" w:type="dxa"/>
              <w:bottom w:w="90" w:type="dxa"/>
              <w:end w:w="120" w:type="dxa"/>
            </w:tcMar>
            <w:vAlign w:val="center"/>
          </w:tcPr>
          <w:p>
            <w:pPr>
              <w:spacing w:after="0"/>
            </w:pPr>
            <w:r>
              <w:t>Recht/Medizinprodukterecht</w:t>
            </w:r>
          </w:p>
        </w:tc>
        <w:tc>
          <w:tcPr>
            <w:tcW w:type="dxa" w:w="6860"/>
            <w:tcMar>
              <w:top w:w="90" w:type="dxa"/>
              <w:start w:w="120" w:type="dxa"/>
              <w:bottom w:w="90" w:type="dxa"/>
              <w:end w:w="120" w:type="dxa"/>
            </w:tcMar>
            <w:vAlign w:val="center"/>
          </w:tcPr>
          <w:p>
            <w:pPr>
              <w:spacing w:after="0"/>
            </w:pPr>
            <w:r>
              <w:t>Zweckbestimmung, Werbung, Haftung, Einwilligungstexte, mögliche Produktklassifizierung.</w:t>
            </w:r>
          </w:p>
        </w:tc>
      </w:tr>
    </w:tbl>
    <w:p>
      <w:pPr>
        <w:spacing w:after="20"/>
      </w:pPr>
    </w:p>
    <w:p>
      <w:pPr>
        <w:pStyle w:val="Heading1"/>
      </w:pPr>
      <w:r>
        <w:t>3. Vorgeschlagene Sicherheitsstufen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1500"/>
            <w:shd w:fill="E8EEF5"/>
            <w:tcMar>
              <w:top w:w="90" w:type="dxa"/>
              <w:start w:w="120" w:type="dxa"/>
              <w:bottom w:w="90" w:type="dxa"/>
              <w:end w:w="120" w:type="dxa"/>
            </w:tcMar>
            <w:vAlign w:val="center"/>
          </w:tcPr>
          <w:p>
            <w:pPr>
              <w:spacing w:after="0"/>
            </w:pPr>
            <w:r>
              <w:rPr>
                <w:b/>
                <w:color w:val="1F4D78"/>
              </w:rPr>
              <w:t>Stufe</w:t>
            </w:r>
          </w:p>
        </w:tc>
        <w:tc>
          <w:tcPr>
            <w:tcW w:type="dxa" w:w="3300"/>
            <w:shd w:fill="E8EEF5"/>
            <w:tcMar>
              <w:top w:w="90" w:type="dxa"/>
              <w:start w:w="120" w:type="dxa"/>
              <w:bottom w:w="90" w:type="dxa"/>
              <w:end w:w="120" w:type="dxa"/>
            </w:tcMar>
            <w:vAlign w:val="center"/>
          </w:tcPr>
          <w:p>
            <w:pPr>
              <w:spacing w:after="0"/>
            </w:pPr>
            <w:r>
              <w:rPr>
                <w:b/>
                <w:color w:val="1F4D78"/>
              </w:rPr>
              <w:t>Vorgeschlagene Wirkung</w:t>
            </w:r>
          </w:p>
        </w:tc>
        <w:tc>
          <w:tcPr>
            <w:tcW w:type="dxa" w:w="4560"/>
            <w:shd w:fill="E8EEF5"/>
            <w:tcMar>
              <w:top w:w="90" w:type="dxa"/>
              <w:start w:w="120" w:type="dxa"/>
              <w:bottom w:w="90" w:type="dxa"/>
              <w:end w:w="120" w:type="dxa"/>
            </w:tcMar>
            <w:vAlign w:val="center"/>
          </w:tcPr>
          <w:p>
            <w:pPr>
              <w:spacing w:after="0"/>
            </w:pPr>
            <w:r>
              <w:rPr>
                <w:b/>
                <w:color w:val="1F4D78"/>
              </w:rPr>
              <w:t>Zu prüfen</w:t>
            </w:r>
          </w:p>
        </w:tc>
      </w:tr>
      <w:tr>
        <w:tc>
          <w:tcPr>
            <w:tcW w:type="dxa" w:w="1500"/>
            <w:tcMar>
              <w:top w:w="90" w:type="dxa"/>
              <w:start w:w="120" w:type="dxa"/>
              <w:bottom w:w="90" w:type="dxa"/>
              <w:end w:w="120" w:type="dxa"/>
            </w:tcMar>
            <w:vAlign w:val="center"/>
          </w:tcPr>
          <w:p>
            <w:pPr>
              <w:spacing w:after="0"/>
            </w:pPr>
            <w:r>
              <w:t>A – Stop</w:t>
            </w:r>
          </w:p>
        </w:tc>
        <w:tc>
          <w:tcPr>
            <w:tcW w:type="dxa" w:w="3300"/>
            <w:tcMar>
              <w:top w:w="90" w:type="dxa"/>
              <w:start w:w="120" w:type="dxa"/>
              <w:bottom w:w="90" w:type="dxa"/>
              <w:end w:w="120" w:type="dxa"/>
            </w:tcMar>
            <w:vAlign w:val="center"/>
          </w:tcPr>
          <w:p>
            <w:pPr>
              <w:spacing w:after="0"/>
            </w:pPr>
            <w:r>
              <w:t>Bewegungsprüfung nicht starten oder sofort abbrechen.</w:t>
            </w:r>
          </w:p>
        </w:tc>
        <w:tc>
          <w:tcPr>
            <w:tcW w:type="dxa" w:w="4560"/>
            <w:tcMar>
              <w:top w:w="90" w:type="dxa"/>
              <w:start w:w="120" w:type="dxa"/>
              <w:bottom w:w="90" w:type="dxa"/>
              <w:end w:w="120" w:type="dxa"/>
            </w:tcMar>
            <w:vAlign w:val="center"/>
          </w:tcPr>
          <w:p>
            <w:pPr>
              <w:spacing w:after="0"/>
            </w:pPr>
            <w:r>
              <w:t>Welche akuten Zustände, Symptome und Zeiträume?</w:t>
            </w:r>
          </w:p>
        </w:tc>
      </w:tr>
      <w:tr>
        <w:tc>
          <w:tcPr>
            <w:tcW w:type="dxa" w:w="1500"/>
            <w:tcMar>
              <w:top w:w="90" w:type="dxa"/>
              <w:start w:w="120" w:type="dxa"/>
              <w:bottom w:w="90" w:type="dxa"/>
              <w:end w:w="120" w:type="dxa"/>
            </w:tcMar>
            <w:vAlign w:val="center"/>
          </w:tcPr>
          <w:p>
            <w:pPr>
              <w:spacing w:after="0"/>
            </w:pPr>
            <w:r>
              <w:t>B – Rücksprache</w:t>
            </w:r>
          </w:p>
        </w:tc>
        <w:tc>
          <w:tcPr>
            <w:tcW w:type="dxa" w:w="3300"/>
            <w:tcMar>
              <w:top w:w="90" w:type="dxa"/>
              <w:start w:w="120" w:type="dxa"/>
              <w:bottom w:w="90" w:type="dxa"/>
              <w:end w:w="120" w:type="dxa"/>
            </w:tcMar>
            <w:vAlign w:val="center"/>
          </w:tcPr>
          <w:p>
            <w:pPr>
              <w:spacing w:after="0"/>
            </w:pPr>
            <w:r>
              <w:t>Training/Prüfung erst nach individueller fachlicher Rücksprache.</w:t>
            </w:r>
          </w:p>
        </w:tc>
        <w:tc>
          <w:tcPr>
            <w:tcW w:type="dxa" w:w="4560"/>
            <w:tcMar>
              <w:top w:w="90" w:type="dxa"/>
              <w:start w:w="120" w:type="dxa"/>
              <w:bottom w:w="90" w:type="dxa"/>
              <w:end w:w="120" w:type="dxa"/>
            </w:tcMar>
            <w:vAlign w:val="center"/>
          </w:tcPr>
          <w:p>
            <w:pPr>
              <w:spacing w:after="0"/>
            </w:pPr>
            <w:r>
              <w:t>Welche Diagnosen oder Situationen rechtfertigen dies tatsächlich?</w:t>
            </w:r>
          </w:p>
        </w:tc>
      </w:tr>
      <w:tr>
        <w:tc>
          <w:tcPr>
            <w:tcW w:type="dxa" w:w="1500"/>
            <w:tcMar>
              <w:top w:w="90" w:type="dxa"/>
              <w:start w:w="120" w:type="dxa"/>
              <w:bottom w:w="90" w:type="dxa"/>
              <w:end w:w="120" w:type="dxa"/>
            </w:tcMar>
            <w:vAlign w:val="center"/>
          </w:tcPr>
          <w:p>
            <w:pPr>
              <w:spacing w:after="0"/>
            </w:pPr>
            <w:r>
              <w:t>C – Vorsicht</w:t>
            </w:r>
          </w:p>
        </w:tc>
        <w:tc>
          <w:tcPr>
            <w:tcW w:type="dxa" w:w="3300"/>
            <w:tcMar>
              <w:top w:w="90" w:type="dxa"/>
              <w:start w:w="120" w:type="dxa"/>
              <w:bottom w:w="90" w:type="dxa"/>
              <w:end w:w="120" w:type="dxa"/>
            </w:tcMar>
            <w:vAlign w:val="center"/>
          </w:tcPr>
          <w:p>
            <w:pPr>
              <w:spacing w:after="0"/>
            </w:pPr>
            <w:r>
              <w:t>Allgemeine Hinweise, sichere Umgebung, Selbstbeobachtung.</w:t>
            </w:r>
          </w:p>
        </w:tc>
        <w:tc>
          <w:tcPr>
            <w:tcW w:type="dxa" w:w="4560"/>
            <w:tcMar>
              <w:top w:w="90" w:type="dxa"/>
              <w:start w:w="120" w:type="dxa"/>
              <w:bottom w:w="90" w:type="dxa"/>
              <w:end w:w="120" w:type="dxa"/>
            </w:tcMar>
            <w:vAlign w:val="center"/>
          </w:tcPr>
          <w:p>
            <w:pPr>
              <w:spacing w:after="0"/>
            </w:pPr>
            <w:r>
              <w:t>Welche Hinweise müssen immer sichtbar sein?</w:t>
            </w:r>
          </w:p>
        </w:tc>
      </w:tr>
    </w:tbl>
    <w:p>
      <w:pPr>
        <w:spacing w:after="20"/>
      </w:pPr>
    </w:p>
    <w:p>
      <w:pPr>
        <w:pStyle w:val="Heading1"/>
      </w:pPr>
      <w:r>
        <w:t>4. Zu prüfende Sicherheitsfragen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100"/>
            <w:shd w:fill="E8EEF5"/>
            <w:tcMar>
              <w:top w:w="90" w:type="dxa"/>
              <w:start w:w="120" w:type="dxa"/>
              <w:bottom w:w="90" w:type="dxa"/>
              <w:end w:w="120" w:type="dxa"/>
            </w:tcMar>
            <w:vAlign w:val="center"/>
          </w:tcPr>
          <w:p>
            <w:pPr>
              <w:spacing w:after="0"/>
            </w:pPr>
            <w:r>
              <w:rPr>
                <w:b/>
                <w:color w:val="1F4D78"/>
              </w:rPr>
              <w:t>Thema</w:t>
            </w:r>
          </w:p>
        </w:tc>
        <w:tc>
          <w:tcPr>
            <w:tcW w:type="dxa" w:w="3000"/>
            <w:shd w:fill="E8EEF5"/>
            <w:tcMar>
              <w:top w:w="90" w:type="dxa"/>
              <w:start w:w="120" w:type="dxa"/>
              <w:bottom w:w="90" w:type="dxa"/>
              <w:end w:w="120" w:type="dxa"/>
            </w:tcMar>
            <w:vAlign w:val="center"/>
          </w:tcPr>
          <w:p>
            <w:pPr>
              <w:spacing w:after="0"/>
            </w:pPr>
            <w:r>
              <w:rPr>
                <w:b/>
                <w:color w:val="1F4D78"/>
              </w:rPr>
              <w:t>Aktueller Ansatz</w:t>
            </w:r>
          </w:p>
        </w:tc>
        <w:tc>
          <w:tcPr>
            <w:tcW w:type="dxa" w:w="4260"/>
            <w:shd w:fill="E8EEF5"/>
            <w:tcMar>
              <w:top w:w="90" w:type="dxa"/>
              <w:start w:w="120" w:type="dxa"/>
              <w:bottom w:w="90" w:type="dxa"/>
              <w:end w:w="120" w:type="dxa"/>
            </w:tcMar>
            <w:vAlign w:val="center"/>
          </w:tcPr>
          <w:p>
            <w:pPr>
              <w:spacing w:after="0"/>
            </w:pPr>
            <w:r>
              <w:rPr>
                <w:b/>
                <w:color w:val="1F4D78"/>
              </w:rPr>
              <w:t>Fachliche Entscheidung</w:t>
            </w:r>
          </w:p>
        </w:tc>
      </w:tr>
      <w:tr>
        <w:tc>
          <w:tcPr>
            <w:tcW w:type="dxa" w:w="2100"/>
            <w:tcMar>
              <w:top w:w="90" w:type="dxa"/>
              <w:start w:w="120" w:type="dxa"/>
              <w:bottom w:w="90" w:type="dxa"/>
              <w:end w:w="120" w:type="dxa"/>
            </w:tcMar>
            <w:vAlign w:val="center"/>
          </w:tcPr>
          <w:p>
            <w:pPr>
              <w:spacing w:after="0"/>
            </w:pPr>
            <w:r>
              <w:t>Epilepsie</w:t>
            </w:r>
          </w:p>
        </w:tc>
        <w:tc>
          <w:tcPr>
            <w:tcW w:type="dxa" w:w="3000"/>
            <w:tcMar>
              <w:top w:w="90" w:type="dxa"/>
              <w:start w:w="120" w:type="dxa"/>
              <w:bottom w:w="90" w:type="dxa"/>
              <w:end w:w="120" w:type="dxa"/>
            </w:tcMar>
            <w:vAlign w:val="center"/>
          </w:tcPr>
          <w:p>
            <w:pPr>
              <w:spacing w:after="0"/>
            </w:pPr>
            <w:r>
              <w:t>Sicherheitsfrage; Hinweis/Rücksprache.</w:t>
            </w:r>
          </w:p>
        </w:tc>
        <w:tc>
          <w:tcPr>
            <w:tcW w:type="dxa" w:w="4260"/>
            <w:tcMar>
              <w:top w:w="90" w:type="dxa"/>
              <w:start w:w="120" w:type="dxa"/>
              <w:bottom w:w="90" w:type="dxa"/>
              <w:end w:w="120" w:type="dxa"/>
            </w:tcMar>
            <w:vAlign w:val="center"/>
          </w:tcPr>
          <w:p>
            <w:pPr>
              <w:spacing w:after="0"/>
            </w:pPr>
            <w:r>
              <w:t>Art/Kontrolle/Anfallsfreiheit differenzieren? Bewegung oder gesamte Nutzung betroffen?</w:t>
            </w:r>
          </w:p>
        </w:tc>
      </w:tr>
      <w:tr>
        <w:tc>
          <w:tcPr>
            <w:tcW w:type="dxa" w:w="2100"/>
            <w:tcMar>
              <w:top w:w="90" w:type="dxa"/>
              <w:start w:w="120" w:type="dxa"/>
              <w:bottom w:w="90" w:type="dxa"/>
              <w:end w:w="120" w:type="dxa"/>
            </w:tcMar>
            <w:vAlign w:val="center"/>
          </w:tcPr>
          <w:p>
            <w:pPr>
              <w:spacing w:after="0"/>
            </w:pPr>
            <w:r>
              <w:t>Schwangerschaft</w:t>
            </w:r>
          </w:p>
        </w:tc>
        <w:tc>
          <w:tcPr>
            <w:tcW w:type="dxa" w:w="3000"/>
            <w:tcMar>
              <w:top w:w="90" w:type="dxa"/>
              <w:start w:w="120" w:type="dxa"/>
              <w:bottom w:w="90" w:type="dxa"/>
              <w:end w:w="120" w:type="dxa"/>
            </w:tcMar>
            <w:vAlign w:val="center"/>
          </w:tcPr>
          <w:p>
            <w:pPr>
              <w:spacing w:after="0"/>
            </w:pPr>
            <w:r>
              <w:t>Sicherheitsfrage; Übungen ggf. einschränken.</w:t>
            </w:r>
          </w:p>
        </w:tc>
        <w:tc>
          <w:tcPr>
            <w:tcW w:type="dxa" w:w="4260"/>
            <w:tcMar>
              <w:top w:w="90" w:type="dxa"/>
              <w:start w:w="120" w:type="dxa"/>
              <w:bottom w:w="90" w:type="dxa"/>
              <w:end w:w="120" w:type="dxa"/>
            </w:tcMar>
            <w:vAlign w:val="center"/>
          </w:tcPr>
          <w:p>
            <w:pPr>
              <w:spacing w:after="0"/>
            </w:pPr>
            <w:r>
              <w:t>Welche Übungen/Trimester/Symptome? Pauschale Sperre vermeiden?</w:t>
            </w:r>
          </w:p>
        </w:tc>
      </w:tr>
      <w:tr>
        <w:tc>
          <w:tcPr>
            <w:tcW w:type="dxa" w:w="2100"/>
            <w:tcMar>
              <w:top w:w="90" w:type="dxa"/>
              <w:start w:w="120" w:type="dxa"/>
              <w:bottom w:w="90" w:type="dxa"/>
              <w:end w:w="120" w:type="dxa"/>
            </w:tcMar>
            <w:vAlign w:val="center"/>
          </w:tcPr>
          <w:p>
            <w:pPr>
              <w:spacing w:after="0"/>
            </w:pPr>
            <w:r>
              <w:t>Schwindel/Ohnmacht</w:t>
            </w:r>
          </w:p>
        </w:tc>
        <w:tc>
          <w:tcPr>
            <w:tcW w:type="dxa" w:w="3000"/>
            <w:tcMar>
              <w:top w:w="90" w:type="dxa"/>
              <w:start w:w="120" w:type="dxa"/>
              <w:bottom w:w="90" w:type="dxa"/>
              <w:end w:w="120" w:type="dxa"/>
            </w:tcMar>
            <w:vAlign w:val="center"/>
          </w:tcPr>
          <w:p>
            <w:pPr>
              <w:spacing w:after="0"/>
            </w:pPr>
            <w:r>
              <w:t>Sicherheitsfrage vor Gleichgewichtsprüfung.</w:t>
            </w:r>
          </w:p>
        </w:tc>
        <w:tc>
          <w:tcPr>
            <w:tcW w:type="dxa" w:w="4260"/>
            <w:tcMar>
              <w:top w:w="90" w:type="dxa"/>
              <w:start w:w="120" w:type="dxa"/>
              <w:bottom w:w="90" w:type="dxa"/>
              <w:end w:w="120" w:type="dxa"/>
            </w:tcMar>
            <w:vAlign w:val="center"/>
          </w:tcPr>
          <w:p>
            <w:pPr>
              <w:spacing w:after="0"/>
            </w:pPr>
            <w:r>
              <w:t>Stop-Regel, aktuelle Symptome, ärztlich abgeklärter Zustand.</w:t>
            </w:r>
          </w:p>
        </w:tc>
      </w:tr>
      <w:tr>
        <w:tc>
          <w:tcPr>
            <w:tcW w:type="dxa" w:w="2100"/>
            <w:tcMar>
              <w:top w:w="90" w:type="dxa"/>
              <w:start w:w="120" w:type="dxa"/>
              <w:bottom w:w="90" w:type="dxa"/>
              <w:end w:w="120" w:type="dxa"/>
            </w:tcMar>
            <w:vAlign w:val="center"/>
          </w:tcPr>
          <w:p>
            <w:pPr>
              <w:spacing w:after="0"/>
            </w:pPr>
            <w:r>
              <w:t>Operation/akute Verletzung</w:t>
            </w:r>
          </w:p>
        </w:tc>
        <w:tc>
          <w:tcPr>
            <w:tcW w:type="dxa" w:w="3000"/>
            <w:tcMar>
              <w:top w:w="90" w:type="dxa"/>
              <w:start w:w="120" w:type="dxa"/>
              <w:bottom w:w="90" w:type="dxa"/>
              <w:end w:w="120" w:type="dxa"/>
            </w:tcMar>
            <w:vAlign w:val="center"/>
          </w:tcPr>
          <w:p>
            <w:pPr>
              <w:spacing w:after="0"/>
            </w:pPr>
            <w:r>
              <w:t>Sechs-Monats-Frage vorgeschlagen.</w:t>
            </w:r>
          </w:p>
        </w:tc>
        <w:tc>
          <w:tcPr>
            <w:tcW w:type="dxa" w:w="4260"/>
            <w:tcMar>
              <w:top w:w="90" w:type="dxa"/>
              <w:start w:w="120" w:type="dxa"/>
              <w:bottom w:w="90" w:type="dxa"/>
              <w:end w:w="120" w:type="dxa"/>
            </w:tcMar>
            <w:vAlign w:val="center"/>
          </w:tcPr>
          <w:p>
            <w:pPr>
              <w:spacing w:after="0"/>
            </w:pPr>
            <w:r>
              <w:t>Ist fester Zeitraum sinnvoll oder Freigabe-/Beschwerdebezug besser?</w:t>
            </w:r>
          </w:p>
        </w:tc>
      </w:tr>
      <w:tr>
        <w:tc>
          <w:tcPr>
            <w:tcW w:type="dxa" w:w="2100"/>
            <w:tcMar>
              <w:top w:w="90" w:type="dxa"/>
              <w:start w:w="120" w:type="dxa"/>
              <w:bottom w:w="90" w:type="dxa"/>
              <w:end w:w="120" w:type="dxa"/>
            </w:tcMar>
            <w:vAlign w:val="center"/>
          </w:tcPr>
          <w:p>
            <w:pPr>
              <w:spacing w:after="0"/>
            </w:pPr>
            <w:r>
              <w:t>Bandscheibenvorfall/Wirbelsäulen-OP</w:t>
            </w:r>
          </w:p>
        </w:tc>
        <w:tc>
          <w:tcPr>
            <w:tcW w:type="dxa" w:w="3000"/>
            <w:tcMar>
              <w:top w:w="90" w:type="dxa"/>
              <w:start w:w="120" w:type="dxa"/>
              <w:bottom w:w="90" w:type="dxa"/>
              <w:end w:w="120" w:type="dxa"/>
            </w:tcMar>
            <w:vAlign w:val="center"/>
          </w:tcPr>
          <w:p>
            <w:pPr>
              <w:spacing w:after="0"/>
            </w:pPr>
            <w:r>
              <w:t>Hinweis vor Bauchlage und Rumpfbelastung.</w:t>
            </w:r>
          </w:p>
        </w:tc>
        <w:tc>
          <w:tcPr>
            <w:tcW w:type="dxa" w:w="4260"/>
            <w:tcMar>
              <w:top w:w="90" w:type="dxa"/>
              <w:start w:w="120" w:type="dxa"/>
              <w:bottom w:w="90" w:type="dxa"/>
              <w:end w:w="120" w:type="dxa"/>
            </w:tcMar>
            <w:vAlign w:val="center"/>
          </w:tcPr>
          <w:p>
            <w:pPr>
              <w:spacing w:after="0"/>
            </w:pPr>
            <w:r>
              <w:t>Aktueller Zustand, ärztliche Freigabe, konkrete Bewegungen.</w:t>
            </w:r>
          </w:p>
        </w:tc>
      </w:tr>
      <w:tr>
        <w:tc>
          <w:tcPr>
            <w:tcW w:type="dxa" w:w="2100"/>
            <w:tcMar>
              <w:top w:w="90" w:type="dxa"/>
              <w:start w:w="120" w:type="dxa"/>
              <w:bottom w:w="90" w:type="dxa"/>
              <w:end w:w="120" w:type="dxa"/>
            </w:tcMar>
            <w:vAlign w:val="center"/>
          </w:tcPr>
          <w:p>
            <w:pPr>
              <w:spacing w:after="0"/>
            </w:pPr>
            <w:r>
              <w:t>Herz-Kreislauf-Beschwerden</w:t>
            </w:r>
          </w:p>
        </w:tc>
        <w:tc>
          <w:tcPr>
            <w:tcW w:type="dxa" w:w="3000"/>
            <w:tcMar>
              <w:top w:w="90" w:type="dxa"/>
              <w:start w:w="120" w:type="dxa"/>
              <w:bottom w:w="90" w:type="dxa"/>
              <w:end w:w="120" w:type="dxa"/>
            </w:tcMar>
            <w:vAlign w:val="center"/>
          </w:tcPr>
          <w:p>
            <w:pPr>
              <w:spacing w:after="0"/>
            </w:pPr>
            <w:r>
              <w:t>Sicherheitsfrage.</w:t>
            </w:r>
          </w:p>
        </w:tc>
        <w:tc>
          <w:tcPr>
            <w:tcW w:type="dxa" w:w="4260"/>
            <w:tcMar>
              <w:top w:w="90" w:type="dxa"/>
              <w:start w:w="120" w:type="dxa"/>
              <w:bottom w:w="90" w:type="dxa"/>
              <w:end w:w="120" w:type="dxa"/>
            </w:tcMar>
            <w:vAlign w:val="center"/>
          </w:tcPr>
          <w:p>
            <w:pPr>
              <w:spacing w:after="0"/>
            </w:pPr>
            <w:r>
              <w:t>Welche Symptome oder Diagnosen sind relevant? Akute Stoppsymptome definieren.</w:t>
            </w:r>
          </w:p>
        </w:tc>
      </w:tr>
      <w:tr>
        <w:tc>
          <w:tcPr>
            <w:tcW w:type="dxa" w:w="2100"/>
            <w:tcMar>
              <w:top w:w="90" w:type="dxa"/>
              <w:start w:w="120" w:type="dxa"/>
              <w:bottom w:w="90" w:type="dxa"/>
              <w:end w:w="120" w:type="dxa"/>
            </w:tcMar>
            <w:vAlign w:val="center"/>
          </w:tcPr>
          <w:p>
            <w:pPr>
              <w:spacing w:after="0"/>
            </w:pPr>
            <w:r>
              <w:t>Autismus/Trisomie 21/ADHS</w:t>
            </w:r>
          </w:p>
        </w:tc>
        <w:tc>
          <w:tcPr>
            <w:tcW w:type="dxa" w:w="3000"/>
            <w:tcMar>
              <w:top w:w="90" w:type="dxa"/>
              <w:start w:w="120" w:type="dxa"/>
              <w:bottom w:w="90" w:type="dxa"/>
              <w:end w:w="120" w:type="dxa"/>
            </w:tcMar>
            <w:vAlign w:val="center"/>
          </w:tcPr>
          <w:p>
            <w:pPr>
              <w:spacing w:after="0"/>
            </w:pPr>
            <w:r>
              <w:t>Kontext und ggf. angepasste Begleitung.</w:t>
            </w:r>
          </w:p>
        </w:tc>
        <w:tc>
          <w:tcPr>
            <w:tcW w:type="dxa" w:w="4260"/>
            <w:tcMar>
              <w:top w:w="90" w:type="dxa"/>
              <w:start w:w="120" w:type="dxa"/>
              <w:bottom w:w="90" w:type="dxa"/>
              <w:end w:w="120" w:type="dxa"/>
            </w:tcMar>
            <w:vAlign w:val="center"/>
          </w:tcPr>
          <w:p>
            <w:pPr>
              <w:spacing w:after="0"/>
            </w:pPr>
            <w:r>
              <w:t>Keine automatische Gefahr unterstellen; konkrete Anpassungsgründe benennen.</w:t>
            </w:r>
          </w:p>
        </w:tc>
      </w:tr>
      <w:tr>
        <w:tc>
          <w:tcPr>
            <w:tcW w:type="dxa" w:w="2100"/>
            <w:tcMar>
              <w:top w:w="90" w:type="dxa"/>
              <w:start w:w="120" w:type="dxa"/>
              <w:bottom w:w="90" w:type="dxa"/>
              <w:end w:w="120" w:type="dxa"/>
            </w:tcMar>
            <w:vAlign w:val="center"/>
          </w:tcPr>
          <w:p>
            <w:pPr>
              <w:spacing w:after="0"/>
            </w:pPr>
            <w:r>
              <w:t>Psychologische/psychiatrische Begleitung</w:t>
            </w:r>
          </w:p>
        </w:tc>
        <w:tc>
          <w:tcPr>
            <w:tcW w:type="dxa" w:w="3000"/>
            <w:tcMar>
              <w:top w:w="90" w:type="dxa"/>
              <w:start w:w="120" w:type="dxa"/>
              <w:bottom w:w="90" w:type="dxa"/>
              <w:end w:w="120" w:type="dxa"/>
            </w:tcMar>
            <w:vAlign w:val="center"/>
          </w:tcPr>
          <w:p>
            <w:pPr>
              <w:spacing w:after="0"/>
            </w:pPr>
            <w:r>
              <w:t>Bislang pauschale Rücksprache erwogen.</w:t>
            </w:r>
          </w:p>
        </w:tc>
        <w:tc>
          <w:tcPr>
            <w:tcW w:type="dxa" w:w="4260"/>
            <w:tcMar>
              <w:top w:w="90" w:type="dxa"/>
              <w:start w:w="120" w:type="dxa"/>
              <w:bottom w:w="90" w:type="dxa"/>
              <w:end w:w="120" w:type="dxa"/>
            </w:tcMar>
            <w:vAlign w:val="center"/>
          </w:tcPr>
          <w:p>
            <w:pPr>
              <w:spacing w:after="0"/>
            </w:pPr>
            <w:r>
              <w:t>Zu breit/stigmatisierend? Welche akuten Situationen sind wirklich relevant?</w:t>
            </w:r>
          </w:p>
        </w:tc>
      </w:tr>
      <w:tr>
        <w:tc>
          <w:tcPr>
            <w:tcW w:type="dxa" w:w="2100"/>
            <w:tcMar>
              <w:top w:w="90" w:type="dxa"/>
              <w:start w:w="120" w:type="dxa"/>
              <w:bottom w:w="90" w:type="dxa"/>
              <w:end w:w="120" w:type="dxa"/>
            </w:tcMar>
            <w:vAlign w:val="center"/>
          </w:tcPr>
          <w:p>
            <w:pPr>
              <w:spacing w:after="0"/>
            </w:pPr>
            <w:r>
              <w:t>Medikamente</w:t>
            </w:r>
          </w:p>
        </w:tc>
        <w:tc>
          <w:tcPr>
            <w:tcW w:type="dxa" w:w="3000"/>
            <w:tcMar>
              <w:top w:w="90" w:type="dxa"/>
              <w:start w:w="120" w:type="dxa"/>
              <w:bottom w:w="90" w:type="dxa"/>
              <w:end w:w="120" w:type="dxa"/>
            </w:tcMar>
            <w:vAlign w:val="center"/>
          </w:tcPr>
          <w:p>
            <w:pPr>
              <w:spacing w:after="0"/>
            </w:pPr>
            <w:r>
              <w:t>Noch nicht strukturiert berücksichtigt.</w:t>
            </w:r>
          </w:p>
        </w:tc>
        <w:tc>
          <w:tcPr>
            <w:tcW w:type="dxa" w:w="4260"/>
            <w:tcMar>
              <w:top w:w="90" w:type="dxa"/>
              <w:start w:w="120" w:type="dxa"/>
              <w:bottom w:w="90" w:type="dxa"/>
              <w:end w:w="120" w:type="dxa"/>
            </w:tcMar>
            <w:vAlign w:val="center"/>
          </w:tcPr>
          <w:p>
            <w:pPr>
              <w:spacing w:after="0"/>
            </w:pPr>
            <w:r>
              <w:t>Schwindel, Kreislauf, Sedierung oder Koordination als Funktionsfrage erfassen?</w:t>
            </w:r>
          </w:p>
        </w:tc>
      </w:tr>
      <w:tr>
        <w:tc>
          <w:tcPr>
            <w:tcW w:type="dxa" w:w="2100"/>
            <w:tcMar>
              <w:top w:w="90" w:type="dxa"/>
              <w:start w:w="120" w:type="dxa"/>
              <w:bottom w:w="90" w:type="dxa"/>
              <w:end w:w="120" w:type="dxa"/>
            </w:tcMar>
            <w:vAlign w:val="center"/>
          </w:tcPr>
          <w:p>
            <w:pPr>
              <w:spacing w:after="0"/>
            </w:pPr>
            <w:r>
              <w:t>Schmerz/akute Beschwerden</w:t>
            </w:r>
          </w:p>
        </w:tc>
        <w:tc>
          <w:tcPr>
            <w:tcW w:type="dxa" w:w="3000"/>
            <w:tcMar>
              <w:top w:w="90" w:type="dxa"/>
              <w:start w:w="120" w:type="dxa"/>
              <w:bottom w:w="90" w:type="dxa"/>
              <w:end w:w="120" w:type="dxa"/>
            </w:tcMar>
            <w:vAlign w:val="center"/>
          </w:tcPr>
          <w:p>
            <w:pPr>
              <w:spacing w:after="0"/>
            </w:pPr>
            <w:r>
              <w:t>Allgemeine Abbruchregel.</w:t>
            </w:r>
          </w:p>
        </w:tc>
        <w:tc>
          <w:tcPr>
            <w:tcW w:type="dxa" w:w="4260"/>
            <w:tcMar>
              <w:top w:w="90" w:type="dxa"/>
              <w:start w:w="120" w:type="dxa"/>
              <w:bottom w:w="90" w:type="dxa"/>
              <w:end w:w="120" w:type="dxa"/>
            </w:tcMar>
            <w:vAlign w:val="center"/>
          </w:tcPr>
          <w:p>
            <w:pPr>
              <w:spacing w:after="0"/>
            </w:pPr>
            <w:r>
              <w:t>Schmerzarten, Intensität und Notfallzeichen definieren.</w:t>
            </w:r>
          </w:p>
        </w:tc>
      </w:tr>
    </w:tbl>
    <w:p>
      <w:pPr>
        <w:spacing w:after="20"/>
      </w:pPr>
    </w:p>
    <w:p>
      <w:pPr>
        <w:pStyle w:val="Heading1"/>
      </w:pPr>
      <w:r>
        <w:t>5. Bewegungsprüfungen</w:t>
      </w:r>
    </w:p>
    <w:p>
      <w:r>
        <w:t>Für jede Prüfung ist ein standardisiertes Prüfblatt freizugeben. Zu entscheiden sind:</w:t>
      </w:r>
    </w:p>
    <w:p>
      <w:pPr>
        <w:pStyle w:val="ListBullet"/>
      </w:pPr>
      <w:r>
        <w:t>Ziel und erlaubte Interpretation</w:t>
      </w:r>
    </w:p>
    <w:p>
      <w:pPr>
        <w:pStyle w:val="ListBullet"/>
      </w:pPr>
      <w:r>
        <w:t>Ausgangsposition, Untergrund, Schuhe und benötigter Platz</w:t>
      </w:r>
    </w:p>
    <w:p>
      <w:pPr>
        <w:pStyle w:val="ListBullet"/>
      </w:pPr>
      <w:r>
        <w:t>Bilder/Video und sprachlich eindeutige Anleitung</w:t>
      </w:r>
    </w:p>
    <w:p>
      <w:pPr>
        <w:pStyle w:val="ListBullet"/>
      </w:pPr>
      <w:r>
        <w:t>Haltemöglichkeit, Begleitperson und Sturzschutz</w:t>
      </w:r>
    </w:p>
    <w:p>
      <w:pPr>
        <w:pStyle w:val="ListBullet"/>
      </w:pPr>
      <w:r>
        <w:t>erlaubte Versuche, Dauer und Abbruchkriterien</w:t>
      </w:r>
    </w:p>
    <w:p>
      <w:pPr>
        <w:pStyle w:val="ListBullet"/>
      </w:pPr>
      <w:r>
        <w:t>Schmerz, Schwindel, Atemnot, Taubheit, Unsicherheit oder Angst als Stoppsignale</w:t>
      </w:r>
    </w:p>
    <w:p>
      <w:pPr>
        <w:pStyle w:val="ListBullet"/>
      </w:pPr>
      <w:r>
        <w:t>alternative oder vereinfachte Variante</w:t>
      </w:r>
    </w:p>
    <w:p>
      <w:pPr>
        <w:pStyle w:val="ListBullet"/>
      </w:pPr>
      <w:r>
        <w:t>wann das Ergebnis nicht bewertet wird</w:t>
      </w:r>
    </w:p>
    <w:p>
      <w:pPr>
        <w:pStyle w:val="ListBullet"/>
      </w:pPr>
      <w:r>
        <w:t>ob geschlossene Augen zulässig sind und unter welchen Bedingungen</w:t>
      </w:r>
    </w:p>
    <w:tbl>
      <w:tblPr>
        <w:tblStyle w:val="TableGrid"/>
        <w:tblW w:type="auto" w:w="0"/>
        <w:jc w:val="left"/>
        <w:tblLayout w:type="fixed"/>
        <w:tblLook w:firstColumn="1" w:firstRow="1" w:lastColumn="0" w:lastRow="0" w:noHBand="0" w:noVBand="1" w:val="04A0"/>
      </w:tblPr>
      <w:tblGrid>
        <w:gridCol w:w="4680"/>
        <w:gridCol w:w="4680"/>
      </w:tblGrid>
      <w:tr>
        <w:trPr>
          <w:tblHeader w:val="true"/>
        </w:trPr>
        <w:tc>
          <w:tcPr>
            <w:tcW w:type="dxa" w:w="3000"/>
            <w:shd w:fill="E8EEF5"/>
            <w:tcMar>
              <w:top w:w="90" w:type="dxa"/>
              <w:start w:w="120" w:type="dxa"/>
              <w:bottom w:w="90" w:type="dxa"/>
              <w:end w:w="120" w:type="dxa"/>
            </w:tcMar>
            <w:vAlign w:val="center"/>
          </w:tcPr>
          <w:p>
            <w:pPr>
              <w:spacing w:after="0"/>
            </w:pPr>
            <w:r>
              <w:rPr>
                <w:b/>
                <w:color w:val="1F4D78"/>
              </w:rPr>
              <w:t>Prüfung</w:t>
            </w:r>
          </w:p>
        </w:tc>
        <w:tc>
          <w:tcPr>
            <w:tcW w:type="dxa" w:w="6360"/>
            <w:shd w:fill="E8EEF5"/>
            <w:tcMar>
              <w:top w:w="90" w:type="dxa"/>
              <w:start w:w="120" w:type="dxa"/>
              <w:bottom w:w="90" w:type="dxa"/>
              <w:end w:w="120" w:type="dxa"/>
            </w:tcMar>
            <w:vAlign w:val="center"/>
          </w:tcPr>
          <w:p>
            <w:pPr>
              <w:spacing w:after="0"/>
            </w:pPr>
            <w:r>
              <w:rPr>
                <w:b/>
                <w:color w:val="1F4D78"/>
              </w:rPr>
              <w:t>Bekannte offene Frage</w:t>
            </w:r>
          </w:p>
        </w:tc>
      </w:tr>
      <w:tr>
        <w:tc>
          <w:tcPr>
            <w:tcW w:type="dxa" w:w="3000"/>
            <w:tcMar>
              <w:top w:w="90" w:type="dxa"/>
              <w:start w:w="120" w:type="dxa"/>
              <w:bottom w:w="90" w:type="dxa"/>
              <w:end w:w="120" w:type="dxa"/>
            </w:tcMar>
            <w:vAlign w:val="center"/>
          </w:tcPr>
          <w:p>
            <w:pPr>
              <w:spacing w:after="0"/>
            </w:pPr>
            <w:r>
              <w:t>Einbeinstand, Augen offen</w:t>
            </w:r>
          </w:p>
        </w:tc>
        <w:tc>
          <w:tcPr>
            <w:tcW w:type="dxa" w:w="6360"/>
            <w:tcMar>
              <w:top w:w="90" w:type="dxa"/>
              <w:start w:w="120" w:type="dxa"/>
              <w:bottom w:w="90" w:type="dxa"/>
              <w:end w:w="120" w:type="dxa"/>
            </w:tcMar>
            <w:vAlign w:val="center"/>
          </w:tcPr>
          <w:p>
            <w:pPr>
              <w:spacing w:after="0"/>
            </w:pPr>
            <w:r>
              <w:t>10 oder 30 Sekunden; Normbezug und Sicherheit klären.</w:t>
            </w:r>
          </w:p>
        </w:tc>
      </w:tr>
      <w:tr>
        <w:tc>
          <w:tcPr>
            <w:tcW w:type="dxa" w:w="3000"/>
            <w:tcMar>
              <w:top w:w="90" w:type="dxa"/>
              <w:start w:w="120" w:type="dxa"/>
              <w:bottom w:w="90" w:type="dxa"/>
              <w:end w:w="120" w:type="dxa"/>
            </w:tcMar>
            <w:vAlign w:val="center"/>
          </w:tcPr>
          <w:p>
            <w:pPr>
              <w:spacing w:after="0"/>
            </w:pPr>
            <w:r>
              <w:t>Einbeinstand, Augen geschlossen</w:t>
            </w:r>
          </w:p>
        </w:tc>
        <w:tc>
          <w:tcPr>
            <w:tcW w:type="dxa" w:w="6360"/>
            <w:tcMar>
              <w:top w:w="90" w:type="dxa"/>
              <w:start w:w="120" w:type="dxa"/>
              <w:bottom w:w="90" w:type="dxa"/>
              <w:end w:w="120" w:type="dxa"/>
            </w:tcMar>
            <w:vAlign w:val="center"/>
          </w:tcPr>
          <w:p>
            <w:pPr>
              <w:spacing w:after="0"/>
            </w:pPr>
            <w:r>
              <w:t>Erhöhtes Sturzrisiko; nur freiwillig mit Sicherung und klarer Stopplogik.</w:t>
            </w:r>
          </w:p>
        </w:tc>
      </w:tr>
      <w:tr>
        <w:tc>
          <w:tcPr>
            <w:tcW w:type="dxa" w:w="3000"/>
            <w:tcMar>
              <w:top w:w="90" w:type="dxa"/>
              <w:start w:w="120" w:type="dxa"/>
              <w:bottom w:w="90" w:type="dxa"/>
              <w:end w:w="120" w:type="dxa"/>
            </w:tcMar>
            <w:vAlign w:val="center"/>
          </w:tcPr>
          <w:p>
            <w:pPr>
              <w:spacing w:after="0"/>
            </w:pPr>
            <w:r>
              <w:t>Bauchlage/Rumpfstreckung</w:t>
            </w:r>
          </w:p>
        </w:tc>
        <w:tc>
          <w:tcPr>
            <w:tcW w:type="dxa" w:w="6360"/>
            <w:tcMar>
              <w:top w:w="90" w:type="dxa"/>
              <w:start w:w="120" w:type="dxa"/>
              <w:bottom w:w="90" w:type="dxa"/>
              <w:end w:w="120" w:type="dxa"/>
            </w:tcMar>
            <w:vAlign w:val="center"/>
          </w:tcPr>
          <w:p>
            <w:pPr>
              <w:spacing w:after="0"/>
            </w:pPr>
            <w:r>
              <w:t>Schwangerschaft, Wirbelsäule, Schmerzen und Belastungsdosierung.</w:t>
            </w:r>
          </w:p>
        </w:tc>
      </w:tr>
      <w:tr>
        <w:tc>
          <w:tcPr>
            <w:tcW w:type="dxa" w:w="3000"/>
            <w:tcMar>
              <w:top w:w="90" w:type="dxa"/>
              <w:start w:w="120" w:type="dxa"/>
              <w:bottom w:w="90" w:type="dxa"/>
              <w:end w:w="120" w:type="dxa"/>
            </w:tcMar>
            <w:vAlign w:val="center"/>
          </w:tcPr>
          <w:p>
            <w:pPr>
              <w:spacing w:after="0"/>
            </w:pPr>
            <w:r>
              <w:t>Vierfüßlerstand/Kopfdrehung</w:t>
            </w:r>
          </w:p>
        </w:tc>
        <w:tc>
          <w:tcPr>
            <w:tcW w:type="dxa" w:w="6360"/>
            <w:tcMar>
              <w:top w:w="90" w:type="dxa"/>
              <w:start w:w="120" w:type="dxa"/>
              <w:bottom w:w="90" w:type="dxa"/>
              <w:end w:w="120" w:type="dxa"/>
            </w:tcMar>
            <w:vAlign w:val="center"/>
          </w:tcPr>
          <w:p>
            <w:pPr>
              <w:spacing w:after="0"/>
            </w:pPr>
            <w:r>
              <w:t>Handgelenk, Knie, Gleichgewicht; erlaubte Kompensation und Beobachtung.</w:t>
            </w:r>
          </w:p>
        </w:tc>
      </w:tr>
      <w:tr>
        <w:tc>
          <w:tcPr>
            <w:tcW w:type="dxa" w:w="3000"/>
            <w:tcMar>
              <w:top w:w="90" w:type="dxa"/>
              <w:start w:w="120" w:type="dxa"/>
              <w:bottom w:w="90" w:type="dxa"/>
              <w:end w:w="120" w:type="dxa"/>
            </w:tcMar>
            <w:vAlign w:val="center"/>
          </w:tcPr>
          <w:p>
            <w:pPr>
              <w:spacing w:after="0"/>
            </w:pPr>
            <w:r>
              <w:t>Über-Kreuz-Bewegung</w:t>
            </w:r>
          </w:p>
        </w:tc>
        <w:tc>
          <w:tcPr>
            <w:tcW w:type="dxa" w:w="6360"/>
            <w:tcMar>
              <w:top w:w="90" w:type="dxa"/>
              <w:start w:w="120" w:type="dxa"/>
              <w:bottom w:w="90" w:type="dxa"/>
              <w:end w:w="120" w:type="dxa"/>
            </w:tcMar>
            <w:vAlign w:val="center"/>
          </w:tcPr>
          <w:p>
            <w:pPr>
              <w:spacing w:after="0"/>
            </w:pPr>
            <w:r>
              <w:t>Sturzrisiko und vereinfachte Variante.</w:t>
            </w:r>
          </w:p>
        </w:tc>
      </w:tr>
    </w:tbl>
    <w:p>
      <w:pPr>
        <w:spacing w:after="20"/>
      </w:pPr>
    </w:p>
    <w:p>
      <w:pPr>
        <w:pStyle w:val="Heading1"/>
      </w:pPr>
      <w:r>
        <w:t>6. Nutzertexte zur Prüfung</w:t>
      </w:r>
    </w:p>
    <w:p>
      <w:pPr>
        <w:pStyle w:val="Heading2"/>
      </w:pPr>
      <w:r>
        <w:t>Vor dem freiwilligen Bewegungsteil</w:t>
      </w: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vAlign w:val="center"/>
          </w:tcPr>
          <w:p>
            <w:pPr>
              <w:spacing w:after="0"/>
            </w:pPr>
            <w:r>
              <w:rPr>
                <w:b/>
                <w:color w:val="1F4D78"/>
              </w:rPr>
              <w:t xml:space="preserve">Textentwurf  </w:t>
            </w:r>
            <w:r>
              <w:t>Die folgenden Bewegungen sind freiwillig und ersetzen keine Untersuchung. Führe sie nur aus, wenn du dich sicher fühlst und genügend Platz sowie eine stabile Haltemöglichkeit hast. Brich sofort ab, wenn Schmerzen, Schwindel, Atemnot, Taubheit, ungewöhnliche Schwäche oder Unsicherheit auftreten. Bei gesundheitlichen Bedenken überspringe den Abschnitt und hole fachlichen Rat ein.</w:t>
            </w:r>
          </w:p>
        </w:tc>
      </w:tr>
    </w:tbl>
    <w:p>
      <w:pPr>
        <w:spacing w:after="20"/>
      </w:pPr>
    </w:p>
    <w:p>
      <w:pPr>
        <w:pStyle w:val="Heading2"/>
      </w:pPr>
      <w:r>
        <w:t>Bei einer sicherheitsrelevanten Antwort</w:t>
      </w:r>
    </w:p>
    <w:tbl>
      <w:tblPr>
        <w:tblW w:type="auto" w:w="0"/>
        <w:jc w:val="left"/>
        <w:tblLayout w:type="fixed"/>
        <w:tblLook w:firstColumn="1" w:firstRow="1" w:lastColumn="0" w:lastRow="0" w:noHBand="0" w:noVBand="1" w:val="04A0"/>
      </w:tblPr>
      <w:tblGrid>
        <w:gridCol w:w="9360"/>
      </w:tblGrid>
      <w:tr>
        <w:tc>
          <w:tcPr>
            <w:tcW w:type="dxa" w:w="9360"/>
            <w:tcMar>
              <w:top w:w="140" w:type="dxa"/>
              <w:start w:w="180" w:type="dxa"/>
              <w:bottom w:w="140" w:type="dxa"/>
              <w:end w:w="180" w:type="dxa"/>
            </w:tcMar>
            <w:shd w:fill="F4F6F9"/>
            <w:vAlign w:val="center"/>
          </w:tcPr>
          <w:p>
            <w:pPr>
              <w:spacing w:after="0"/>
            </w:pPr>
            <w:r>
              <w:rPr>
                <w:b/>
                <w:color w:val="1F4D78"/>
              </w:rPr>
              <w:t xml:space="preserve">Textentwurf  </w:t>
            </w:r>
            <w:r>
              <w:t>Deine Angabe kann bedeuten, dass einzelne Bewegungen oder Trainingsübungen angepasst oder vorher fachlich besprochen werden sollten. Dieses Ergebnis bewertet deine Diagnose nicht. Führe die gekennzeichneten Übungen nicht ohne die hier empfohlene Rücksprache durch.</w:t>
            </w:r>
          </w:p>
        </w:tc>
      </w:tr>
    </w:tbl>
    <w:p>
      <w:pPr>
        <w:spacing w:after="20"/>
      </w:pPr>
    </w:p>
    <w:p>
      <w:pPr>
        <w:pStyle w:val="Heading2"/>
      </w:pPr>
      <w:r>
        <w:t>Bestätigung</w:t>
      </w:r>
    </w:p>
    <w:p>
      <w:r>
        <w:t>Eine Bestätigung darf nur dokumentieren, dass der Hinweis angezeigt wurde. Sie sollte nicht behaupten, sämtliche Verantwortung auf den Nutzer zu übertragen. Zu prüfen sind Wortlaut, Zeitpunkt, Wiederholung, Protokollierung und Barrierefreiheit.</w:t>
      </w:r>
    </w:p>
    <w:p>
      <w:pPr>
        <w:pStyle w:val="Heading1"/>
      </w:pPr>
      <w:r>
        <w:t>7. Psychologische und ethische Prüfung</w:t>
      </w:r>
    </w:p>
    <w:p>
      <w:pPr>
        <w:pStyle w:val="ListBullet"/>
      </w:pPr>
      <w:r>
        <w:t>Vermeidet der Bogen, Diagnosen als Reflexursache oder Defizit darzustellen?</w:t>
      </w:r>
    </w:p>
    <w:p>
      <w:pPr>
        <w:pStyle w:val="ListBullet"/>
      </w:pPr>
      <w:r>
        <w:t>Sind Autismus, Trisomie 21, ADHS und psychologische Begleitung neutral und respektvoll formuliert?</w:t>
      </w:r>
    </w:p>
    <w:p>
      <w:pPr>
        <w:pStyle w:val="ListBullet"/>
      </w:pPr>
      <w:r>
        <w:t>Wann ist statt eines Trainingshinweises ein Krisen- oder Versorgungsverweis nötig?</w:t>
      </w:r>
    </w:p>
    <w:p>
      <w:pPr>
        <w:pStyle w:val="ListBullet"/>
      </w:pPr>
      <w:r>
        <w:t>Könnten Ergebnisse Angst, Selbstdiagnose oder Absetzen bestehender Behandlung fördern?</w:t>
      </w:r>
    </w:p>
    <w:p>
      <w:pPr>
        <w:pStyle w:val="ListBullet"/>
      </w:pPr>
      <w:r>
        <w:t>Wird klar gesagt, dass Training keine ärztliche oder psychotherapeutische Behandlung ersetzt?</w:t>
      </w:r>
    </w:p>
    <w:p>
      <w:pPr>
        <w:pStyle w:val="ListBullet"/>
      </w:pPr>
      <w:r>
        <w:t>Ist die Ansprache für 16- und 17-Jährige angemessen?</w:t>
      </w:r>
    </w:p>
    <w:p>
      <w:pPr>
        <w:pStyle w:val="Heading1"/>
      </w:pPr>
      <w:r>
        <w:t>8. Datenschutz- und Minderjährigenprüfung</w:t>
      </w:r>
    </w:p>
    <w:p>
      <w:pPr>
        <w:pStyle w:val="ListBullet"/>
      </w:pPr>
      <w:r>
        <w:t>Rechtsgrundlage und ausdrückliche Einwilligung für Gesundheitsdaten</w:t>
      </w:r>
    </w:p>
    <w:p>
      <w:pPr>
        <w:pStyle w:val="ListBullet"/>
      </w:pPr>
      <w:r>
        <w:t>Altersprüfung und Einwilligungsfähigkeit ab 16</w:t>
      </w:r>
    </w:p>
    <w:p>
      <w:pPr>
        <w:pStyle w:val="ListBullet"/>
      </w:pPr>
      <w:r>
        <w:t>getrennte Einwilligung für Produktanalyse und optionale Forschung</w:t>
      </w:r>
    </w:p>
    <w:p>
      <w:pPr>
        <w:pStyle w:val="ListBullet"/>
      </w:pPr>
      <w:r>
        <w:t>Datensparsamkeit; keine unnötigen Diagnosedetails</w:t>
      </w:r>
    </w:p>
    <w:p>
      <w:pPr>
        <w:pStyle w:val="ListBullet"/>
      </w:pPr>
      <w:r>
        <w:t>Speicher-, Export-, Freigabe-, Widerrufs- und Löschprozess</w:t>
      </w:r>
    </w:p>
    <w:p>
      <w:pPr>
        <w:pStyle w:val="ListBullet"/>
      </w:pPr>
      <w:r>
        <w:t>Umgang mit Backups und bereits exportierten PDFs</w:t>
      </w:r>
    </w:p>
    <w:p>
      <w:pPr>
        <w:pStyle w:val="ListBullet"/>
      </w:pPr>
      <w:r>
        <w:t>Zugriffsschutz, Verschlüsselung und Ereignisprotokolle</w:t>
      </w:r>
    </w:p>
    <w:p>
      <w:pPr>
        <w:pStyle w:val="ListBullet"/>
      </w:pPr>
      <w:r>
        <w:t>klare Information, ob Daten nur lokal, im Konto oder zusätzlich analytisch verarbeitet werden</w:t>
      </w:r>
    </w:p>
    <w:p>
      <w:pPr>
        <w:pStyle w:val="Heading1"/>
      </w:pPr>
      <w:r>
        <w:t>9. Medizinprodukt- und Werbeprüfung</w:t>
      </w:r>
    </w:p>
    <w:p>
      <w:pPr>
        <w:pStyle w:val="ListBullet"/>
      </w:pPr>
      <w:r>
        <w:t>Ist die festgelegte Zweckbestimmung mit Fragebogen, Ergebnistext, Training und Marketing konsistent?</w:t>
      </w:r>
    </w:p>
    <w:p>
      <w:pPr>
        <w:pStyle w:val="ListBullet"/>
      </w:pPr>
      <w:r>
        <w:t>Enthalten Website oder App Aussagen zu Diagnose, Behandlung, Prävention, Überwachung oder Linderung von Krankheiten?</w:t>
      </w:r>
    </w:p>
    <w:p>
      <w:pPr>
        <w:pStyle w:val="ListBullet"/>
      </w:pPr>
      <w:r>
        <w:t>Entsteht durch personalisierte Trainingsvorschläge eine medizinische Zweckbestimmung?</w:t>
      </w:r>
    </w:p>
    <w:p>
      <w:pPr>
        <w:pStyle w:val="ListBullet"/>
      </w:pPr>
      <w:r>
        <w:t>Sind Disclaimer mit den tatsächlichen Produktfunktionen vereinbar?</w:t>
      </w:r>
    </w:p>
    <w:p>
      <w:pPr>
        <w:pStyle w:val="ListBullet"/>
      </w:pPr>
      <w:r>
        <w:t>Welche Qualifikation darf für persönliche Reflexprüfungen oder Trainingsbegleitung genannt werden?</w:t>
      </w:r>
    </w:p>
    <w:p>
      <w:pPr>
        <w:pStyle w:val="Heading1"/>
      </w:pPr>
      <w:r>
        <w:t>10. Abnahmebogen</w:t>
      </w:r>
    </w:p>
    <w:tbl>
      <w:tblPr>
        <w:tblStyle w:val="TableGrid"/>
        <w:tblW w:type="auto" w:w="0"/>
        <w:jc w:val="left"/>
        <w:tblLayout w:type="fixed"/>
        <w:tblLook w:firstColumn="1" w:firstRow="1" w:lastColumn="0" w:lastRow="0" w:noHBand="0" w:noVBand="1" w:val="04A0"/>
      </w:tblPr>
      <w:tblGrid>
        <w:gridCol w:w="3120"/>
        <w:gridCol w:w="3120"/>
        <w:gridCol w:w="3120"/>
      </w:tblGrid>
      <w:tr>
        <w:trPr>
          <w:tblHeader w:val="true"/>
        </w:trPr>
        <w:tc>
          <w:tcPr>
            <w:tcW w:type="dxa" w:w="2600"/>
            <w:shd w:fill="E8EEF5"/>
            <w:tcMar>
              <w:top w:w="90" w:type="dxa"/>
              <w:start w:w="120" w:type="dxa"/>
              <w:bottom w:w="90" w:type="dxa"/>
              <w:end w:w="120" w:type="dxa"/>
            </w:tcMar>
            <w:vAlign w:val="center"/>
          </w:tcPr>
          <w:p>
            <w:pPr>
              <w:spacing w:after="0"/>
            </w:pPr>
            <w:r>
              <w:rPr>
                <w:b/>
                <w:color w:val="1F4D78"/>
              </w:rPr>
              <w:t>Prüfbereich</w:t>
            </w:r>
          </w:p>
        </w:tc>
        <w:tc>
          <w:tcPr>
            <w:tcW w:type="dxa" w:w="2600"/>
            <w:shd w:fill="E8EEF5"/>
            <w:tcMar>
              <w:top w:w="90" w:type="dxa"/>
              <w:start w:w="120" w:type="dxa"/>
              <w:bottom w:w="90" w:type="dxa"/>
              <w:end w:w="120" w:type="dxa"/>
            </w:tcMar>
            <w:vAlign w:val="center"/>
          </w:tcPr>
          <w:p>
            <w:pPr>
              <w:spacing w:after="0"/>
            </w:pPr>
            <w:r>
              <w:rPr>
                <w:b/>
                <w:color w:val="1F4D78"/>
              </w:rPr>
              <w:t>Freigabe</w:t>
            </w:r>
          </w:p>
        </w:tc>
        <w:tc>
          <w:tcPr>
            <w:tcW w:type="dxa" w:w="4160"/>
            <w:shd w:fill="E8EEF5"/>
            <w:tcMar>
              <w:top w:w="90" w:type="dxa"/>
              <w:start w:w="120" w:type="dxa"/>
              <w:bottom w:w="90" w:type="dxa"/>
              <w:end w:w="120" w:type="dxa"/>
            </w:tcMar>
            <w:vAlign w:val="center"/>
          </w:tcPr>
          <w:p>
            <w:pPr>
              <w:spacing w:after="0"/>
            </w:pPr>
            <w:r>
              <w:rPr>
                <w:b/>
                <w:color w:val="1F4D78"/>
              </w:rPr>
              <w:t>Bedingungen/Änderungen</w:t>
            </w:r>
          </w:p>
        </w:tc>
      </w:tr>
      <w:tr>
        <w:tc>
          <w:tcPr>
            <w:tcW w:type="dxa" w:w="2600"/>
            <w:tcMar>
              <w:top w:w="90" w:type="dxa"/>
              <w:start w:w="120" w:type="dxa"/>
              <w:bottom w:w="90" w:type="dxa"/>
              <w:end w:w="120" w:type="dxa"/>
            </w:tcMar>
            <w:vAlign w:val="center"/>
          </w:tcPr>
          <w:p>
            <w:pPr>
              <w:spacing w:after="0"/>
            </w:pPr>
            <w:r>
              <w:t>Zweckbestimmung</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Sicherheitsfragen</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Sperr-/Warnlogik</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Bewegungsprüfungen</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Trainingsempfehlungen</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Psychologische Texte</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Jugendnutzung ab 16</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Datenschutz</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r>
        <w:tc>
          <w:tcPr>
            <w:tcW w:type="dxa" w:w="2600"/>
            <w:tcMar>
              <w:top w:w="90" w:type="dxa"/>
              <w:start w:w="120" w:type="dxa"/>
              <w:bottom w:w="90" w:type="dxa"/>
              <w:end w:w="120" w:type="dxa"/>
            </w:tcMar>
            <w:vAlign w:val="center"/>
          </w:tcPr>
          <w:p>
            <w:pPr>
              <w:spacing w:after="0"/>
            </w:pPr>
            <w:r>
              <w:t>Medizinprodukt/Haftung/Werbung</w:t>
            </w:r>
          </w:p>
        </w:tc>
        <w:tc>
          <w:tcPr>
            <w:tcW w:type="dxa" w:w="2600"/>
            <w:tcMar>
              <w:top w:w="90" w:type="dxa"/>
              <w:start w:w="120" w:type="dxa"/>
              <w:bottom w:w="90" w:type="dxa"/>
              <w:end w:w="120" w:type="dxa"/>
            </w:tcMar>
            <w:vAlign w:val="center"/>
          </w:tcPr>
          <w:p>
            <w:pPr>
              <w:spacing w:after="0"/>
            </w:pPr>
            <w:r>
              <w:t>☐ ja  ☐ nein  ☐ mit Änderungen</w:t>
            </w:r>
          </w:p>
        </w:tc>
        <w:tc>
          <w:tcPr>
            <w:tcW w:type="dxa" w:w="4160"/>
            <w:tcMar>
              <w:top w:w="90" w:type="dxa"/>
              <w:start w:w="120" w:type="dxa"/>
              <w:bottom w:w="90" w:type="dxa"/>
              <w:end w:w="120" w:type="dxa"/>
            </w:tcMar>
            <w:vAlign w:val="center"/>
          </w:tcPr>
          <w:p>
            <w:pPr>
              <w:spacing w:after="0"/>
            </w:pPr>
            <w:r/>
          </w:p>
        </w:tc>
      </w:tr>
    </w:tbl>
    <w:p>
      <w:pPr>
        <w:spacing w:after="20"/>
      </w:pPr>
    </w:p>
    <w:p>
      <w:r>
        <w:t>Name/Funktion: ______________________________________    Datum: ____________________</w:t>
      </w:r>
    </w:p>
    <w:p>
      <w:r>
        <w:t>Unterschrift/Freigabevermerk: ______________________________________________________</w:t>
      </w:r>
    </w:p>
    <w:p>
      <w:pPr>
        <w:pStyle w:val="Heading1"/>
      </w:pPr>
      <w:r>
        <w:t>11. Vor Veröffentlichung erforderliche Entscheidungen</w:t>
      </w:r>
    </w:p>
    <w:p>
      <w:pPr>
        <w:pStyle w:val="ListNumber"/>
      </w:pPr>
      <w:r>
        <w:t>Jede Sicherheitsfrage einer Stufe A, B oder C zuordnen.</w:t>
      </w:r>
    </w:p>
    <w:p>
      <w:pPr>
        <w:pStyle w:val="ListNumber"/>
      </w:pPr>
      <w:r>
        <w:t>Konkrete Folge pro Ja-Antwort festlegen: Stop, Rücksprache, Anpassung oder allgemeiner Hinweis.</w:t>
      </w:r>
    </w:p>
    <w:p>
      <w:pPr>
        <w:pStyle w:val="ListNumber"/>
      </w:pPr>
      <w:r>
        <w:t>Jede Bewegungsprüfung mit Anleitung, Abbruchregel und Alternativvariante freigeben.</w:t>
      </w:r>
    </w:p>
    <w:p>
      <w:pPr>
        <w:pStyle w:val="ListNumber"/>
      </w:pPr>
      <w:r>
        <w:t>Diagnosebezogene Texte auf Notwendigkeit, Neutralität und Nichtstigmatisierung prüfen.</w:t>
      </w:r>
    </w:p>
    <w:p>
      <w:pPr>
        <w:pStyle w:val="ListNumber"/>
      </w:pPr>
      <w:r>
        <w:t>Zweckbestimmung, Werbung, Training und Ergebnisdarstellung gemeinsam rechtlich abgrenzen.</w:t>
      </w:r>
    </w:p>
    <w:p>
      <w:pPr>
        <w:pStyle w:val="ListNumber"/>
      </w:pPr>
      <w:r>
        <w:t>Datenschutz und Minderjährigenprozess abnehmen.</w:t>
      </w:r>
    </w:p>
    <w:p>
      <w:pPr>
        <w:pStyle w:val="ListNumber"/>
      </w:pPr>
      <w:r>
        <w:t>Freigaben mit Name, Qualifikation, Datum und geprüfter Version dokumentieren.</w:t>
      </w:r>
    </w:p>
    <w:p>
      <w:pPr>
        <w:pStyle w:val="Heading1"/>
      </w:pPr>
      <w:r>
        <w:t>Quellen und Bezugsdokumente</w:t>
      </w:r>
    </w:p>
    <w:p>
      <w:pPr>
        <w:pStyle w:val="ListBullet"/>
      </w:pPr>
      <w:r>
        <w:t>Reflexprofil – Erwachsenen-Fragebogen adult_v2, Stand 05.08.2026.</w:t>
      </w:r>
    </w:p>
    <w:p>
      <w:pPr>
        <w:pStyle w:val="ListBullet"/>
      </w:pPr>
      <w:r>
        <w:t>Erwachsenen-Fragebogen – Quellen, Herleitung und Bedenken, adult_v1, Stand 01.08.2026.</w:t>
      </w:r>
    </w:p>
    <w:p>
      <w:pPr>
        <w:pStyle w:val="ListBullet"/>
      </w:pPr>
      <w:r>
        <w:t>BfArM/BMBF Medtec Online-Leitfaden zur Bedeutung der Zweckbestimmung.</w:t>
      </w:r>
    </w:p>
    <w:p>
      <w:pPr>
        <w:pStyle w:val="ListBullet"/>
      </w:pPr>
      <w:r>
        <w:t>BGB § 309 Nr. 7 zu Grenzen von Haftungsausschlüssen bei Körper- und Gesundheitsschäden.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8"/>
      </w:rPr>
      <w:t xml:space="preserve">Stand 21.08.2026  |  Seite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8"/>
      </w:rPr>
      <w:t>Reflexprofil | Externer Sicherheits-Prüfauftrag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9191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D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