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FangSong" w:hAnsi="FangSong"/>
          <w:b/>
          <w:sz w:val="32"/>
          <w:rFonts w:eastAsia="FangSong"/>
        </w:rPr>
        <w:t>Apple Inc. — M&amp;A Transaction Analysis Report</w:t>
      </w:r>
    </w:p>
    <w:p>
      <w:pPr>
        <w:spacing w:line="360" w:lineRule="auto"/>
        <w:ind w:firstLine="480"/>
      </w:pPr>
      <w:r>
        <w:rPr>
          <w:rFonts w:ascii="FangSong" w:hAnsi="FangSong"/>
          <w:sz w:val="24"/>
          <w:rFonts w:eastAsia="FangSong"/>
        </w:rPr>
        <w:t>Prepared by the Corporate Development Team for the Investment Committee and Board of Directors</w:t>
      </w:r>
    </w:p>
    <w:p>
      <w:pPr>
        <w:jc w:val="left"/>
      </w:pPr>
      <w:r>
        <w:rPr>
          <w:rFonts w:ascii="FangSong" w:hAnsi="FangSong"/>
          <w:b/>
          <w:sz w:val="28"/>
          <w:rFonts w:eastAsia="FangSong"/>
        </w:rPr>
        <w:t>1. Deal Overview and Transaction Summary</w:t>
      </w:r>
    </w:p>
    <w:p>
      <w:pPr>
        <w:spacing w:line="360" w:lineRule="auto"/>
        <w:ind w:firstLine="480"/>
      </w:pPr>
      <w:r>
        <w:rPr>
          <w:rFonts w:ascii="FangSong" w:hAnsi="FangSong"/>
          <w:sz w:val="24"/>
          <w:rFonts w:eastAsia="FangSong"/>
        </w:rPr>
        <w:t>Apple Inc., a leading global technology company, is evaluating the strategic acquisition of a technology target to expand its portfolio and accelerate growth in adjacent markets. This report presents the transaction structure, valuation, projected combined performance, and an alternative leveraged buyout scenario for consideration by the Investment Committee and Board of Directors.</w:t>
      </w:r>
    </w:p>
    <w:p>
      <w:pPr>
        <w:spacing w:line="360" w:lineRule="auto"/>
        <w:ind w:firstLine="480"/>
      </w:pPr>
      <w:r>
        <w:rPr>
          <w:rFonts w:ascii="FangSong" w:hAnsi="FangSong"/>
          <w:sz w:val="24"/>
          <w:rFonts w:eastAsia="FangSong"/>
        </w:rPr>
        <w:t>The proposed transaction contemplates a per-share purchase price of $75.00 with a mixed consideration structure of 33.3% Cash / 33.3% Debt / 33.3% Stock. The total equity purchase price is $43,048.9M, which will create $30,974.7M of goodwill after purchase price allocation adjustments for asset write-ups and deferred tax items.</w:t>
      </w:r>
    </w:p>
    <w:p>
      <w:pPr>
        <w:jc w:val="left"/>
      </w:pPr>
      <w:r>
        <w:rPr>
          <w:rFonts w:ascii="FangSong" w:hAnsi="FangSong"/>
          <w:b/>
          <w:sz w:val="28"/>
          <w:rFonts w:eastAsia="FangSong"/>
        </w:rPr>
        <w:t>2. Purchase Price and Goodwill Allocation</w:t>
      </w:r>
    </w:p>
    <w:p>
      <w:pPr>
        <w:spacing w:line="360" w:lineRule="auto"/>
        <w:ind w:firstLine="480"/>
      </w:pPr>
      <w:r>
        <w:rPr>
          <w:rFonts w:ascii="FangSong" w:hAnsi="FangSong"/>
          <w:sz w:val="24"/>
          <w:rFonts w:eastAsia="FangSong"/>
        </w:rPr>
        <w:t>The purchase price allocation methodology begins with the total equity purchase consideration and adjusts for the seller's existing book value, deferred tax write-offs, PP&amp;E and intangible asset write-ups, and the creation of new deferred tax liabilities. The residual amount represents the goodwill created in the transaction.</w:t>
      </w:r>
    </w:p>
    <w:tbl>
      <w:tblPr>
        <w:tblStyle w:val="TableGrid"/>
        <w:tblW w:type="auto" w:w="0"/>
        <w:tblLook w:firstColumn="1" w:firstRow="1" w:lastColumn="0" w:lastRow="0" w:noHBand="0" w:noVBand="1" w:val="04A0"/>
      </w:tblPr>
      <w:tblGrid>
        <w:gridCol w:w="4252"/>
        <w:gridCol w:w="4252"/>
      </w:tblGrid>
      <w:tr>
        <w:tc>
          <w:tcPr>
            <w:tcW w:type="dxa" w:w="4252"/>
            <w:tcBorders>
              <w:top w:val="single" w:sz="4" w:color="000000"/>
              <w:left w:val="single" w:sz="4" w:color="000000"/>
              <w:bottom w:val="single" w:sz="4" w:color="000000"/>
              <w:right w:val="single" w:sz="4" w:color="000000"/>
            </w:tcBorders>
          </w:tcPr>
          <w:p>
            <w:r/>
            <w:r>
              <w:rPr>
                <w:rFonts w:ascii="FangSong" w:hAnsi="FangSong"/>
                <w:b/>
                <w:sz w:val="22"/>
                <w:rFonts w:eastAsia="FangSong"/>
              </w:rPr>
              <w:t>Item</w:t>
            </w:r>
          </w:p>
        </w:tc>
        <w:tc>
          <w:tcPr>
            <w:tcW w:type="dxa" w:w="4252"/>
            <w:tcBorders>
              <w:top w:val="single" w:sz="4" w:color="000000"/>
              <w:left w:val="single" w:sz="4" w:color="000000"/>
              <w:bottom w:val="single" w:sz="4" w:color="000000"/>
              <w:right w:val="single" w:sz="4" w:color="000000"/>
            </w:tcBorders>
          </w:tcPr>
          <w:p>
            <w:r/>
            <w:r>
              <w:rPr>
                <w:rFonts w:ascii="FangSong" w:hAnsi="FangSong"/>
                <w:b/>
                <w:sz w:val="22"/>
                <w:rFonts w:eastAsia="FangSong"/>
              </w:rPr>
              <w:t>Amount ($M)</w:t>
            </w:r>
          </w:p>
        </w:tc>
      </w:tr>
      <w:tr>
        <w:tc>
          <w:tcPr>
            <w:tcW w:type="dxa" w:w="4252"/>
            <w:tcBorders>
              <w:top w:val="single" w:sz="4" w:color="000000"/>
              <w:left w:val="single" w:sz="4" w:color="000000"/>
              <w:bottom w:val="single" w:sz="4" w:color="000000"/>
              <w:right w:val="single" w:sz="4" w:color="000000"/>
            </w:tcBorders>
          </w:tcPr>
          <w:p>
            <w:r/>
            <w:r>
              <w:rPr>
                <w:rFonts w:ascii="FangSong" w:hAnsi="FangSong"/>
                <w:sz w:val="22"/>
                <w:rFonts w:eastAsia="FangSong"/>
              </w:rPr>
              <w:t>Equity Purchase Price</w:t>
            </w:r>
          </w:p>
        </w:tc>
        <w:tc>
          <w:tcPr>
            <w:tcW w:type="dxa" w:w="4252"/>
            <w:tcBorders>
              <w:top w:val="single" w:sz="4" w:color="000000"/>
              <w:left w:val="single" w:sz="4" w:color="000000"/>
              <w:bottom w:val="single" w:sz="4" w:color="000000"/>
              <w:right w:val="single" w:sz="4" w:color="000000"/>
            </w:tcBorders>
          </w:tcPr>
          <w:p>
            <w:r/>
            <w:r>
              <w:rPr>
                <w:rFonts w:ascii="FangSong" w:hAnsi="FangSong"/>
                <w:sz w:val="22"/>
                <w:rFonts w:eastAsia="FangSong"/>
              </w:rPr>
              <w:t>$43,048.9</w:t>
            </w:r>
          </w:p>
        </w:tc>
      </w:tr>
      <w:tr>
        <w:tc>
          <w:tcPr>
            <w:tcW w:type="dxa" w:w="4252"/>
            <w:tcBorders>
              <w:top w:val="single" w:sz="4" w:color="000000"/>
              <w:left w:val="single" w:sz="4" w:color="000000"/>
              <w:bottom w:val="single" w:sz="4" w:color="000000"/>
              <w:right w:val="single" w:sz="4" w:color="000000"/>
            </w:tcBorders>
          </w:tcPr>
          <w:p>
            <w:r/>
            <w:r>
              <w:rPr>
                <w:rFonts w:ascii="FangSong" w:hAnsi="FangSong"/>
                <w:sz w:val="22"/>
                <w:rFonts w:eastAsia="FangSong"/>
              </w:rPr>
              <w:t>Less: Seller Book Value</w:t>
            </w:r>
          </w:p>
        </w:tc>
        <w:tc>
          <w:tcPr>
            <w:tcW w:type="dxa" w:w="4252"/>
            <w:tcBorders>
              <w:top w:val="single" w:sz="4" w:color="000000"/>
              <w:left w:val="single" w:sz="4" w:color="000000"/>
              <w:bottom w:val="single" w:sz="4" w:color="000000"/>
              <w:right w:val="single" w:sz="4" w:color="000000"/>
            </w:tcBorders>
          </w:tcPr>
          <w:p>
            <w:r/>
            <w:r>
              <w:rPr>
                <w:rFonts w:ascii="FangSong" w:hAnsi="FangSong"/>
                <w:sz w:val="22"/>
                <w:rFonts w:eastAsia="FangSong"/>
              </w:rPr>
              <w:t>$-6,986.6</w:t>
            </w:r>
          </w:p>
        </w:tc>
      </w:tr>
      <w:tr>
        <w:tc>
          <w:tcPr>
            <w:tcW w:type="dxa" w:w="4252"/>
            <w:tcBorders>
              <w:top w:val="single" w:sz="4" w:color="000000"/>
              <w:left w:val="single" w:sz="4" w:color="000000"/>
              <w:bottom w:val="single" w:sz="4" w:color="000000"/>
              <w:right w:val="single" w:sz="4" w:color="000000"/>
            </w:tcBorders>
          </w:tcPr>
          <w:p>
            <w:r/>
            <w:r>
              <w:rPr>
                <w:rFonts w:ascii="FangSong" w:hAnsi="FangSong"/>
                <w:sz w:val="22"/>
                <w:rFonts w:eastAsia="FangSong"/>
              </w:rPr>
              <w:t>Plus: Write-Off of Deferred Tax</w:t>
            </w:r>
          </w:p>
        </w:tc>
        <w:tc>
          <w:tcPr>
            <w:tcW w:type="dxa" w:w="4252"/>
            <w:tcBorders>
              <w:top w:val="single" w:sz="4" w:color="000000"/>
              <w:left w:val="single" w:sz="4" w:color="000000"/>
              <w:bottom w:val="single" w:sz="4" w:color="000000"/>
              <w:right w:val="single" w:sz="4" w:color="000000"/>
            </w:tcBorders>
          </w:tcPr>
          <w:p>
            <w:r/>
            <w:r>
              <w:rPr>
                <w:rFonts w:ascii="FangSong" w:hAnsi="FangSong"/>
                <w:sz w:val="22"/>
                <w:rFonts w:eastAsia="FangSong"/>
              </w:rPr>
              <w:t>$146.6</w:t>
            </w:r>
          </w:p>
        </w:tc>
      </w:tr>
      <w:tr>
        <w:tc>
          <w:tcPr>
            <w:tcW w:type="dxa" w:w="4252"/>
            <w:tcBorders>
              <w:top w:val="single" w:sz="4" w:color="000000"/>
              <w:left w:val="single" w:sz="4" w:color="000000"/>
              <w:bottom w:val="single" w:sz="4" w:color="000000"/>
              <w:right w:val="single" w:sz="4" w:color="000000"/>
            </w:tcBorders>
          </w:tcPr>
          <w:p>
            <w:r/>
            <w:r>
              <w:rPr>
                <w:rFonts w:ascii="FangSong" w:hAnsi="FangSong"/>
                <w:sz w:val="22"/>
                <w:rFonts w:eastAsia="FangSong"/>
              </w:rPr>
              <w:t>Total Allocable Purchase Premium</w:t>
            </w:r>
          </w:p>
        </w:tc>
        <w:tc>
          <w:tcPr>
            <w:tcW w:type="dxa" w:w="4252"/>
            <w:tcBorders>
              <w:top w:val="single" w:sz="4" w:color="000000"/>
              <w:left w:val="single" w:sz="4" w:color="000000"/>
              <w:bottom w:val="single" w:sz="4" w:color="000000"/>
              <w:right w:val="single" w:sz="4" w:color="000000"/>
            </w:tcBorders>
          </w:tcPr>
          <w:p>
            <w:r/>
            <w:r>
              <w:rPr>
                <w:rFonts w:ascii="FangSong" w:hAnsi="FangSong"/>
                <w:sz w:val="22"/>
                <w:rFonts w:eastAsia="FangSong"/>
              </w:rPr>
              <w:t>$36,208.9</w:t>
            </w:r>
          </w:p>
        </w:tc>
      </w:tr>
      <w:tr>
        <w:tc>
          <w:tcPr>
            <w:tcW w:type="dxa" w:w="4252"/>
            <w:tcBorders>
              <w:top w:val="single" w:sz="4" w:color="000000"/>
              <w:left w:val="single" w:sz="4" w:color="000000"/>
              <w:bottom w:val="single" w:sz="4" w:color="000000"/>
              <w:right w:val="single" w:sz="4" w:color="000000"/>
            </w:tcBorders>
          </w:tcPr>
          <w:p>
            <w:r/>
            <w:r>
              <w:rPr>
                <w:rFonts w:ascii="FangSong" w:hAnsi="FangSong"/>
                <w:sz w:val="22"/>
                <w:rFonts w:eastAsia="FangSong"/>
              </w:rPr>
              <w:t>Less: Write-Up of PP&amp;E</w:t>
            </w:r>
          </w:p>
        </w:tc>
        <w:tc>
          <w:tcPr>
            <w:tcW w:type="dxa" w:w="4252"/>
            <w:tcBorders>
              <w:top w:val="single" w:sz="4" w:color="000000"/>
              <w:left w:val="single" w:sz="4" w:color="000000"/>
              <w:bottom w:val="single" w:sz="4" w:color="000000"/>
              <w:right w:val="single" w:sz="4" w:color="000000"/>
            </w:tcBorders>
          </w:tcPr>
          <w:p>
            <w:r/>
            <w:r>
              <w:rPr>
                <w:rFonts w:ascii="FangSong" w:hAnsi="FangSong"/>
                <w:sz w:val="22"/>
                <w:rFonts w:eastAsia="FangSong"/>
              </w:rPr>
              <w:t>$-173.7</w:t>
            </w:r>
          </w:p>
        </w:tc>
      </w:tr>
      <w:tr>
        <w:tc>
          <w:tcPr>
            <w:tcW w:type="dxa" w:w="4252"/>
            <w:tcBorders>
              <w:top w:val="single" w:sz="4" w:color="000000"/>
              <w:left w:val="single" w:sz="4" w:color="000000"/>
              <w:bottom w:val="single" w:sz="4" w:color="000000"/>
              <w:right w:val="single" w:sz="4" w:color="000000"/>
            </w:tcBorders>
          </w:tcPr>
          <w:p>
            <w:r/>
            <w:r>
              <w:rPr>
                <w:rFonts w:ascii="FangSong" w:hAnsi="FangSong"/>
                <w:sz w:val="22"/>
                <w:rFonts w:eastAsia="FangSong"/>
              </w:rPr>
              <w:t>Less: Write-Up of Intangibles</w:t>
            </w:r>
          </w:p>
        </w:tc>
        <w:tc>
          <w:tcPr>
            <w:tcW w:type="dxa" w:w="4252"/>
            <w:tcBorders>
              <w:top w:val="single" w:sz="4" w:color="000000"/>
              <w:left w:val="single" w:sz="4" w:color="000000"/>
              <w:bottom w:val="single" w:sz="4" w:color="000000"/>
              <w:right w:val="single" w:sz="4" w:color="000000"/>
            </w:tcBorders>
          </w:tcPr>
          <w:p>
            <w:r/>
            <w:r>
              <w:rPr>
                <w:rFonts w:ascii="FangSong" w:hAnsi="FangSong"/>
                <w:sz w:val="22"/>
                <w:rFonts w:eastAsia="FangSong"/>
              </w:rPr>
              <w:t>$-7,241.8</w:t>
            </w:r>
          </w:p>
        </w:tc>
      </w:tr>
      <w:tr>
        <w:tc>
          <w:tcPr>
            <w:tcW w:type="dxa" w:w="4252"/>
            <w:tcBorders>
              <w:top w:val="single" w:sz="4" w:color="000000"/>
              <w:left w:val="single" w:sz="4" w:color="000000"/>
              <w:bottom w:val="single" w:sz="4" w:color="000000"/>
              <w:right w:val="single" w:sz="4" w:color="000000"/>
            </w:tcBorders>
          </w:tcPr>
          <w:p>
            <w:r/>
            <w:r>
              <w:rPr>
                <w:rFonts w:ascii="FangSong" w:hAnsi="FangSong"/>
                <w:sz w:val="22"/>
                <w:rFonts w:eastAsia="FangSong"/>
              </w:rPr>
              <w:t>Less: Write-Down of Deferred Tax</w:t>
            </w:r>
          </w:p>
        </w:tc>
        <w:tc>
          <w:tcPr>
            <w:tcW w:type="dxa" w:w="4252"/>
            <w:tcBorders>
              <w:top w:val="single" w:sz="4" w:color="000000"/>
              <w:left w:val="single" w:sz="4" w:color="000000"/>
              <w:bottom w:val="single" w:sz="4" w:color="000000"/>
              <w:right w:val="single" w:sz="4" w:color="000000"/>
            </w:tcBorders>
          </w:tcPr>
          <w:p>
            <w:r/>
            <w:r>
              <w:rPr>
                <w:rFonts w:ascii="FangSong" w:hAnsi="FangSong"/>
                <w:sz w:val="22"/>
                <w:rFonts w:eastAsia="FangSong"/>
              </w:rPr>
              <w:t>$-43.3</w:t>
            </w:r>
          </w:p>
        </w:tc>
      </w:tr>
      <w:tr>
        <w:tc>
          <w:tcPr>
            <w:tcW w:type="dxa" w:w="4252"/>
            <w:tcBorders>
              <w:top w:val="single" w:sz="4" w:color="000000"/>
              <w:left w:val="single" w:sz="4" w:color="000000"/>
              <w:bottom w:val="single" w:sz="4" w:color="000000"/>
              <w:right w:val="single" w:sz="4" w:color="000000"/>
            </w:tcBorders>
          </w:tcPr>
          <w:p>
            <w:r/>
            <w:r>
              <w:rPr>
                <w:rFonts w:ascii="FangSong" w:hAnsi="FangSong"/>
                <w:sz w:val="22"/>
                <w:rFonts w:eastAsia="FangSong"/>
              </w:rPr>
              <w:t>Plus: New Deferred Tax Liability</w:t>
            </w:r>
          </w:p>
        </w:tc>
        <w:tc>
          <w:tcPr>
            <w:tcW w:type="dxa" w:w="4252"/>
            <w:tcBorders>
              <w:top w:val="single" w:sz="4" w:color="000000"/>
              <w:left w:val="single" w:sz="4" w:color="000000"/>
              <w:bottom w:val="single" w:sz="4" w:color="000000"/>
              <w:right w:val="single" w:sz="4" w:color="000000"/>
            </w:tcBorders>
          </w:tcPr>
          <w:p>
            <w:r/>
            <w:r>
              <w:rPr>
                <w:rFonts w:ascii="FangSong" w:hAnsi="FangSong"/>
                <w:sz w:val="22"/>
                <w:rFonts w:eastAsia="FangSong"/>
              </w:rPr>
              <w:t>$2,224.7</w:t>
            </w:r>
          </w:p>
        </w:tc>
      </w:tr>
      <w:tr>
        <w:tc>
          <w:tcPr>
            <w:tcW w:type="dxa" w:w="4252"/>
            <w:tcBorders>
              <w:top w:val="single" w:sz="4" w:color="000000"/>
              <w:left w:val="single" w:sz="4" w:color="000000"/>
              <w:bottom w:val="single" w:sz="4" w:color="000000"/>
              <w:right w:val="single" w:sz="4" w:color="000000"/>
            </w:tcBorders>
          </w:tcPr>
          <w:p>
            <w:r/>
            <w:r>
              <w:rPr>
                <w:rFonts w:ascii="FangSong" w:hAnsi="FangSong"/>
                <w:sz w:val="22"/>
                <w:rFonts w:eastAsia="FangSong"/>
              </w:rPr>
              <w:t>Total Goodwill Created</w:t>
            </w:r>
          </w:p>
        </w:tc>
        <w:tc>
          <w:tcPr>
            <w:tcW w:type="dxa" w:w="4252"/>
            <w:tcBorders>
              <w:top w:val="single" w:sz="4" w:color="000000"/>
              <w:left w:val="single" w:sz="4" w:color="000000"/>
              <w:bottom w:val="single" w:sz="4" w:color="000000"/>
              <w:right w:val="single" w:sz="4" w:color="000000"/>
            </w:tcBorders>
          </w:tcPr>
          <w:p>
            <w:r/>
            <w:r>
              <w:rPr>
                <w:rFonts w:ascii="FangSong" w:hAnsi="FangSong"/>
                <w:sz w:val="22"/>
                <w:rFonts w:eastAsia="FangSong"/>
              </w:rPr>
              <w:t>$30,974.7</w:t>
            </w:r>
          </w:p>
        </w:tc>
      </w:tr>
    </w:tbl>
    <w:p>
      <w:pPr>
        <w:jc w:val="left"/>
      </w:pPr>
      <w:r>
        <w:rPr>
          <w:rFonts w:ascii="FangSong" w:hAnsi="FangSong"/>
          <w:b/>
          <w:sz w:val="28"/>
          <w:rFonts w:eastAsia="FangSong"/>
        </w:rPr>
        <w:t>3. Combined Income Statement and Accretion / Dilution</w:t>
      </w:r>
    </w:p>
    <w:p>
      <w:pPr>
        <w:spacing w:line="360" w:lineRule="auto"/>
        <w:ind w:firstLine="480"/>
      </w:pPr>
      <w:r>
        <w:rPr>
          <w:rFonts w:ascii="FangSong" w:hAnsi="FangSong"/>
          <w:sz w:val="24"/>
          <w:rFonts w:eastAsia="FangSong"/>
        </w:rPr>
        <w:t>The combined entity is projected to generate substantial revenue and earnings growth in the two years post-close. The table below summarizes the combined pro-forma income statement.</w:t>
      </w:r>
    </w:p>
    <w:tbl>
      <w:tblPr>
        <w:tblStyle w:val="TableGrid"/>
        <w:tblW w:type="auto" w:w="0"/>
        <w:tblLook w:firstColumn="1" w:firstRow="1" w:lastColumn="0" w:lastRow="0" w:noHBand="0" w:noVBand="1" w:val="04A0"/>
      </w:tblPr>
      <w:tblGrid>
        <w:gridCol w:w="2835"/>
        <w:gridCol w:w="2835"/>
        <w:gridCol w:w="2835"/>
      </w:tblGrid>
      <w:tr>
        <w:tc>
          <w:tcPr>
            <w:tcW w:type="dxa" w:w="2835"/>
            <w:tcBorders>
              <w:top w:val="single" w:sz="4" w:color="000000"/>
              <w:left w:val="single" w:sz="4" w:color="000000"/>
              <w:bottom w:val="single" w:sz="4" w:color="000000"/>
              <w:right w:val="single" w:sz="4" w:color="000000"/>
            </w:tcBorders>
          </w:tcPr>
          <w:p>
            <w:r/>
            <w:r>
              <w:rPr>
                <w:rFonts w:ascii="FangSong" w:hAnsi="FangSong"/>
                <w:b/>
                <w:sz w:val="22"/>
                <w:rFonts w:eastAsia="FangSong"/>
              </w:rPr>
              <w:t>Item</w:t>
            </w:r>
          </w:p>
        </w:tc>
        <w:tc>
          <w:tcPr>
            <w:tcW w:type="dxa" w:w="2835"/>
            <w:tcBorders>
              <w:top w:val="single" w:sz="4" w:color="000000"/>
              <w:left w:val="single" w:sz="4" w:color="000000"/>
              <w:bottom w:val="single" w:sz="4" w:color="000000"/>
              <w:right w:val="single" w:sz="4" w:color="000000"/>
            </w:tcBorders>
          </w:tcPr>
          <w:p>
            <w:r/>
            <w:r>
              <w:rPr>
                <w:rFonts w:ascii="FangSong" w:hAnsi="FangSong"/>
                <w:b/>
                <w:sz w:val="22"/>
                <w:rFonts w:eastAsia="FangSong"/>
              </w:rPr>
              <w:t>FY 2010E ($M)</w:t>
            </w:r>
          </w:p>
        </w:tc>
        <w:tc>
          <w:tcPr>
            <w:tcW w:type="dxa" w:w="2835"/>
            <w:tcBorders>
              <w:top w:val="single" w:sz="4" w:color="000000"/>
              <w:left w:val="single" w:sz="4" w:color="000000"/>
              <w:bottom w:val="single" w:sz="4" w:color="000000"/>
              <w:right w:val="single" w:sz="4" w:color="000000"/>
            </w:tcBorders>
          </w:tcPr>
          <w:p>
            <w:r/>
            <w:r>
              <w:rPr>
                <w:rFonts w:ascii="FangSong" w:hAnsi="FangSong"/>
                <w:b/>
                <w:sz w:val="22"/>
                <w:rFonts w:eastAsia="FangSong"/>
              </w:rPr>
              <w:t>FY 2011E ($M)</w:t>
            </w:r>
          </w:p>
        </w:tc>
      </w:tr>
      <w:tr>
        <w:tc>
          <w:tcPr>
            <w:tcW w:type="dxa" w:w="2835"/>
            <w:tcBorders>
              <w:top w:val="single" w:sz="4" w:color="000000"/>
              <w:left w:val="single" w:sz="4" w:color="000000"/>
              <w:bottom w:val="single" w:sz="4" w:color="000000"/>
              <w:right w:val="single" w:sz="4" w:color="000000"/>
            </w:tcBorders>
          </w:tcPr>
          <w:p>
            <w:r/>
            <w:r>
              <w:rPr>
                <w:rFonts w:ascii="FangSong" w:hAnsi="FangSong"/>
                <w:sz w:val="22"/>
                <w:rFonts w:eastAsia="FangSong"/>
              </w:rPr>
              <w:t>Combined Revenue</w:t>
            </w:r>
          </w:p>
        </w:tc>
        <w:tc>
          <w:tcPr>
            <w:tcW w:type="dxa" w:w="2835"/>
            <w:tcBorders>
              <w:top w:val="single" w:sz="4" w:color="000000"/>
              <w:left w:val="single" w:sz="4" w:color="000000"/>
              <w:bottom w:val="single" w:sz="4" w:color="000000"/>
              <w:right w:val="single" w:sz="4" w:color="000000"/>
            </w:tcBorders>
          </w:tcPr>
          <w:p>
            <w:r/>
            <w:r>
              <w:rPr>
                <w:rFonts w:ascii="FangSong" w:hAnsi="FangSong"/>
                <w:sz w:val="22"/>
                <w:rFonts w:eastAsia="FangSong"/>
              </w:rPr>
              <w:t>$70,862.2</w:t>
            </w:r>
          </w:p>
        </w:tc>
        <w:tc>
          <w:tcPr>
            <w:tcW w:type="dxa" w:w="2835"/>
            <w:tcBorders>
              <w:top w:val="single" w:sz="4" w:color="000000"/>
              <w:left w:val="single" w:sz="4" w:color="000000"/>
              <w:bottom w:val="single" w:sz="4" w:color="000000"/>
              <w:right w:val="single" w:sz="4" w:color="000000"/>
            </w:tcBorders>
          </w:tcPr>
          <w:p>
            <w:r/>
            <w:r>
              <w:rPr>
                <w:rFonts w:ascii="FangSong" w:hAnsi="FangSong"/>
                <w:sz w:val="22"/>
                <w:rFonts w:eastAsia="FangSong"/>
              </w:rPr>
              <w:t>$83,616.6</w:t>
            </w:r>
          </w:p>
        </w:tc>
      </w:tr>
      <w:tr>
        <w:tc>
          <w:tcPr>
            <w:tcW w:type="dxa" w:w="2835"/>
            <w:tcBorders>
              <w:top w:val="single" w:sz="4" w:color="000000"/>
              <w:left w:val="single" w:sz="4" w:color="000000"/>
              <w:bottom w:val="single" w:sz="4" w:color="000000"/>
              <w:right w:val="single" w:sz="4" w:color="000000"/>
            </w:tcBorders>
          </w:tcPr>
          <w:p>
            <w:r/>
            <w:r>
              <w:rPr>
                <w:rFonts w:ascii="FangSong" w:hAnsi="FangSong"/>
                <w:sz w:val="22"/>
                <w:rFonts w:eastAsia="FangSong"/>
              </w:rPr>
              <w:t>Revenue Synergies</w:t>
            </w:r>
          </w:p>
        </w:tc>
        <w:tc>
          <w:tcPr>
            <w:tcW w:type="dxa" w:w="2835"/>
            <w:tcBorders>
              <w:top w:val="single" w:sz="4" w:color="000000"/>
              <w:left w:val="single" w:sz="4" w:color="000000"/>
              <w:bottom w:val="single" w:sz="4" w:color="000000"/>
              <w:right w:val="single" w:sz="4" w:color="000000"/>
            </w:tcBorders>
          </w:tcPr>
          <w:p>
            <w:r/>
            <w:r>
              <w:rPr>
                <w:rFonts w:ascii="FangSong" w:hAnsi="FangSong"/>
                <w:sz w:val="22"/>
                <w:rFonts w:eastAsia="FangSong"/>
              </w:rPr>
              <w:t>$1,723.1</w:t>
            </w:r>
          </w:p>
        </w:tc>
        <w:tc>
          <w:tcPr>
            <w:tcW w:type="dxa" w:w="2835"/>
            <w:tcBorders>
              <w:top w:val="single" w:sz="4" w:color="000000"/>
              <w:left w:val="single" w:sz="4" w:color="000000"/>
              <w:bottom w:val="single" w:sz="4" w:color="000000"/>
              <w:right w:val="single" w:sz="4" w:color="000000"/>
            </w:tcBorders>
          </w:tcPr>
          <w:p>
            <w:r/>
            <w:r>
              <w:rPr>
                <w:rFonts w:ascii="FangSong" w:hAnsi="FangSong"/>
                <w:sz w:val="22"/>
                <w:rFonts w:eastAsia="FangSong"/>
              </w:rPr>
              <w:t>$2,086.8</w:t>
            </w:r>
          </w:p>
        </w:tc>
      </w:tr>
      <w:tr>
        <w:tc>
          <w:tcPr>
            <w:tcW w:type="dxa" w:w="2835"/>
            <w:tcBorders>
              <w:top w:val="single" w:sz="4" w:color="000000"/>
              <w:left w:val="single" w:sz="4" w:color="000000"/>
              <w:bottom w:val="single" w:sz="4" w:color="000000"/>
              <w:right w:val="single" w:sz="4" w:color="000000"/>
            </w:tcBorders>
          </w:tcPr>
          <w:p>
            <w:r/>
            <w:r>
              <w:rPr>
                <w:rFonts w:ascii="FangSong" w:hAnsi="FangSong"/>
                <w:sz w:val="22"/>
                <w:rFonts w:eastAsia="FangSong"/>
              </w:rPr>
              <w:t>Gross Profit</w:t>
            </w:r>
          </w:p>
        </w:tc>
        <w:tc>
          <w:tcPr>
            <w:tcW w:type="dxa" w:w="2835"/>
            <w:tcBorders>
              <w:top w:val="single" w:sz="4" w:color="000000"/>
              <w:left w:val="single" w:sz="4" w:color="000000"/>
              <w:bottom w:val="single" w:sz="4" w:color="000000"/>
              <w:right w:val="single" w:sz="4" w:color="000000"/>
            </w:tcBorders>
          </w:tcPr>
          <w:p>
            <w:r/>
            <w:r>
              <w:rPr>
                <w:rFonts w:ascii="FangSong" w:hAnsi="FangSong"/>
                <w:sz w:val="22"/>
                <w:rFonts w:eastAsia="FangSong"/>
              </w:rPr>
              <w:t>$30,313.4</w:t>
            </w:r>
          </w:p>
        </w:tc>
        <w:tc>
          <w:tcPr>
            <w:tcW w:type="dxa" w:w="2835"/>
            <w:tcBorders>
              <w:top w:val="single" w:sz="4" w:color="000000"/>
              <w:left w:val="single" w:sz="4" w:color="000000"/>
              <w:bottom w:val="single" w:sz="4" w:color="000000"/>
              <w:right w:val="single" w:sz="4" w:color="000000"/>
            </w:tcBorders>
          </w:tcPr>
          <w:p>
            <w:r/>
            <w:r>
              <w:rPr>
                <w:rFonts w:ascii="FangSong" w:hAnsi="FangSong"/>
                <w:sz w:val="22"/>
                <w:rFonts w:eastAsia="FangSong"/>
              </w:rPr>
              <w:t>$35,754.6</w:t>
            </w:r>
          </w:p>
        </w:tc>
      </w:tr>
      <w:tr>
        <w:tc>
          <w:tcPr>
            <w:tcW w:type="dxa" w:w="2835"/>
            <w:tcBorders>
              <w:top w:val="single" w:sz="4" w:color="000000"/>
              <w:left w:val="single" w:sz="4" w:color="000000"/>
              <w:bottom w:val="single" w:sz="4" w:color="000000"/>
              <w:right w:val="single" w:sz="4" w:color="000000"/>
            </w:tcBorders>
          </w:tcPr>
          <w:p>
            <w:r/>
            <w:r>
              <w:rPr>
                <w:rFonts w:ascii="FangSong" w:hAnsi="FangSong"/>
                <w:sz w:val="22"/>
                <w:rFonts w:eastAsia="FangSong"/>
              </w:rPr>
              <w:t>Operating Income</w:t>
            </w:r>
          </w:p>
        </w:tc>
        <w:tc>
          <w:tcPr>
            <w:tcW w:type="dxa" w:w="2835"/>
            <w:tcBorders>
              <w:top w:val="single" w:sz="4" w:color="000000"/>
              <w:left w:val="single" w:sz="4" w:color="000000"/>
              <w:bottom w:val="single" w:sz="4" w:color="000000"/>
              <w:right w:val="single" w:sz="4" w:color="000000"/>
            </w:tcBorders>
          </w:tcPr>
          <w:p>
            <w:r/>
            <w:r>
              <w:rPr>
                <w:rFonts w:ascii="FangSong" w:hAnsi="FangSong"/>
                <w:sz w:val="22"/>
                <w:rFonts w:eastAsia="FangSong"/>
              </w:rPr>
              <w:t>$18,233.2</w:t>
            </w:r>
          </w:p>
        </w:tc>
        <w:tc>
          <w:tcPr>
            <w:tcW w:type="dxa" w:w="2835"/>
            <w:tcBorders>
              <w:top w:val="single" w:sz="4" w:color="000000"/>
              <w:left w:val="single" w:sz="4" w:color="000000"/>
              <w:bottom w:val="single" w:sz="4" w:color="000000"/>
              <w:right w:val="single" w:sz="4" w:color="000000"/>
            </w:tcBorders>
          </w:tcPr>
          <w:p>
            <w:r/>
            <w:r>
              <w:rPr>
                <w:rFonts w:ascii="FangSong" w:hAnsi="FangSong"/>
                <w:sz w:val="22"/>
                <w:rFonts w:eastAsia="FangSong"/>
              </w:rPr>
              <w:t>$21,713.5</w:t>
            </w:r>
          </w:p>
        </w:tc>
      </w:tr>
      <w:tr>
        <w:tc>
          <w:tcPr>
            <w:tcW w:type="dxa" w:w="2835"/>
            <w:tcBorders>
              <w:top w:val="single" w:sz="4" w:color="000000"/>
              <w:left w:val="single" w:sz="4" w:color="000000"/>
              <w:bottom w:val="single" w:sz="4" w:color="000000"/>
              <w:right w:val="single" w:sz="4" w:color="000000"/>
            </w:tcBorders>
          </w:tcPr>
          <w:p>
            <w:r/>
            <w:r>
              <w:rPr>
                <w:rFonts w:ascii="FangSong" w:hAnsi="FangSong"/>
                <w:sz w:val="22"/>
                <w:rFonts w:eastAsia="FangSong"/>
              </w:rPr>
              <w:t>Net Income</w:t>
            </w:r>
          </w:p>
        </w:tc>
        <w:tc>
          <w:tcPr>
            <w:tcW w:type="dxa" w:w="2835"/>
            <w:tcBorders>
              <w:top w:val="single" w:sz="4" w:color="000000"/>
              <w:left w:val="single" w:sz="4" w:color="000000"/>
              <w:bottom w:val="single" w:sz="4" w:color="000000"/>
              <w:right w:val="single" w:sz="4" w:color="000000"/>
            </w:tcBorders>
          </w:tcPr>
          <w:p>
            <w:r/>
            <w:r>
              <w:rPr>
                <w:rFonts w:ascii="FangSong" w:hAnsi="FangSong"/>
                <w:sz w:val="22"/>
                <w:rFonts w:eastAsia="FangSong"/>
              </w:rPr>
              <w:t>$12,041.8</w:t>
            </w:r>
          </w:p>
        </w:tc>
        <w:tc>
          <w:tcPr>
            <w:tcW w:type="dxa" w:w="2835"/>
            <w:tcBorders>
              <w:top w:val="single" w:sz="4" w:color="000000"/>
              <w:left w:val="single" w:sz="4" w:color="000000"/>
              <w:bottom w:val="single" w:sz="4" w:color="000000"/>
              <w:right w:val="single" w:sz="4" w:color="000000"/>
            </w:tcBorders>
          </w:tcPr>
          <w:p>
            <w:r/>
            <w:r>
              <w:rPr>
                <w:rFonts w:ascii="FangSong" w:hAnsi="FangSong"/>
                <w:sz w:val="22"/>
                <w:rFonts w:eastAsia="FangSong"/>
              </w:rPr>
              <w:t>$14,552.1</w:t>
            </w:r>
          </w:p>
        </w:tc>
      </w:tr>
      <w:tr>
        <w:tc>
          <w:tcPr>
            <w:tcW w:type="dxa" w:w="2835"/>
            <w:tcBorders>
              <w:top w:val="single" w:sz="4" w:color="000000"/>
              <w:left w:val="single" w:sz="4" w:color="000000"/>
              <w:bottom w:val="single" w:sz="4" w:color="000000"/>
              <w:right w:val="single" w:sz="4" w:color="000000"/>
            </w:tcBorders>
          </w:tcPr>
          <w:p>
            <w:r/>
            <w:r>
              <w:rPr>
                <w:rFonts w:ascii="FangSong" w:hAnsi="FangSong"/>
                <w:sz w:val="22"/>
                <w:rFonts w:eastAsia="FangSong"/>
              </w:rPr>
              <w:t>EPS</w:t>
            </w:r>
          </w:p>
        </w:tc>
        <w:tc>
          <w:tcPr>
            <w:tcW w:type="dxa" w:w="2835"/>
            <w:tcBorders>
              <w:top w:val="single" w:sz="4" w:color="000000"/>
              <w:left w:val="single" w:sz="4" w:color="000000"/>
              <w:bottom w:val="single" w:sz="4" w:color="000000"/>
              <w:right w:val="single" w:sz="4" w:color="000000"/>
            </w:tcBorders>
          </w:tcPr>
          <w:p>
            <w:r/>
            <w:r>
              <w:rPr>
                <w:rFonts w:ascii="FangSong" w:hAnsi="FangSong"/>
                <w:sz w:val="22"/>
                <w:rFonts w:eastAsia="FangSong"/>
              </w:rPr>
              <w:t>$12.27</w:t>
            </w:r>
          </w:p>
        </w:tc>
        <w:tc>
          <w:tcPr>
            <w:tcW w:type="dxa" w:w="2835"/>
            <w:tcBorders>
              <w:top w:val="single" w:sz="4" w:color="000000"/>
              <w:left w:val="single" w:sz="4" w:color="000000"/>
              <w:bottom w:val="single" w:sz="4" w:color="000000"/>
              <w:right w:val="single" w:sz="4" w:color="000000"/>
            </w:tcBorders>
          </w:tcPr>
          <w:p>
            <w:r/>
            <w:r>
              <w:rPr>
                <w:rFonts w:ascii="FangSong" w:hAnsi="FangSong"/>
                <w:sz w:val="22"/>
                <w:rFonts w:eastAsia="FangSong"/>
              </w:rPr>
              <w:t>$14.82</w:t>
            </w:r>
          </w:p>
        </w:tc>
      </w:tr>
    </w:tbl>
    <w:p>
      <w:pPr>
        <w:spacing w:line="360" w:lineRule="auto"/>
        <w:ind w:firstLine="480"/>
      </w:pPr>
      <w:r>
        <w:rPr>
          <w:rFonts w:ascii="FangSong" w:hAnsi="FangSong"/>
          <w:sz w:val="24"/>
          <w:rFonts w:eastAsia="FangSong"/>
        </w:rPr>
        <w:t>Earnings accretion analysis shows the transaction is accretive to EPS by $0.68 (5.9%) in FY 2010E and by $1.23 (9.1%) in FY 2011E, supported by revenue synergies of ~10% and cost synergies of ~10% assumed in the model.</w:t>
      </w:r>
    </w:p>
    <w:p>
      <w:pPr>
        <w:jc w:val="left"/>
      </w:pPr>
      <w:r>
        <w:rPr>
          <w:rFonts w:ascii="FangSong" w:hAnsi="FangSong"/>
          <w:b/>
          <w:sz w:val="28"/>
          <w:rFonts w:eastAsia="FangSong"/>
        </w:rPr>
        <w:t>4. WACC and DCF Valuation</w:t>
      </w:r>
    </w:p>
    <w:p>
      <w:pPr>
        <w:spacing w:line="360" w:lineRule="auto"/>
        <w:ind w:firstLine="480"/>
      </w:pPr>
      <w:r>
        <w:rPr>
          <w:rFonts w:ascii="FangSong" w:hAnsi="FangSong"/>
          <w:sz w:val="24"/>
          <w:rFonts w:eastAsia="FangSong"/>
        </w:rPr>
        <w:t>The weighted average cost of capital was derived from comparable technology company betas (Hewlett-Packard, Dell, Cisco, Intel, Motorola) and Apple's target capital structure.</w:t>
      </w:r>
    </w:p>
    <w:tbl>
      <w:tblPr>
        <w:tblStyle w:val="TableGrid"/>
        <w:tblW w:type="auto" w:w="0"/>
        <w:tblLook w:firstColumn="1" w:firstRow="1" w:lastColumn="0" w:lastRow="0" w:noHBand="0" w:noVBand="1" w:val="04A0"/>
      </w:tblPr>
      <w:tblGrid>
        <w:gridCol w:w="4252"/>
        <w:gridCol w:w="4252"/>
      </w:tblGrid>
      <w:tr>
        <w:tc>
          <w:tcPr>
            <w:tcW w:type="dxa" w:w="4252"/>
            <w:tcBorders>
              <w:top w:val="single" w:sz="4" w:color="000000"/>
              <w:left w:val="single" w:sz="4" w:color="000000"/>
              <w:bottom w:val="single" w:sz="4" w:color="000000"/>
              <w:right w:val="single" w:sz="4" w:color="000000"/>
            </w:tcBorders>
          </w:tcPr>
          <w:p>
            <w:r/>
            <w:r>
              <w:rPr>
                <w:rFonts w:ascii="FangSong" w:hAnsi="FangSong"/>
                <w:b/>
                <w:sz w:val="22"/>
                <w:rFonts w:eastAsia="FangSong"/>
              </w:rPr>
              <w:t>Item</w:t>
            </w:r>
          </w:p>
        </w:tc>
        <w:tc>
          <w:tcPr>
            <w:tcW w:type="dxa" w:w="4252"/>
            <w:tcBorders>
              <w:top w:val="single" w:sz="4" w:color="000000"/>
              <w:left w:val="single" w:sz="4" w:color="000000"/>
              <w:bottom w:val="single" w:sz="4" w:color="000000"/>
              <w:right w:val="single" w:sz="4" w:color="000000"/>
            </w:tcBorders>
          </w:tcPr>
          <w:p>
            <w:r/>
            <w:r>
              <w:rPr>
                <w:rFonts w:ascii="FangSong" w:hAnsi="FangSong"/>
                <w:b/>
                <w:sz w:val="22"/>
                <w:rFonts w:eastAsia="FangSong"/>
              </w:rPr>
              <w:t>Value</w:t>
            </w:r>
          </w:p>
        </w:tc>
      </w:tr>
      <w:tr>
        <w:tc>
          <w:tcPr>
            <w:tcW w:type="dxa" w:w="4252"/>
            <w:tcBorders>
              <w:top w:val="single" w:sz="4" w:color="000000"/>
              <w:left w:val="single" w:sz="4" w:color="000000"/>
              <w:bottom w:val="single" w:sz="4" w:color="000000"/>
              <w:right w:val="single" w:sz="4" w:color="000000"/>
            </w:tcBorders>
          </w:tcPr>
          <w:p>
            <w:r/>
            <w:r>
              <w:rPr>
                <w:rFonts w:ascii="FangSong" w:hAnsi="FangSong"/>
                <w:sz w:val="22"/>
                <w:rFonts w:eastAsia="FangSong"/>
              </w:rPr>
              <w:t>Risk-Free Rate</w:t>
            </w:r>
          </w:p>
        </w:tc>
        <w:tc>
          <w:tcPr>
            <w:tcW w:type="dxa" w:w="4252"/>
            <w:tcBorders>
              <w:top w:val="single" w:sz="4" w:color="000000"/>
              <w:left w:val="single" w:sz="4" w:color="000000"/>
              <w:bottom w:val="single" w:sz="4" w:color="000000"/>
              <w:right w:val="single" w:sz="4" w:color="000000"/>
            </w:tcBorders>
          </w:tcPr>
          <w:p>
            <w:r/>
            <w:r>
              <w:rPr>
                <w:rFonts w:ascii="FangSong" w:hAnsi="FangSong"/>
                <w:sz w:val="22"/>
                <w:rFonts w:eastAsia="FangSong"/>
              </w:rPr>
              <w:t>4.4%</w:t>
            </w:r>
          </w:p>
        </w:tc>
      </w:tr>
      <w:tr>
        <w:tc>
          <w:tcPr>
            <w:tcW w:type="dxa" w:w="4252"/>
            <w:tcBorders>
              <w:top w:val="single" w:sz="4" w:color="000000"/>
              <w:left w:val="single" w:sz="4" w:color="000000"/>
              <w:bottom w:val="single" w:sz="4" w:color="000000"/>
              <w:right w:val="single" w:sz="4" w:color="000000"/>
            </w:tcBorders>
          </w:tcPr>
          <w:p>
            <w:r/>
            <w:r>
              <w:rPr>
                <w:rFonts w:ascii="FangSong" w:hAnsi="FangSong"/>
                <w:sz w:val="22"/>
                <w:rFonts w:eastAsia="FangSong"/>
              </w:rPr>
              <w:t>Equity Risk Premium</w:t>
            </w:r>
          </w:p>
        </w:tc>
        <w:tc>
          <w:tcPr>
            <w:tcW w:type="dxa" w:w="4252"/>
            <w:tcBorders>
              <w:top w:val="single" w:sz="4" w:color="000000"/>
              <w:left w:val="single" w:sz="4" w:color="000000"/>
              <w:bottom w:val="single" w:sz="4" w:color="000000"/>
              <w:right w:val="single" w:sz="4" w:color="000000"/>
            </w:tcBorders>
          </w:tcPr>
          <w:p>
            <w:r/>
            <w:r>
              <w:rPr>
                <w:rFonts w:ascii="FangSong" w:hAnsi="FangSong"/>
                <w:sz w:val="22"/>
                <w:rFonts w:eastAsia="FangSong"/>
              </w:rPr>
              <w:t>7.0%</w:t>
            </w:r>
          </w:p>
        </w:tc>
      </w:tr>
      <w:tr>
        <w:tc>
          <w:tcPr>
            <w:tcW w:type="dxa" w:w="4252"/>
            <w:tcBorders>
              <w:top w:val="single" w:sz="4" w:color="000000"/>
              <w:left w:val="single" w:sz="4" w:color="000000"/>
              <w:bottom w:val="single" w:sz="4" w:color="000000"/>
              <w:right w:val="single" w:sz="4" w:color="000000"/>
            </w:tcBorders>
          </w:tcPr>
          <w:p>
            <w:r/>
            <w:r>
              <w:rPr>
                <w:rFonts w:ascii="FangSong" w:hAnsi="FangSong"/>
                <w:sz w:val="22"/>
                <w:rFonts w:eastAsia="FangSong"/>
              </w:rPr>
              <w:t>Interest Rate on Debt</w:t>
            </w:r>
          </w:p>
        </w:tc>
        <w:tc>
          <w:tcPr>
            <w:tcW w:type="dxa" w:w="4252"/>
            <w:tcBorders>
              <w:top w:val="single" w:sz="4" w:color="000000"/>
              <w:left w:val="single" w:sz="4" w:color="000000"/>
              <w:bottom w:val="single" w:sz="4" w:color="000000"/>
              <w:right w:val="single" w:sz="4" w:color="000000"/>
            </w:tcBorders>
          </w:tcPr>
          <w:p>
            <w:r/>
            <w:r>
              <w:rPr>
                <w:rFonts w:ascii="FangSong" w:hAnsi="FangSong"/>
                <w:sz w:val="22"/>
                <w:rFonts w:eastAsia="FangSong"/>
              </w:rPr>
              <w:t>9.0%</w:t>
            </w:r>
          </w:p>
        </w:tc>
      </w:tr>
      <w:tr>
        <w:tc>
          <w:tcPr>
            <w:tcW w:type="dxa" w:w="4252"/>
            <w:tcBorders>
              <w:top w:val="single" w:sz="4" w:color="000000"/>
              <w:left w:val="single" w:sz="4" w:color="000000"/>
              <w:bottom w:val="single" w:sz="4" w:color="000000"/>
              <w:right w:val="single" w:sz="4" w:color="000000"/>
            </w:tcBorders>
          </w:tcPr>
          <w:p>
            <w:r/>
            <w:r>
              <w:rPr>
                <w:rFonts w:ascii="FangSong" w:hAnsi="FangSong"/>
                <w:sz w:val="22"/>
                <w:rFonts w:eastAsia="FangSong"/>
              </w:rPr>
              <w:t>Median Unlevered Beta (Comps)</w:t>
            </w:r>
          </w:p>
        </w:tc>
        <w:tc>
          <w:tcPr>
            <w:tcW w:type="dxa" w:w="4252"/>
            <w:tcBorders>
              <w:top w:val="single" w:sz="4" w:color="000000"/>
              <w:left w:val="single" w:sz="4" w:color="000000"/>
              <w:bottom w:val="single" w:sz="4" w:color="000000"/>
              <w:right w:val="single" w:sz="4" w:color="000000"/>
            </w:tcBorders>
          </w:tcPr>
          <w:p>
            <w:r/>
            <w:r>
              <w:rPr>
                <w:rFonts w:ascii="FangSong" w:hAnsi="FangSong"/>
                <w:sz w:val="22"/>
                <w:rFonts w:eastAsia="FangSong"/>
              </w:rPr>
              <w:t>1.16</w:t>
            </w:r>
          </w:p>
        </w:tc>
      </w:tr>
      <w:tr>
        <w:tc>
          <w:tcPr>
            <w:tcW w:type="dxa" w:w="4252"/>
            <w:tcBorders>
              <w:top w:val="single" w:sz="4" w:color="000000"/>
              <w:left w:val="single" w:sz="4" w:color="000000"/>
              <w:bottom w:val="single" w:sz="4" w:color="000000"/>
              <w:right w:val="single" w:sz="4" w:color="000000"/>
            </w:tcBorders>
          </w:tcPr>
          <w:p>
            <w:r/>
            <w:r>
              <w:rPr>
                <w:rFonts w:ascii="FangSong" w:hAnsi="FangSong"/>
                <w:sz w:val="22"/>
                <w:rFonts w:eastAsia="FangSong"/>
              </w:rPr>
              <w:t>Apple Levered Beta</w:t>
            </w:r>
          </w:p>
        </w:tc>
        <w:tc>
          <w:tcPr>
            <w:tcW w:type="dxa" w:w="4252"/>
            <w:tcBorders>
              <w:top w:val="single" w:sz="4" w:color="000000"/>
              <w:left w:val="single" w:sz="4" w:color="000000"/>
              <w:bottom w:val="single" w:sz="4" w:color="000000"/>
              <w:right w:val="single" w:sz="4" w:color="000000"/>
            </w:tcBorders>
          </w:tcPr>
          <w:p>
            <w:r/>
            <w:r>
              <w:rPr>
                <w:rFonts w:ascii="FangSong" w:hAnsi="FangSong"/>
                <w:sz w:val="22"/>
                <w:rFonts w:eastAsia="FangSong"/>
              </w:rPr>
              <w:t>1.16</w:t>
            </w:r>
          </w:p>
        </w:tc>
      </w:tr>
      <w:tr>
        <w:tc>
          <w:tcPr>
            <w:tcW w:type="dxa" w:w="4252"/>
            <w:tcBorders>
              <w:top w:val="single" w:sz="4" w:color="000000"/>
              <w:left w:val="single" w:sz="4" w:color="000000"/>
              <w:bottom w:val="single" w:sz="4" w:color="000000"/>
              <w:right w:val="single" w:sz="4" w:color="000000"/>
            </w:tcBorders>
          </w:tcPr>
          <w:p>
            <w:r/>
            <w:r>
              <w:rPr>
                <w:rFonts w:ascii="FangSong" w:hAnsi="FangSong"/>
                <w:sz w:val="22"/>
                <w:rFonts w:eastAsia="FangSong"/>
              </w:rPr>
              <w:t>Cost of Equity</w:t>
            </w:r>
          </w:p>
        </w:tc>
        <w:tc>
          <w:tcPr>
            <w:tcW w:type="dxa" w:w="4252"/>
            <w:tcBorders>
              <w:top w:val="single" w:sz="4" w:color="000000"/>
              <w:left w:val="single" w:sz="4" w:color="000000"/>
              <w:bottom w:val="single" w:sz="4" w:color="000000"/>
              <w:right w:val="single" w:sz="4" w:color="000000"/>
            </w:tcBorders>
          </w:tcPr>
          <w:p>
            <w:r/>
            <w:r>
              <w:rPr>
                <w:rFonts w:ascii="FangSong" w:hAnsi="FangSong"/>
                <w:sz w:val="22"/>
                <w:rFonts w:eastAsia="FangSong"/>
              </w:rPr>
              <w:t>12.5%</w:t>
            </w:r>
          </w:p>
        </w:tc>
      </w:tr>
      <w:tr>
        <w:tc>
          <w:tcPr>
            <w:tcW w:type="dxa" w:w="4252"/>
            <w:tcBorders>
              <w:top w:val="single" w:sz="4" w:color="000000"/>
              <w:left w:val="single" w:sz="4" w:color="000000"/>
              <w:bottom w:val="single" w:sz="4" w:color="000000"/>
              <w:right w:val="single" w:sz="4" w:color="000000"/>
            </w:tcBorders>
          </w:tcPr>
          <w:p>
            <w:r/>
            <w:r>
              <w:rPr>
                <w:rFonts w:ascii="FangSong" w:hAnsi="FangSong"/>
                <w:sz w:val="22"/>
                <w:rFonts w:eastAsia="FangSong"/>
              </w:rPr>
              <w:t>WACC</w:t>
            </w:r>
          </w:p>
        </w:tc>
        <w:tc>
          <w:tcPr>
            <w:tcW w:type="dxa" w:w="4252"/>
            <w:tcBorders>
              <w:top w:val="single" w:sz="4" w:color="000000"/>
              <w:left w:val="single" w:sz="4" w:color="000000"/>
              <w:bottom w:val="single" w:sz="4" w:color="000000"/>
              <w:right w:val="single" w:sz="4" w:color="000000"/>
            </w:tcBorders>
          </w:tcPr>
          <w:p>
            <w:r/>
            <w:r>
              <w:rPr>
                <w:rFonts w:ascii="FangSong" w:hAnsi="FangSong"/>
                <w:sz w:val="22"/>
                <w:rFonts w:eastAsia="FangSong"/>
              </w:rPr>
              <w:t>12.5%</w:t>
            </w:r>
          </w:p>
        </w:tc>
      </w:tr>
    </w:tbl>
    <w:p>
      <w:pPr>
        <w:spacing w:line="360" w:lineRule="auto"/>
        <w:ind w:firstLine="480"/>
      </w:pPr>
      <w:r>
        <w:rPr>
          <w:rFonts w:ascii="FangSong" w:hAnsi="FangSong"/>
          <w:sz w:val="24"/>
          <w:rFonts w:eastAsia="FangSong"/>
        </w:rPr>
        <w:t>The discounted cash flow valuation projects Apple's standalone unlevered free cash flow through the forecast period, applies mid-year discounting convention, and calculates present values using the derived WACC. Terminal value is estimated using both EBITDA exit multiples and perpetuity growth methods (sensitivity tables in appendix).</w:t>
      </w:r>
    </w:p>
    <w:tbl>
      <w:tblPr>
        <w:tblStyle w:val="TableGrid"/>
        <w:tblW w:type="auto" w:w="0"/>
        <w:tblLook w:firstColumn="1" w:firstRow="1" w:lastColumn="0" w:lastRow="0" w:noHBand="0" w:noVBand="1" w:val="04A0"/>
      </w:tblPr>
      <w:tblGrid>
        <w:gridCol w:w="1701"/>
        <w:gridCol w:w="1701"/>
        <w:gridCol w:w="1701"/>
        <w:gridCol w:w="1701"/>
        <w:gridCol w:w="1701"/>
      </w:tblGrid>
      <w:tr>
        <w:tc>
          <w:tcPr>
            <w:tcW w:type="dxa" w:w="1701"/>
            <w:tcBorders>
              <w:top w:val="single" w:sz="4" w:color="000000"/>
              <w:left w:val="single" w:sz="4" w:color="000000"/>
              <w:bottom w:val="single" w:sz="4" w:color="000000"/>
              <w:right w:val="single" w:sz="4" w:color="000000"/>
            </w:tcBorders>
          </w:tcPr>
          <w:p>
            <w:r/>
            <w:r>
              <w:rPr>
                <w:rFonts w:ascii="FangSong" w:hAnsi="FangSong"/>
                <w:b/>
                <w:sz w:val="22"/>
                <w:rFonts w:eastAsia="FangSong"/>
              </w:rPr>
              <w:t>Item</w:t>
            </w:r>
          </w:p>
        </w:tc>
        <w:tc>
          <w:tcPr>
            <w:tcW w:type="dxa" w:w="1701"/>
            <w:tcBorders>
              <w:top w:val="single" w:sz="4" w:color="000000"/>
              <w:left w:val="single" w:sz="4" w:color="000000"/>
              <w:bottom w:val="single" w:sz="4" w:color="000000"/>
              <w:right w:val="single" w:sz="4" w:color="000000"/>
            </w:tcBorders>
          </w:tcPr>
          <w:p>
            <w:r/>
            <w:r>
              <w:rPr>
                <w:rFonts w:ascii="FangSong" w:hAnsi="FangSong"/>
                <w:b/>
                <w:sz w:val="22"/>
                <w:rFonts w:eastAsia="FangSong"/>
              </w:rPr>
              <w:t>FY 2010E</w:t>
            </w:r>
          </w:p>
        </w:tc>
        <w:tc>
          <w:tcPr>
            <w:tcW w:type="dxa" w:w="1701"/>
            <w:tcBorders>
              <w:top w:val="single" w:sz="4" w:color="000000"/>
              <w:left w:val="single" w:sz="4" w:color="000000"/>
              <w:bottom w:val="single" w:sz="4" w:color="000000"/>
              <w:right w:val="single" w:sz="4" w:color="000000"/>
            </w:tcBorders>
          </w:tcPr>
          <w:p>
            <w:r/>
            <w:r>
              <w:rPr>
                <w:rFonts w:ascii="FangSong" w:hAnsi="FangSong"/>
                <w:b/>
                <w:sz w:val="22"/>
                <w:rFonts w:eastAsia="FangSong"/>
              </w:rPr>
              <w:t>FY 2011E</w:t>
            </w:r>
          </w:p>
        </w:tc>
        <w:tc>
          <w:tcPr>
            <w:tcW w:type="dxa" w:w="1701"/>
            <w:tcBorders>
              <w:top w:val="single" w:sz="4" w:color="000000"/>
              <w:left w:val="single" w:sz="4" w:color="000000"/>
              <w:bottom w:val="single" w:sz="4" w:color="000000"/>
              <w:right w:val="single" w:sz="4" w:color="000000"/>
            </w:tcBorders>
          </w:tcPr>
          <w:p>
            <w:r/>
            <w:r>
              <w:rPr>
                <w:rFonts w:ascii="FangSong" w:hAnsi="FangSong"/>
                <w:b/>
                <w:sz w:val="22"/>
                <w:rFonts w:eastAsia="FangSong"/>
              </w:rPr>
              <w:t>FY 2012E</w:t>
            </w:r>
          </w:p>
        </w:tc>
        <w:tc>
          <w:tcPr>
            <w:tcW w:type="dxa" w:w="1701"/>
            <w:tcBorders>
              <w:top w:val="single" w:sz="4" w:color="000000"/>
              <w:left w:val="single" w:sz="4" w:color="000000"/>
              <w:bottom w:val="single" w:sz="4" w:color="000000"/>
              <w:right w:val="single" w:sz="4" w:color="000000"/>
            </w:tcBorders>
          </w:tcPr>
          <w:p>
            <w:r/>
            <w:r>
              <w:rPr>
                <w:rFonts w:ascii="FangSong" w:hAnsi="FangSong"/>
                <w:b/>
                <w:sz w:val="22"/>
                <w:rFonts w:eastAsia="FangSong"/>
              </w:rPr>
              <w:t>FY 2013E</w:t>
            </w:r>
          </w:p>
        </w:tc>
      </w:tr>
      <w:tr>
        <w:tc>
          <w:tcPr>
            <w:tcW w:type="dxa" w:w="1701"/>
            <w:tcBorders>
              <w:top w:val="single" w:sz="4" w:color="000000"/>
              <w:left w:val="single" w:sz="4" w:color="000000"/>
              <w:bottom w:val="single" w:sz="4" w:color="000000"/>
              <w:right w:val="single" w:sz="4" w:color="000000"/>
            </w:tcBorders>
          </w:tcPr>
          <w:p>
            <w:r/>
            <w:r>
              <w:rPr>
                <w:rFonts w:ascii="FangSong" w:hAnsi="FangSong"/>
                <w:sz w:val="22"/>
                <w:rFonts w:eastAsia="FangSong"/>
              </w:rPr>
              <w:t>Revenue</w:t>
            </w:r>
          </w:p>
        </w:tc>
        <w:tc>
          <w:tcPr>
            <w:tcW w:type="dxa" w:w="1701"/>
            <w:tcBorders>
              <w:top w:val="single" w:sz="4" w:color="000000"/>
              <w:left w:val="single" w:sz="4" w:color="000000"/>
              <w:bottom w:val="single" w:sz="4" w:color="000000"/>
              <w:right w:val="single" w:sz="4" w:color="000000"/>
            </w:tcBorders>
          </w:tcPr>
          <w:p>
            <w:r/>
            <w:r>
              <w:rPr>
                <w:rFonts w:ascii="FangSong" w:hAnsi="FangSong"/>
                <w:sz w:val="22"/>
                <w:rFonts w:eastAsia="FangSong"/>
              </w:rPr>
              <w:t>$53,631.2</w:t>
            </w:r>
          </w:p>
        </w:tc>
        <w:tc>
          <w:tcPr>
            <w:tcW w:type="dxa" w:w="1701"/>
            <w:tcBorders>
              <w:top w:val="single" w:sz="4" w:color="000000"/>
              <w:left w:val="single" w:sz="4" w:color="000000"/>
              <w:bottom w:val="single" w:sz="4" w:color="000000"/>
              <w:right w:val="single" w:sz="4" w:color="000000"/>
            </w:tcBorders>
          </w:tcPr>
          <w:p>
            <w:r/>
            <w:r>
              <w:rPr>
                <w:rFonts w:ascii="FangSong" w:hAnsi="FangSong"/>
                <w:sz w:val="22"/>
                <w:rFonts w:eastAsia="FangSong"/>
              </w:rPr>
              <w:t>$62,748.6</w:t>
            </w:r>
          </w:p>
        </w:tc>
        <w:tc>
          <w:tcPr>
            <w:tcW w:type="dxa" w:w="1701"/>
            <w:tcBorders>
              <w:top w:val="single" w:sz="4" w:color="000000"/>
              <w:left w:val="single" w:sz="4" w:color="000000"/>
              <w:bottom w:val="single" w:sz="4" w:color="000000"/>
              <w:right w:val="single" w:sz="4" w:color="000000"/>
            </w:tcBorders>
          </w:tcPr>
          <w:p>
            <w:r/>
            <w:r>
              <w:rPr>
                <w:rFonts w:ascii="FangSong" w:hAnsi="FangSong"/>
                <w:sz w:val="22"/>
                <w:rFonts w:eastAsia="FangSong"/>
              </w:rPr>
              <w:t>$69,650.9</w:t>
            </w:r>
          </w:p>
        </w:tc>
        <w:tc>
          <w:tcPr>
            <w:tcW w:type="dxa" w:w="1701"/>
            <w:tcBorders>
              <w:top w:val="single" w:sz="4" w:color="000000"/>
              <w:left w:val="single" w:sz="4" w:color="000000"/>
              <w:bottom w:val="single" w:sz="4" w:color="000000"/>
              <w:right w:val="single" w:sz="4" w:color="000000"/>
            </w:tcBorders>
          </w:tcPr>
          <w:p>
            <w:r/>
            <w:r>
              <w:rPr>
                <w:rFonts w:ascii="FangSong" w:hAnsi="FangSong"/>
                <w:sz w:val="22"/>
                <w:rFonts w:eastAsia="FangSong"/>
              </w:rPr>
              <w:t>$75,919.5</w:t>
            </w:r>
          </w:p>
        </w:tc>
      </w:tr>
      <w:tr>
        <w:tc>
          <w:tcPr>
            <w:tcW w:type="dxa" w:w="1701"/>
            <w:tcBorders>
              <w:top w:val="single" w:sz="4" w:color="000000"/>
              <w:left w:val="single" w:sz="4" w:color="000000"/>
              <w:bottom w:val="single" w:sz="4" w:color="000000"/>
              <w:right w:val="single" w:sz="4" w:color="000000"/>
            </w:tcBorders>
          </w:tcPr>
          <w:p>
            <w:r/>
            <w:r>
              <w:rPr>
                <w:rFonts w:ascii="FangSong" w:hAnsi="FangSong"/>
                <w:sz w:val="22"/>
                <w:rFonts w:eastAsia="FangSong"/>
              </w:rPr>
              <w:t>EBITDA</w:t>
            </w:r>
          </w:p>
        </w:tc>
        <w:tc>
          <w:tcPr>
            <w:tcW w:type="dxa" w:w="1701"/>
            <w:tcBorders>
              <w:top w:val="single" w:sz="4" w:color="000000"/>
              <w:left w:val="single" w:sz="4" w:color="000000"/>
              <w:bottom w:val="single" w:sz="4" w:color="000000"/>
              <w:right w:val="single" w:sz="4" w:color="000000"/>
            </w:tcBorders>
          </w:tcPr>
          <w:p>
            <w:r/>
            <w:r>
              <w:rPr>
                <w:rFonts w:ascii="FangSong" w:hAnsi="FangSong"/>
                <w:sz w:val="22"/>
                <w:rFonts w:eastAsia="FangSong"/>
              </w:rPr>
              <w:t>$16,480.0</w:t>
            </w:r>
          </w:p>
        </w:tc>
        <w:tc>
          <w:tcPr>
            <w:tcW w:type="dxa" w:w="1701"/>
            <w:tcBorders>
              <w:top w:val="single" w:sz="4" w:color="000000"/>
              <w:left w:val="single" w:sz="4" w:color="000000"/>
              <w:bottom w:val="single" w:sz="4" w:color="000000"/>
              <w:right w:val="single" w:sz="4" w:color="000000"/>
            </w:tcBorders>
          </w:tcPr>
          <w:p>
            <w:r/>
            <w:r>
              <w:rPr>
                <w:rFonts w:ascii="FangSong" w:hAnsi="FangSong"/>
                <w:sz w:val="22"/>
                <w:rFonts w:eastAsia="FangSong"/>
              </w:rPr>
              <w:t>$19,281.6</w:t>
            </w:r>
          </w:p>
        </w:tc>
        <w:tc>
          <w:tcPr>
            <w:tcW w:type="dxa" w:w="1701"/>
            <w:tcBorders>
              <w:top w:val="single" w:sz="4" w:color="000000"/>
              <w:left w:val="single" w:sz="4" w:color="000000"/>
              <w:bottom w:val="single" w:sz="4" w:color="000000"/>
              <w:right w:val="single" w:sz="4" w:color="000000"/>
            </w:tcBorders>
          </w:tcPr>
          <w:p>
            <w:r/>
            <w:r>
              <w:rPr>
                <w:rFonts w:ascii="FangSong" w:hAnsi="FangSong"/>
                <w:sz w:val="22"/>
                <w:rFonts w:eastAsia="FangSong"/>
              </w:rPr>
              <w:t>$21,402.6</w:t>
            </w:r>
          </w:p>
        </w:tc>
        <w:tc>
          <w:tcPr>
            <w:tcW w:type="dxa" w:w="1701"/>
            <w:tcBorders>
              <w:top w:val="single" w:sz="4" w:color="000000"/>
              <w:left w:val="single" w:sz="4" w:color="000000"/>
              <w:bottom w:val="single" w:sz="4" w:color="000000"/>
              <w:right w:val="single" w:sz="4" w:color="000000"/>
            </w:tcBorders>
          </w:tcPr>
          <w:p>
            <w:r/>
            <w:r>
              <w:rPr>
                <w:rFonts w:ascii="FangSong" w:hAnsi="FangSong"/>
                <w:sz w:val="22"/>
                <w:rFonts w:eastAsia="FangSong"/>
              </w:rPr>
              <w:t>$23,328.8</w:t>
            </w:r>
          </w:p>
        </w:tc>
      </w:tr>
      <w:tr>
        <w:tc>
          <w:tcPr>
            <w:tcW w:type="dxa" w:w="1701"/>
            <w:tcBorders>
              <w:top w:val="single" w:sz="4" w:color="000000"/>
              <w:left w:val="single" w:sz="4" w:color="000000"/>
              <w:bottom w:val="single" w:sz="4" w:color="000000"/>
              <w:right w:val="single" w:sz="4" w:color="000000"/>
            </w:tcBorders>
          </w:tcPr>
          <w:p>
            <w:r/>
            <w:r>
              <w:rPr>
                <w:rFonts w:ascii="FangSong" w:hAnsi="FangSong"/>
                <w:sz w:val="22"/>
                <w:rFonts w:eastAsia="FangSong"/>
              </w:rPr>
              <w:t>Operating Income</w:t>
            </w:r>
          </w:p>
        </w:tc>
        <w:tc>
          <w:tcPr>
            <w:tcW w:type="dxa" w:w="1701"/>
            <w:tcBorders>
              <w:top w:val="single" w:sz="4" w:color="000000"/>
              <w:left w:val="single" w:sz="4" w:color="000000"/>
              <w:bottom w:val="single" w:sz="4" w:color="000000"/>
              <w:right w:val="single" w:sz="4" w:color="000000"/>
            </w:tcBorders>
          </w:tcPr>
          <w:p>
            <w:r/>
            <w:r>
              <w:rPr>
                <w:rFonts w:ascii="FangSong" w:hAnsi="FangSong"/>
                <w:sz w:val="22"/>
                <w:rFonts w:eastAsia="FangSong"/>
              </w:rPr>
              <w:t>$14,635.0</w:t>
            </w:r>
          </w:p>
        </w:tc>
        <w:tc>
          <w:tcPr>
            <w:tcW w:type="dxa" w:w="1701"/>
            <w:tcBorders>
              <w:top w:val="single" w:sz="4" w:color="000000"/>
              <w:left w:val="single" w:sz="4" w:color="000000"/>
              <w:bottom w:val="single" w:sz="4" w:color="000000"/>
              <w:right w:val="single" w:sz="4" w:color="000000"/>
            </w:tcBorders>
          </w:tcPr>
          <w:p>
            <w:r/>
            <w:r>
              <w:rPr>
                <w:rFonts w:ascii="FangSong" w:hAnsi="FangSong"/>
                <w:sz w:val="22"/>
                <w:rFonts w:eastAsia="FangSong"/>
              </w:rPr>
              <w:t>$17,132.8</w:t>
            </w:r>
          </w:p>
        </w:tc>
        <w:tc>
          <w:tcPr>
            <w:tcW w:type="dxa" w:w="1701"/>
            <w:tcBorders>
              <w:top w:val="single" w:sz="4" w:color="000000"/>
              <w:left w:val="single" w:sz="4" w:color="000000"/>
              <w:bottom w:val="single" w:sz="4" w:color="000000"/>
              <w:right w:val="single" w:sz="4" w:color="000000"/>
            </w:tcBorders>
          </w:tcPr>
          <w:p>
            <w:r/>
            <w:r>
              <w:rPr>
                <w:rFonts w:ascii="FangSong" w:hAnsi="FangSong"/>
                <w:sz w:val="22"/>
                <w:rFonts w:eastAsia="FangSong"/>
              </w:rPr>
              <w:t>$19,030.4</w:t>
            </w:r>
          </w:p>
        </w:tc>
        <w:tc>
          <w:tcPr>
            <w:tcW w:type="dxa" w:w="1701"/>
            <w:tcBorders>
              <w:top w:val="single" w:sz="4" w:color="000000"/>
              <w:left w:val="single" w:sz="4" w:color="000000"/>
              <w:bottom w:val="single" w:sz="4" w:color="000000"/>
              <w:right w:val="single" w:sz="4" w:color="000000"/>
            </w:tcBorders>
          </w:tcPr>
          <w:p>
            <w:r/>
            <w:r>
              <w:rPr>
                <w:rFonts w:ascii="FangSong" w:hAnsi="FangSong"/>
                <w:sz w:val="22"/>
                <w:rFonts w:eastAsia="FangSong"/>
              </w:rPr>
              <w:t>$20,760.7</w:t>
            </w:r>
          </w:p>
        </w:tc>
      </w:tr>
      <w:tr>
        <w:tc>
          <w:tcPr>
            <w:tcW w:type="dxa" w:w="1701"/>
            <w:tcBorders>
              <w:top w:val="single" w:sz="4" w:color="000000"/>
              <w:left w:val="single" w:sz="4" w:color="000000"/>
              <w:bottom w:val="single" w:sz="4" w:color="000000"/>
              <w:right w:val="single" w:sz="4" w:color="000000"/>
            </w:tcBorders>
          </w:tcPr>
          <w:p>
            <w:r/>
            <w:r>
              <w:rPr>
                <w:rFonts w:ascii="FangSong" w:hAnsi="FangSong"/>
                <w:sz w:val="22"/>
                <w:rFonts w:eastAsia="FangSong"/>
              </w:rPr>
              <w:t>Unlevered Free Cash Flow</w:t>
            </w:r>
          </w:p>
        </w:tc>
        <w:tc>
          <w:tcPr>
            <w:tcW w:type="dxa" w:w="1701"/>
            <w:tcBorders>
              <w:top w:val="single" w:sz="4" w:color="000000"/>
              <w:left w:val="single" w:sz="4" w:color="000000"/>
              <w:bottom w:val="single" w:sz="4" w:color="000000"/>
              <w:right w:val="single" w:sz="4" w:color="000000"/>
            </w:tcBorders>
          </w:tcPr>
          <w:p>
            <w:r/>
            <w:r>
              <w:rPr>
                <w:rFonts w:ascii="FangSong" w:hAnsi="FangSong"/>
                <w:sz w:val="22"/>
                <w:rFonts w:eastAsia="FangSong"/>
              </w:rPr>
              <w:t>$12,795.2</w:t>
            </w:r>
          </w:p>
        </w:tc>
        <w:tc>
          <w:tcPr>
            <w:tcW w:type="dxa" w:w="1701"/>
            <w:tcBorders>
              <w:top w:val="single" w:sz="4" w:color="000000"/>
              <w:left w:val="single" w:sz="4" w:color="000000"/>
              <w:bottom w:val="single" w:sz="4" w:color="000000"/>
              <w:right w:val="single" w:sz="4" w:color="000000"/>
            </w:tcBorders>
          </w:tcPr>
          <w:p>
            <w:r/>
            <w:r>
              <w:rPr>
                <w:rFonts w:ascii="FangSong" w:hAnsi="FangSong"/>
                <w:sz w:val="22"/>
                <w:rFonts w:eastAsia="FangSong"/>
              </w:rPr>
              <w:t>$14,284.1</w:t>
            </w:r>
          </w:p>
        </w:tc>
        <w:tc>
          <w:tcPr>
            <w:tcW w:type="dxa" w:w="1701"/>
            <w:tcBorders>
              <w:top w:val="single" w:sz="4" w:color="000000"/>
              <w:left w:val="single" w:sz="4" w:color="000000"/>
              <w:bottom w:val="single" w:sz="4" w:color="000000"/>
              <w:right w:val="single" w:sz="4" w:color="000000"/>
            </w:tcBorders>
          </w:tcPr>
          <w:p>
            <w:r/>
            <w:r>
              <w:rPr>
                <w:rFonts w:ascii="FangSong" w:hAnsi="FangSong"/>
                <w:sz w:val="22"/>
                <w:rFonts w:eastAsia="FangSong"/>
              </w:rPr>
              <w:t>$15,210.7</w:t>
            </w:r>
          </w:p>
        </w:tc>
        <w:tc>
          <w:tcPr>
            <w:tcW w:type="dxa" w:w="1701"/>
            <w:tcBorders>
              <w:top w:val="single" w:sz="4" w:color="000000"/>
              <w:left w:val="single" w:sz="4" w:color="000000"/>
              <w:bottom w:val="single" w:sz="4" w:color="000000"/>
              <w:right w:val="single" w:sz="4" w:color="000000"/>
            </w:tcBorders>
          </w:tcPr>
          <w:p>
            <w:r/>
            <w:r>
              <w:rPr>
                <w:rFonts w:ascii="FangSong" w:hAnsi="FangSong"/>
                <w:sz w:val="22"/>
                <w:rFonts w:eastAsia="FangSong"/>
              </w:rPr>
              <w:t>$16,324.5</w:t>
            </w:r>
          </w:p>
        </w:tc>
      </w:tr>
      <w:tr>
        <w:tc>
          <w:tcPr>
            <w:tcW w:type="dxa" w:w="1701"/>
            <w:tcBorders>
              <w:top w:val="single" w:sz="4" w:color="000000"/>
              <w:left w:val="single" w:sz="4" w:color="000000"/>
              <w:bottom w:val="single" w:sz="4" w:color="000000"/>
              <w:right w:val="single" w:sz="4" w:color="000000"/>
            </w:tcBorders>
          </w:tcPr>
          <w:p>
            <w:r/>
            <w:r>
              <w:rPr>
                <w:rFonts w:ascii="FangSong" w:hAnsi="FangSong"/>
                <w:sz w:val="22"/>
                <w:rFonts w:eastAsia="FangSong"/>
              </w:rPr>
              <w:t>Present Value of FCF</w:t>
            </w:r>
          </w:p>
        </w:tc>
        <w:tc>
          <w:tcPr>
            <w:tcW w:type="dxa" w:w="1701"/>
            <w:tcBorders>
              <w:top w:val="single" w:sz="4" w:color="000000"/>
              <w:left w:val="single" w:sz="4" w:color="000000"/>
              <w:bottom w:val="single" w:sz="4" w:color="000000"/>
              <w:right w:val="single" w:sz="4" w:color="000000"/>
            </w:tcBorders>
          </w:tcPr>
          <w:p>
            <w:r/>
            <w:r>
              <w:rPr>
                <w:rFonts w:ascii="FangSong" w:hAnsi="FangSong"/>
                <w:sz w:val="22"/>
                <w:rFonts w:eastAsia="FangSong"/>
              </w:rPr>
              <w:t>$12,063.7</w:t>
            </w:r>
          </w:p>
        </w:tc>
        <w:tc>
          <w:tcPr>
            <w:tcW w:type="dxa" w:w="1701"/>
            <w:tcBorders>
              <w:top w:val="single" w:sz="4" w:color="000000"/>
              <w:left w:val="single" w:sz="4" w:color="000000"/>
              <w:bottom w:val="single" w:sz="4" w:color="000000"/>
              <w:right w:val="single" w:sz="4" w:color="000000"/>
            </w:tcBorders>
          </w:tcPr>
          <w:p>
            <w:r/>
            <w:r>
              <w:rPr>
                <w:rFonts w:ascii="FangSong" w:hAnsi="FangSong"/>
                <w:sz w:val="22"/>
                <w:rFonts w:eastAsia="FangSong"/>
              </w:rPr>
              <w:t>$11,971.4</w:t>
            </w:r>
          </w:p>
        </w:tc>
        <w:tc>
          <w:tcPr>
            <w:tcW w:type="dxa" w:w="1701"/>
            <w:tcBorders>
              <w:top w:val="single" w:sz="4" w:color="000000"/>
              <w:left w:val="single" w:sz="4" w:color="000000"/>
              <w:bottom w:val="single" w:sz="4" w:color="000000"/>
              <w:right w:val="single" w:sz="4" w:color="000000"/>
            </w:tcBorders>
          </w:tcPr>
          <w:p>
            <w:r/>
            <w:r>
              <w:rPr>
                <w:rFonts w:ascii="FangSong" w:hAnsi="FangSong"/>
                <w:sz w:val="22"/>
                <w:rFonts w:eastAsia="FangSong"/>
              </w:rPr>
              <w:t>$11,331.9</w:t>
            </w:r>
          </w:p>
        </w:tc>
        <w:tc>
          <w:tcPr>
            <w:tcW w:type="dxa" w:w="1701"/>
            <w:tcBorders>
              <w:top w:val="single" w:sz="4" w:color="000000"/>
              <w:left w:val="single" w:sz="4" w:color="000000"/>
              <w:bottom w:val="single" w:sz="4" w:color="000000"/>
              <w:right w:val="single" w:sz="4" w:color="000000"/>
            </w:tcBorders>
          </w:tcPr>
          <w:p>
            <w:r/>
            <w:r>
              <w:rPr>
                <w:rFonts w:ascii="FangSong" w:hAnsi="FangSong"/>
                <w:sz w:val="22"/>
                <w:rFonts w:eastAsia="FangSong"/>
              </w:rPr>
              <w:t>$10,810.7</w:t>
            </w:r>
          </w:p>
        </w:tc>
      </w:tr>
    </w:tbl>
    <w:p>
      <w:pPr>
        <w:jc w:val="left"/>
      </w:pPr>
      <w:r>
        <w:rPr>
          <w:rFonts w:ascii="FangSong" w:hAnsi="FangSong"/>
          <w:b/>
          <w:sz w:val="28"/>
          <w:rFonts w:eastAsia="FangSong"/>
        </w:rPr>
        <w:t>5. LBO Alternative Structure and Returns</w:t>
      </w:r>
    </w:p>
    <w:p>
      <w:pPr>
        <w:spacing w:line="360" w:lineRule="auto"/>
        <w:ind w:firstLine="480"/>
      </w:pPr>
      <w:r>
        <w:rPr>
          <w:rFonts w:ascii="FangSong" w:hAnsi="FangSong"/>
          <w:sz w:val="24"/>
          <w:rFonts w:eastAsia="FangSong"/>
        </w:rPr>
        <w:t>As an alternative to the strategic merger, a leveraged buyout scenario was modeled with an offer premium of 20.0% over the current share price of $192.06, yielding an offer price of $230.47 per share and an implied enterprise value of $177,318.4M (EBITDA 13,184M × 13.4x). The transaction would be financed 50.0% Debt / 50.0% Equity.</w:t>
      </w:r>
    </w:p>
    <w:tbl>
      <w:tblPr>
        <w:tblStyle w:val="TableGrid"/>
        <w:tblW w:type="auto" w:w="0"/>
        <w:tblLook w:firstColumn="1" w:firstRow="1" w:lastColumn="0" w:lastRow="0" w:noHBand="0" w:noVBand="1" w:val="04A0"/>
      </w:tblPr>
      <w:tblGrid>
        <w:gridCol w:w="2126"/>
        <w:gridCol w:w="2126"/>
        <w:gridCol w:w="2126"/>
        <w:gridCol w:w="2126"/>
      </w:tblGrid>
      <w:tr>
        <w:tc>
          <w:tcPr>
            <w:tcW w:type="dxa" w:w="2126"/>
            <w:tcBorders>
              <w:top w:val="single" w:sz="4" w:color="000000"/>
              <w:left w:val="single" w:sz="4" w:color="000000"/>
              <w:bottom w:val="single" w:sz="4" w:color="000000"/>
              <w:right w:val="single" w:sz="4" w:color="000000"/>
            </w:tcBorders>
          </w:tcPr>
          <w:p>
            <w:r/>
            <w:r>
              <w:rPr>
                <w:rFonts w:ascii="FangSong" w:hAnsi="FangSong"/>
                <w:b/>
                <w:sz w:val="22"/>
                <w:rFonts w:eastAsia="FangSong"/>
              </w:rPr>
              <w:t>Sources</w:t>
            </w:r>
          </w:p>
        </w:tc>
        <w:tc>
          <w:tcPr>
            <w:tcW w:type="dxa" w:w="2126"/>
            <w:tcBorders>
              <w:top w:val="single" w:sz="4" w:color="000000"/>
              <w:left w:val="single" w:sz="4" w:color="000000"/>
              <w:bottom w:val="single" w:sz="4" w:color="000000"/>
              <w:right w:val="single" w:sz="4" w:color="000000"/>
            </w:tcBorders>
          </w:tcPr>
          <w:p>
            <w:r/>
            <w:r>
              <w:rPr>
                <w:rFonts w:ascii="FangSong" w:hAnsi="FangSong"/>
                <w:b/>
                <w:sz w:val="22"/>
                <w:rFonts w:eastAsia="FangSong"/>
              </w:rPr>
              <w:t>Amount ($M)</w:t>
            </w:r>
          </w:p>
        </w:tc>
        <w:tc>
          <w:tcPr>
            <w:tcW w:type="dxa" w:w="2126"/>
            <w:tcBorders>
              <w:top w:val="single" w:sz="4" w:color="000000"/>
              <w:left w:val="single" w:sz="4" w:color="000000"/>
              <w:bottom w:val="single" w:sz="4" w:color="000000"/>
              <w:right w:val="single" w:sz="4" w:color="000000"/>
            </w:tcBorders>
          </w:tcPr>
          <w:p>
            <w:r/>
            <w:r>
              <w:rPr>
                <w:rFonts w:ascii="FangSong" w:hAnsi="FangSong"/>
                <w:b/>
                <w:sz w:val="22"/>
                <w:rFonts w:eastAsia="FangSong"/>
              </w:rPr>
              <w:t>Uses</w:t>
            </w:r>
          </w:p>
        </w:tc>
        <w:tc>
          <w:tcPr>
            <w:tcW w:type="dxa" w:w="2126"/>
            <w:tcBorders>
              <w:top w:val="single" w:sz="4" w:color="000000"/>
              <w:left w:val="single" w:sz="4" w:color="000000"/>
              <w:bottom w:val="single" w:sz="4" w:color="000000"/>
              <w:right w:val="single" w:sz="4" w:color="000000"/>
            </w:tcBorders>
          </w:tcPr>
          <w:p>
            <w:r/>
            <w:r>
              <w:rPr>
                <w:rFonts w:ascii="FangSong" w:hAnsi="FangSong"/>
                <w:b/>
                <w:sz w:val="22"/>
                <w:rFonts w:eastAsia="FangSong"/>
              </w:rPr>
              <w:t>Amount ($M)</w:t>
            </w:r>
          </w:p>
        </w:tc>
      </w:tr>
      <w:tr>
        <w:tc>
          <w:tcPr>
            <w:tcW w:type="dxa" w:w="2126"/>
            <w:tcBorders>
              <w:top w:val="single" w:sz="4" w:color="000000"/>
              <w:left w:val="single" w:sz="4" w:color="000000"/>
              <w:bottom w:val="single" w:sz="4" w:color="000000"/>
              <w:right w:val="single" w:sz="4" w:color="000000"/>
            </w:tcBorders>
          </w:tcPr>
          <w:p>
            <w:r/>
            <w:r>
              <w:rPr>
                <w:rFonts w:ascii="FangSong" w:hAnsi="FangSong"/>
                <w:sz w:val="22"/>
                <w:rFonts w:eastAsia="FangSong"/>
              </w:rPr>
              <w:t>Bank Debt</w:t>
            </w:r>
          </w:p>
        </w:tc>
        <w:tc>
          <w:tcPr>
            <w:tcW w:type="dxa" w:w="2126"/>
            <w:tcBorders>
              <w:top w:val="single" w:sz="4" w:color="000000"/>
              <w:left w:val="single" w:sz="4" w:color="000000"/>
              <w:bottom w:val="single" w:sz="4" w:color="000000"/>
              <w:right w:val="single" w:sz="4" w:color="000000"/>
            </w:tcBorders>
          </w:tcPr>
          <w:p>
            <w:r/>
            <w:r>
              <w:rPr>
                <w:rFonts w:ascii="FangSong" w:hAnsi="FangSong"/>
                <w:sz w:val="22"/>
                <w:rFonts w:eastAsia="FangSong"/>
              </w:rPr>
              <w:t>$79,767.5</w:t>
            </w:r>
          </w:p>
        </w:tc>
        <w:tc>
          <w:tcPr>
            <w:tcW w:type="dxa" w:w="2126"/>
            <w:tcBorders>
              <w:top w:val="single" w:sz="4" w:color="000000"/>
              <w:left w:val="single" w:sz="4" w:color="000000"/>
              <w:bottom w:val="single" w:sz="4" w:color="000000"/>
              <w:right w:val="single" w:sz="4" w:color="000000"/>
            </w:tcBorders>
          </w:tcPr>
          <w:p>
            <w:r/>
            <w:r>
              <w:rPr>
                <w:rFonts w:ascii="FangSong" w:hAnsi="FangSong"/>
                <w:sz w:val="22"/>
                <w:rFonts w:eastAsia="FangSong"/>
              </w:rPr>
              <w:t>Equity Value of Target</w:t>
            </w:r>
          </w:p>
        </w:tc>
        <w:tc>
          <w:tcPr>
            <w:tcW w:type="dxa" w:w="2126"/>
            <w:tcBorders>
              <w:top w:val="single" w:sz="4" w:color="000000"/>
              <w:left w:val="single" w:sz="4" w:color="000000"/>
              <w:bottom w:val="single" w:sz="4" w:color="000000"/>
              <w:right w:val="single" w:sz="4" w:color="000000"/>
            </w:tcBorders>
          </w:tcPr>
          <w:p>
            <w:r/>
            <w:r>
              <w:rPr>
                <w:rFonts w:ascii="FangSong" w:hAnsi="FangSong"/>
                <w:sz w:val="22"/>
                <w:rFonts w:eastAsia="FangSong"/>
              </w:rPr>
              <w:t>$212,713.4</w:t>
            </w:r>
          </w:p>
        </w:tc>
      </w:tr>
      <w:tr>
        <w:tc>
          <w:tcPr>
            <w:tcW w:type="dxa" w:w="2126"/>
            <w:tcBorders>
              <w:top w:val="single" w:sz="4" w:color="000000"/>
              <w:left w:val="single" w:sz="4" w:color="000000"/>
              <w:bottom w:val="single" w:sz="4" w:color="000000"/>
              <w:right w:val="single" w:sz="4" w:color="000000"/>
            </w:tcBorders>
          </w:tcPr>
          <w:p>
            <w:r/>
            <w:r>
              <w:rPr>
                <w:rFonts w:ascii="FangSong" w:hAnsi="FangSong"/>
                <w:sz w:val="22"/>
                <w:rFonts w:eastAsia="FangSong"/>
              </w:rPr>
              <w:t>High-Yield Debt</w:t>
            </w:r>
          </w:p>
        </w:tc>
        <w:tc>
          <w:tcPr>
            <w:tcW w:type="dxa" w:w="2126"/>
            <w:tcBorders>
              <w:top w:val="single" w:sz="4" w:color="000000"/>
              <w:left w:val="single" w:sz="4" w:color="000000"/>
              <w:bottom w:val="single" w:sz="4" w:color="000000"/>
              <w:right w:val="single" w:sz="4" w:color="000000"/>
            </w:tcBorders>
          </w:tcPr>
          <w:p>
            <w:r/>
            <w:r>
              <w:rPr>
                <w:rFonts w:ascii="FangSong" w:hAnsi="FangSong"/>
                <w:sz w:val="22"/>
                <w:rFonts w:eastAsia="FangSong"/>
              </w:rPr>
              <w:t>$26,589.2</w:t>
            </w:r>
          </w:p>
        </w:tc>
        <w:tc>
          <w:tcPr>
            <w:tcW w:type="dxa" w:w="2126"/>
            <w:tcBorders>
              <w:top w:val="single" w:sz="4" w:color="000000"/>
              <w:left w:val="single" w:sz="4" w:color="000000"/>
              <w:bottom w:val="single" w:sz="4" w:color="000000"/>
              <w:right w:val="single" w:sz="4" w:color="000000"/>
            </w:tcBorders>
          </w:tcPr>
          <w:p>
            <w:r/>
            <w:r>
              <w:rPr>
                <w:rFonts w:ascii="FangSong" w:hAnsi="FangSong"/>
                <w:sz w:val="22"/>
                <w:rFonts w:eastAsia="FangSong"/>
              </w:rPr>
              <w:t>Advisory Fees</w:t>
            </w:r>
          </w:p>
        </w:tc>
        <w:tc>
          <w:tcPr>
            <w:tcW w:type="dxa" w:w="2126"/>
            <w:tcBorders>
              <w:top w:val="single" w:sz="4" w:color="000000"/>
              <w:left w:val="single" w:sz="4" w:color="000000"/>
              <w:bottom w:val="single" w:sz="4" w:color="000000"/>
              <w:right w:val="single" w:sz="4" w:color="000000"/>
            </w:tcBorders>
          </w:tcPr>
          <w:p>
            <w:r/>
            <w:r>
              <w:rPr>
                <w:rFonts w:ascii="FangSong" w:hAnsi="FangSong"/>
                <w:sz w:val="22"/>
                <w:rFonts w:eastAsia="FangSong"/>
              </w:rPr>
              <w:t>$42.5</w:t>
            </w:r>
          </w:p>
        </w:tc>
      </w:tr>
      <w:tr>
        <w:tc>
          <w:tcPr>
            <w:tcW w:type="dxa" w:w="2126"/>
            <w:tcBorders>
              <w:top w:val="single" w:sz="4" w:color="000000"/>
              <w:left w:val="single" w:sz="4" w:color="000000"/>
              <w:bottom w:val="single" w:sz="4" w:color="000000"/>
              <w:right w:val="single" w:sz="4" w:color="000000"/>
            </w:tcBorders>
          </w:tcPr>
          <w:p>
            <w:r/>
            <w:r>
              <w:rPr>
                <w:rFonts w:ascii="FangSong" w:hAnsi="FangSong"/>
                <w:sz w:val="22"/>
                <w:rFonts w:eastAsia="FangSong"/>
              </w:rPr>
              <w:t>Investor Equity</w:t>
            </w:r>
          </w:p>
        </w:tc>
        <w:tc>
          <w:tcPr>
            <w:tcW w:type="dxa" w:w="2126"/>
            <w:tcBorders>
              <w:top w:val="single" w:sz="4" w:color="000000"/>
              <w:left w:val="single" w:sz="4" w:color="000000"/>
              <w:bottom w:val="single" w:sz="4" w:color="000000"/>
              <w:right w:val="single" w:sz="4" w:color="000000"/>
            </w:tcBorders>
          </w:tcPr>
          <w:p>
            <w:r/>
            <w:r>
              <w:rPr>
                <w:rFonts w:ascii="FangSong" w:hAnsi="FangSong"/>
                <w:sz w:val="22"/>
                <w:rFonts w:eastAsia="FangSong"/>
              </w:rPr>
              <w:t>$106,463.1</w:t>
            </w:r>
          </w:p>
        </w:tc>
        <w:tc>
          <w:tcPr>
            <w:tcW w:type="dxa" w:w="2126"/>
            <w:tcBorders>
              <w:top w:val="single" w:sz="4" w:color="000000"/>
              <w:left w:val="single" w:sz="4" w:color="000000"/>
              <w:bottom w:val="single" w:sz="4" w:color="000000"/>
              <w:right w:val="single" w:sz="4" w:color="000000"/>
            </w:tcBorders>
          </w:tcPr>
          <w:p>
            <w:r/>
            <w:r>
              <w:rPr>
                <w:rFonts w:ascii="FangSong" w:hAnsi="FangSong"/>
                <w:sz w:val="22"/>
                <w:rFonts w:eastAsia="FangSong"/>
              </w:rPr>
              <w:t>Financing Fees</w:t>
            </w:r>
          </w:p>
        </w:tc>
        <w:tc>
          <w:tcPr>
            <w:tcW w:type="dxa" w:w="2126"/>
            <w:tcBorders>
              <w:top w:val="single" w:sz="4" w:color="000000"/>
              <w:left w:val="single" w:sz="4" w:color="000000"/>
              <w:bottom w:val="single" w:sz="4" w:color="000000"/>
              <w:right w:val="single" w:sz="4" w:color="000000"/>
            </w:tcBorders>
          </w:tcPr>
          <w:p>
            <w:r/>
            <w:r>
              <w:rPr>
                <w:rFonts w:ascii="FangSong" w:hAnsi="FangSong"/>
                <w:sz w:val="22"/>
                <w:rFonts w:eastAsia="FangSong"/>
              </w:rPr>
              <w:t>$63.8</w:t>
            </w:r>
          </w:p>
        </w:tc>
      </w:tr>
      <w:tr>
        <w:tc>
          <w:tcPr>
            <w:tcW w:type="dxa" w:w="2126"/>
            <w:tcBorders>
              <w:top w:val="single" w:sz="4" w:color="000000"/>
              <w:left w:val="single" w:sz="4" w:color="000000"/>
              <w:bottom w:val="single" w:sz="4" w:color="000000"/>
              <w:right w:val="single" w:sz="4" w:color="000000"/>
            </w:tcBorders>
          </w:tcPr>
          <w:p>
            <w:r/>
            <w:r>
              <w:rPr>
                <w:rFonts w:ascii="FangSong" w:hAnsi="FangSong"/>
                <w:sz w:val="22"/>
                <w:rFonts w:eastAsia="FangSong"/>
              </w:rPr>
              <w:t>Total Sources</w:t>
            </w:r>
          </w:p>
        </w:tc>
        <w:tc>
          <w:tcPr>
            <w:tcW w:type="dxa" w:w="2126"/>
            <w:tcBorders>
              <w:top w:val="single" w:sz="4" w:color="000000"/>
              <w:left w:val="single" w:sz="4" w:color="000000"/>
              <w:bottom w:val="single" w:sz="4" w:color="000000"/>
              <w:right w:val="single" w:sz="4" w:color="000000"/>
            </w:tcBorders>
          </w:tcPr>
          <w:p>
            <w:r/>
            <w:r>
              <w:rPr>
                <w:rFonts w:ascii="FangSong" w:hAnsi="FangSong"/>
                <w:sz w:val="22"/>
                <w:rFonts w:eastAsia="FangSong"/>
              </w:rPr>
              <w:t>$212,819.8</w:t>
            </w:r>
          </w:p>
        </w:tc>
        <w:tc>
          <w:tcPr>
            <w:tcW w:type="dxa" w:w="2126"/>
            <w:tcBorders>
              <w:top w:val="single" w:sz="4" w:color="000000"/>
              <w:left w:val="single" w:sz="4" w:color="000000"/>
              <w:bottom w:val="single" w:sz="4" w:color="000000"/>
              <w:right w:val="single" w:sz="4" w:color="000000"/>
            </w:tcBorders>
          </w:tcPr>
          <w:p>
            <w:r/>
            <w:r>
              <w:rPr>
                <w:rFonts w:ascii="FangSong" w:hAnsi="FangSong"/>
                <w:sz w:val="22"/>
                <w:rFonts w:eastAsia="FangSong"/>
              </w:rPr>
              <w:t>Total Uses</w:t>
            </w:r>
          </w:p>
        </w:tc>
        <w:tc>
          <w:tcPr>
            <w:tcW w:type="dxa" w:w="2126"/>
            <w:tcBorders>
              <w:top w:val="single" w:sz="4" w:color="000000"/>
              <w:left w:val="single" w:sz="4" w:color="000000"/>
              <w:bottom w:val="single" w:sz="4" w:color="000000"/>
              <w:right w:val="single" w:sz="4" w:color="000000"/>
            </w:tcBorders>
          </w:tcPr>
          <w:p>
            <w:r/>
            <w:r>
              <w:rPr>
                <w:rFonts w:ascii="FangSong" w:hAnsi="FangSong"/>
                <w:sz w:val="22"/>
                <w:rFonts w:eastAsia="FangSong"/>
              </w:rPr>
              <w:t>$212,819.8</w:t>
            </w:r>
          </w:p>
        </w:tc>
      </w:tr>
    </w:tbl>
    <w:p>
      <w:pPr>
        <w:spacing w:line="360" w:lineRule="auto"/>
        <w:ind w:firstLine="480"/>
      </w:pPr>
      <w:r>
        <w:rPr>
          <w:rFonts w:ascii="FangSong" w:hAnsi="FangSong"/>
          <w:sz w:val="24"/>
          <w:rFonts w:eastAsia="FangSong"/>
        </w:rPr>
        <w:t>Under this LBO structure, the projected investor internal rate of return (IRR) is 16.7% based on the modeled exit assumptions. Sensitivity analyses on exit multiple and debt percentage are provided in the appendix.</w:t>
      </w:r>
    </w:p>
    <w:p>
      <w:r>
        <w:drawing>
          <wp:inline xmlns:a="http://schemas.openxmlformats.org/drawingml/2006/main" xmlns:pic="http://schemas.openxmlformats.org/drawingml/2006/picture">
            <wp:extent cx="5029200" cy="3195536"/>
            <wp:docPr id="1" name="Picture 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029200" cy="3195536"/>
                    </a:xfrm>
                    <a:prstGeom prst="rect"/>
                  </pic:spPr>
                </pic:pic>
              </a:graphicData>
            </a:graphic>
          </wp:inline>
        </w:drawing>
      </w:r>
    </w:p>
    <w:p>
      <w:pPr>
        <w:jc w:val="left"/>
      </w:pPr>
      <w:r>
        <w:rPr>
          <w:rFonts w:ascii="FangSong" w:hAnsi="FangSong"/>
          <w:b/>
          <w:sz w:val="28"/>
          <w:rFonts w:eastAsia="FangSong"/>
        </w:rPr>
        <w:t>6. Sensitivity Analysis and Risk Factors</w:t>
      </w:r>
    </w:p>
    <w:p>
      <w:pPr>
        <w:spacing w:line="360" w:lineRule="auto"/>
        <w:ind w:firstLine="480"/>
      </w:pPr>
      <w:r>
        <w:rPr>
          <w:rFonts w:ascii="FangSong" w:hAnsi="FangSong"/>
          <w:sz w:val="24"/>
          <w:rFonts w:eastAsia="FangSong"/>
        </w:rPr>
        <w:t>The DCF valuation was stress-tested by varying the discount rate (10-12%) and terminal EBITDA exit multiple (4x-9x). Similarly, the LBO returns were sensitized against purchase premium (0-45%), exit multiple, and debt percentage. Detailed sensitivity tables are maintained in the underlying Excel model.</w:t>
      </w:r>
    </w:p>
    <w:p>
      <w:pPr>
        <w:spacing w:line="360" w:lineRule="auto"/>
        <w:ind w:firstLine="480"/>
      </w:pPr>
      <w:r>
        <w:rPr>
          <w:rFonts w:ascii="FangSong" w:hAnsi="FangSong"/>
          <w:sz w:val="24"/>
          <w:rFonts w:eastAsia="FangSong"/>
        </w:rPr>
        <w:t>Key deal risks include: (1) Financing risk — availability and cost of Bank Debt and High-Yield Debt in current credit markets; (2) Integration risk — execution challenges in combining organizations, product portfolios, and operating systems; (3) Synergy realization risk — the modeled ~10% revenue synergies and ~10% cost synergies assume successful cross-selling and operational integration; (4) Market conditions — macroeconomic factors and competitive dynamics may impact standalone and combined performance; (5) Regulatory approvals — the transaction may be subject to antitrust and other regulatory review.</w:t>
      </w:r>
    </w:p>
    <w:sectPr w:rsidR="00FC693F" w:rsidRPr="0006063C" w:rsidSect="00034616">
      <w:footerReference w:type="default" r:id="rId9"/>
      <w:pgSz w:w="11906" w:h="16838"/>
      <w:pgMar w:top="1440" w:right="1701"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FangSong" w:hAnsi="FangSong"/>
      <w:sz w:val="24"/>
      <w:rFonts w:eastAsia="FangSong"/>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