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word/fontTable.xml" ContentType="application/vnd.openxmlformats-officedocument.wordprocessingml.fontTable+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BE86AB" w14:textId="77777777" w:rsidR="002B6542" w:rsidRDefault="00000000">
      <w:pPr>
        <w:jc w:val="right"/>
        <w:rPr>
          <w:rFonts w:ascii="Helvetica Neue" w:eastAsia="Helvetica Neue" w:hAnsi="Helvetica Neue" w:cs="Helvetica Neue"/>
          <w:color w:val="4472C4"/>
          <w:sz w:val="48"/>
          <w:szCs w:val="48"/>
        </w:rPr>
      </w:pPr>
      <w:r>
        <w:rPr>
          <w:rFonts w:ascii="Helvetica Neue" w:eastAsia="Helvetica Neue" w:hAnsi="Helvetica Neue" w:cs="Helvetica Neue"/>
          <w:noProof/>
          <w:color w:val="4472C4"/>
          <w:sz w:val="48"/>
          <w:szCs w:val="48"/>
        </w:rPr>
        <w:drawing>
          <wp:inline distT="0" distB="0" distL="0" distR="0" wp14:anchorId="2CCD5B27" wp14:editId="5D2EB0D2">
            <wp:extent cx="1937974" cy="101893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937974" cy="1018935"/>
                    </a:xfrm>
                    <a:prstGeom prst="rect">
                      <a:avLst/>
                    </a:prstGeom>
                    <a:ln/>
                  </pic:spPr>
                </pic:pic>
              </a:graphicData>
            </a:graphic>
          </wp:inline>
        </w:drawing>
      </w:r>
    </w:p>
    <w:p w14:paraId="3F40FAB4" w14:textId="77777777" w:rsidR="002B6542" w:rsidRDefault="002B6542">
      <w:pPr>
        <w:rPr>
          <w:rFonts w:ascii="Helvetica Neue" w:eastAsia="Helvetica Neue" w:hAnsi="Helvetica Neue" w:cs="Helvetica Neue"/>
          <w:color w:val="4472C4"/>
          <w:sz w:val="48"/>
          <w:szCs w:val="48"/>
        </w:rPr>
      </w:pPr>
    </w:p>
    <w:p w14:paraId="3ADEA827" w14:textId="77777777" w:rsidR="002B6542" w:rsidRDefault="002B6542">
      <w:pPr>
        <w:rPr>
          <w:rFonts w:ascii="Helvetica Neue" w:eastAsia="Helvetica Neue" w:hAnsi="Helvetica Neue" w:cs="Helvetica Neue"/>
          <w:color w:val="4472C4"/>
          <w:sz w:val="48"/>
          <w:szCs w:val="48"/>
        </w:rPr>
      </w:pPr>
    </w:p>
    <w:p w14:paraId="0AE5B511" w14:textId="77777777" w:rsidR="002B6542" w:rsidRDefault="002B6542">
      <w:pPr>
        <w:rPr>
          <w:rFonts w:ascii="Helvetica Neue" w:eastAsia="Helvetica Neue" w:hAnsi="Helvetica Neue" w:cs="Helvetica Neue"/>
          <w:color w:val="4472C4"/>
          <w:sz w:val="48"/>
          <w:szCs w:val="48"/>
        </w:rPr>
      </w:pPr>
    </w:p>
    <w:p w14:paraId="295FF8F0" w14:textId="77777777" w:rsidR="002B6542" w:rsidRDefault="002B6542">
      <w:pPr>
        <w:rPr>
          <w:rFonts w:ascii="Helvetica Neue" w:eastAsia="Helvetica Neue" w:hAnsi="Helvetica Neue" w:cs="Helvetica Neue"/>
          <w:color w:val="4472C4"/>
          <w:sz w:val="48"/>
          <w:szCs w:val="48"/>
        </w:rPr>
      </w:pPr>
    </w:p>
    <w:p w14:paraId="61DDC5A9" w14:textId="77777777" w:rsidR="002B6542" w:rsidRDefault="002B6542">
      <w:pPr>
        <w:rPr>
          <w:rFonts w:ascii="Helvetica Neue" w:eastAsia="Helvetica Neue" w:hAnsi="Helvetica Neue" w:cs="Helvetica Neue"/>
          <w:color w:val="4472C4"/>
          <w:sz w:val="48"/>
          <w:szCs w:val="48"/>
        </w:rPr>
      </w:pPr>
    </w:p>
    <w:p w14:paraId="13F4C042" w14:textId="77777777" w:rsidR="002B6542" w:rsidRDefault="002B6542">
      <w:pPr>
        <w:rPr>
          <w:rFonts w:ascii="Helvetica Neue" w:eastAsia="Helvetica Neue" w:hAnsi="Helvetica Neue" w:cs="Helvetica Neue"/>
          <w:color w:val="4472C4"/>
          <w:sz w:val="48"/>
          <w:szCs w:val="48"/>
        </w:rPr>
      </w:pPr>
    </w:p>
    <w:p w14:paraId="2F8071FA" w14:textId="77777777" w:rsidR="002B6542" w:rsidRDefault="00000000">
      <w:pPr>
        <w:rPr>
          <w:rFonts w:ascii="Arial" w:eastAsia="Arial" w:hAnsi="Arial" w:cs="Arial"/>
          <w:color w:val="4472C4"/>
          <w:sz w:val="48"/>
          <w:szCs w:val="48"/>
        </w:rPr>
      </w:pPr>
      <w:r>
        <w:rPr>
          <w:rFonts w:ascii="Arial" w:eastAsia="Arial" w:hAnsi="Arial" w:cs="Arial"/>
          <w:color w:val="4472C4"/>
          <w:sz w:val="48"/>
          <w:szCs w:val="48"/>
        </w:rPr>
        <w:t xml:space="preserve">Exigences du client </w:t>
      </w:r>
      <w:proofErr w:type="spellStart"/>
      <w:r>
        <w:rPr>
          <w:rFonts w:ascii="Arial" w:eastAsia="Arial" w:hAnsi="Arial" w:cs="Arial"/>
          <w:color w:val="4472C4"/>
          <w:sz w:val="48"/>
          <w:szCs w:val="48"/>
        </w:rPr>
        <w:t>RealEstateCore</w:t>
      </w:r>
      <w:proofErr w:type="spellEnd"/>
      <w:r>
        <w:rPr>
          <w:rFonts w:ascii="Arial" w:eastAsia="Arial" w:hAnsi="Arial" w:cs="Arial"/>
          <w:color w:val="4472C4"/>
          <w:sz w:val="48"/>
          <w:szCs w:val="48"/>
        </w:rPr>
        <w:t xml:space="preserve"> pour les</w:t>
      </w:r>
    </w:p>
    <w:p w14:paraId="6DA16107" w14:textId="77777777" w:rsidR="002B6542" w:rsidRDefault="002B6542"/>
    <w:p w14:paraId="6314483F" w14:textId="77777777" w:rsidR="002B6542" w:rsidRDefault="002B6542"/>
    <w:p w14:paraId="1C2478B9" w14:textId="77777777" w:rsidR="002B6542" w:rsidRDefault="002B6542"/>
    <w:p w14:paraId="3E3810E6" w14:textId="77777777" w:rsidR="002B6542" w:rsidRDefault="002B6542"/>
    <w:p w14:paraId="07ED0A2B" w14:textId="77777777" w:rsidR="002B6542" w:rsidRDefault="002B6542">
      <w:pPr>
        <w:rPr>
          <w:i/>
        </w:rPr>
      </w:pPr>
    </w:p>
    <w:p w14:paraId="2BABD975" w14:textId="77777777" w:rsidR="002B6542" w:rsidRDefault="002B6542">
      <w:pPr>
        <w:rPr>
          <w:i/>
        </w:rPr>
      </w:pPr>
    </w:p>
    <w:p w14:paraId="7AC21C11" w14:textId="77777777" w:rsidR="002B6542" w:rsidRDefault="002B6542">
      <w:pPr>
        <w:rPr>
          <w:i/>
        </w:rPr>
      </w:pPr>
    </w:p>
    <w:p w14:paraId="03BBABB8" w14:textId="77777777" w:rsidR="002B6542" w:rsidRDefault="002B6542">
      <w:pPr>
        <w:rPr>
          <w:i/>
        </w:rPr>
      </w:pPr>
    </w:p>
    <w:p w14:paraId="51B768EA" w14:textId="77777777" w:rsidR="002B6542" w:rsidRDefault="002B6542">
      <w:pPr>
        <w:rPr>
          <w:i/>
        </w:rPr>
      </w:pPr>
    </w:p>
    <w:p w14:paraId="0440C642" w14:textId="77777777" w:rsidR="002B6542" w:rsidRDefault="002B6542">
      <w:pPr>
        <w:rPr>
          <w:i/>
        </w:rPr>
      </w:pPr>
    </w:p>
    <w:p w14:paraId="44027F02" w14:textId="77777777" w:rsidR="002B6542" w:rsidRDefault="002B6542">
      <w:pPr>
        <w:rPr>
          <w:i/>
        </w:rPr>
      </w:pPr>
    </w:p>
    <w:p w14:paraId="2ECF4FF0" w14:textId="77777777" w:rsidR="002B6542" w:rsidRDefault="002B6542">
      <w:pPr>
        <w:rPr>
          <w:i/>
        </w:rPr>
      </w:pPr>
    </w:p>
    <w:p w14:paraId="623A665A" w14:textId="77777777" w:rsidR="002B6542" w:rsidRDefault="002B6542">
      <w:pPr>
        <w:rPr>
          <w:i/>
        </w:rPr>
      </w:pPr>
    </w:p>
    <w:p w14:paraId="7575856D" w14:textId="77777777" w:rsidR="002B6542" w:rsidRDefault="002B6542">
      <w:pPr>
        <w:rPr>
          <w:i/>
        </w:rPr>
      </w:pPr>
    </w:p>
    <w:p w14:paraId="388C94AB" w14:textId="77777777" w:rsidR="002B6542" w:rsidRDefault="002B6542">
      <w:pPr>
        <w:rPr>
          <w:i/>
        </w:rPr>
      </w:pPr>
    </w:p>
    <w:p w14:paraId="04303785" w14:textId="77777777" w:rsidR="002B6542" w:rsidRDefault="002B6542">
      <w:pPr>
        <w:rPr>
          <w:i/>
        </w:rPr>
      </w:pPr>
    </w:p>
    <w:p w14:paraId="48CEA329" w14:textId="77777777" w:rsidR="002B6542" w:rsidRDefault="002B6542">
      <w:pPr>
        <w:rPr>
          <w:i/>
        </w:rPr>
      </w:pPr>
    </w:p>
    <w:p w14:paraId="3A563E6D" w14:textId="77777777" w:rsidR="002B6542" w:rsidRDefault="002B6542">
      <w:pPr>
        <w:rPr>
          <w:i/>
        </w:rPr>
      </w:pPr>
    </w:p>
    <w:p w14:paraId="19A5AFF8" w14:textId="77777777" w:rsidR="002B6542" w:rsidRDefault="002B6542">
      <w:pPr>
        <w:rPr>
          <w:i/>
        </w:rPr>
      </w:pPr>
    </w:p>
    <w:p w14:paraId="045C84CE" w14:textId="77777777" w:rsidR="002B6542" w:rsidRDefault="002B6542">
      <w:pPr>
        <w:rPr>
          <w:i/>
        </w:rPr>
      </w:pPr>
    </w:p>
    <w:p w14:paraId="6C5F7FCA" w14:textId="77777777" w:rsidR="002B6542" w:rsidRDefault="002B6542">
      <w:pPr>
        <w:rPr>
          <w:i/>
        </w:rPr>
      </w:pPr>
    </w:p>
    <w:p w14:paraId="26B667FD" w14:textId="77777777" w:rsidR="002B6542" w:rsidRDefault="002B6542">
      <w:pPr>
        <w:rPr>
          <w:i/>
        </w:rPr>
      </w:pPr>
    </w:p>
    <w:p w14:paraId="3EC01546" w14:textId="77777777" w:rsidR="002B6542" w:rsidRDefault="002B6542">
      <w:pPr>
        <w:rPr>
          <w:i/>
        </w:rPr>
      </w:pPr>
    </w:p>
    <w:tbl>
      <w:tblPr>
        <w:tblStyle w:val="a"/>
        <w:tblW w:w="90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1134"/>
        <w:gridCol w:w="4245"/>
        <w:gridCol w:w="2264"/>
      </w:tblGrid>
      <w:tr w:rsidR="002B6542" w14:paraId="764B6090" w14:textId="77777777">
        <w:tc>
          <w:tcPr>
            <w:tcW w:w="1413" w:type="dxa"/>
          </w:tcPr>
          <w:p w14:paraId="69FCF964" w14:textId="26057133" w:rsidR="002B6542" w:rsidRDefault="00976FBB">
            <w:pPr>
              <w:rPr>
                <w:rFonts w:ascii="Arial" w:eastAsia="Arial" w:hAnsi="Arial" w:cs="Arial"/>
                <w:b/>
                <w:sz w:val="16"/>
                <w:szCs w:val="16"/>
              </w:rPr>
            </w:pPr>
            <w:r>
              <w:rPr>
                <w:rFonts w:ascii="Arial" w:eastAsia="Arial" w:hAnsi="Arial" w:cs="Arial"/>
                <w:b/>
                <w:sz w:val="16"/>
                <w:szCs w:val="16"/>
              </w:rPr>
              <w:t>Systèmes de propriété technique Date</w:t>
            </w:r>
          </w:p>
        </w:tc>
        <w:tc>
          <w:tcPr>
            <w:tcW w:w="1134" w:type="dxa"/>
          </w:tcPr>
          <w:p w14:paraId="28F85ECD" w14:textId="77777777" w:rsidR="002B6542" w:rsidRDefault="00000000">
            <w:pPr>
              <w:rPr>
                <w:rFonts w:ascii="Arial" w:eastAsia="Arial" w:hAnsi="Arial" w:cs="Arial"/>
                <w:b/>
                <w:sz w:val="16"/>
                <w:szCs w:val="16"/>
              </w:rPr>
            </w:pPr>
            <w:r>
              <w:rPr>
                <w:rFonts w:ascii="Arial" w:eastAsia="Arial" w:hAnsi="Arial" w:cs="Arial"/>
                <w:b/>
                <w:sz w:val="16"/>
                <w:szCs w:val="16"/>
              </w:rPr>
              <w:t>Version</w:t>
            </w:r>
          </w:p>
        </w:tc>
        <w:tc>
          <w:tcPr>
            <w:tcW w:w="4245" w:type="dxa"/>
          </w:tcPr>
          <w:p w14:paraId="5B59A069" w14:textId="77777777" w:rsidR="002B6542" w:rsidRDefault="00000000">
            <w:pPr>
              <w:rPr>
                <w:rFonts w:ascii="Arial" w:eastAsia="Arial" w:hAnsi="Arial" w:cs="Arial"/>
                <w:b/>
                <w:sz w:val="16"/>
                <w:szCs w:val="16"/>
              </w:rPr>
            </w:pPr>
            <w:r>
              <w:rPr>
                <w:rFonts w:ascii="Arial" w:eastAsia="Arial" w:hAnsi="Arial" w:cs="Arial"/>
                <w:b/>
                <w:sz w:val="16"/>
                <w:szCs w:val="16"/>
              </w:rPr>
              <w:t>Auteur</w:t>
            </w:r>
          </w:p>
        </w:tc>
        <w:tc>
          <w:tcPr>
            <w:tcW w:w="2264" w:type="dxa"/>
          </w:tcPr>
          <w:p w14:paraId="186BAFFE" w14:textId="77777777" w:rsidR="002B6542" w:rsidRDefault="00000000">
            <w:pPr>
              <w:rPr>
                <w:rFonts w:ascii="Arial" w:eastAsia="Arial" w:hAnsi="Arial" w:cs="Arial"/>
                <w:b/>
                <w:sz w:val="16"/>
                <w:szCs w:val="16"/>
              </w:rPr>
            </w:pPr>
            <w:r>
              <w:rPr>
                <w:rFonts w:ascii="Arial" w:eastAsia="Arial" w:hAnsi="Arial" w:cs="Arial"/>
                <w:b/>
                <w:sz w:val="16"/>
                <w:szCs w:val="16"/>
              </w:rPr>
              <w:t>Commentaires</w:t>
            </w:r>
          </w:p>
        </w:tc>
      </w:tr>
      <w:tr w:rsidR="00976FBB" w14:paraId="5411D8E7" w14:textId="77777777">
        <w:tc>
          <w:tcPr>
            <w:tcW w:w="1413" w:type="dxa"/>
          </w:tcPr>
          <w:p w14:paraId="7BC09D81" w14:textId="40FBD3FD" w:rsidR="00976FBB" w:rsidRDefault="00976FBB" w:rsidP="00976FBB">
            <w:pPr>
              <w:spacing w:line="240" w:lineRule="auto"/>
              <w:rPr>
                <w:sz w:val="16"/>
                <w:szCs w:val="16"/>
              </w:rPr>
            </w:pPr>
            <w:r>
              <w:rPr>
                <w:sz w:val="16"/>
                <w:szCs w:val="16"/>
              </w:rPr>
              <w:t>9th June 2022</w:t>
            </w:r>
          </w:p>
        </w:tc>
        <w:tc>
          <w:tcPr>
            <w:tcW w:w="1134" w:type="dxa"/>
          </w:tcPr>
          <w:p w14:paraId="27675873" w14:textId="18006C2D" w:rsidR="00976FBB" w:rsidRDefault="00976FBB" w:rsidP="00976FBB">
            <w:pPr>
              <w:spacing w:line="240" w:lineRule="auto"/>
              <w:rPr>
                <w:sz w:val="16"/>
                <w:szCs w:val="16"/>
              </w:rPr>
            </w:pPr>
            <w:r>
              <w:rPr>
                <w:sz w:val="16"/>
                <w:szCs w:val="16"/>
              </w:rPr>
              <w:t>1.1</w:t>
            </w:r>
          </w:p>
        </w:tc>
        <w:tc>
          <w:tcPr>
            <w:tcW w:w="4245" w:type="dxa"/>
          </w:tcPr>
          <w:p w14:paraId="4B7DEF6C" w14:textId="45EE6690" w:rsidR="00976FBB" w:rsidRDefault="00976FBB" w:rsidP="00976FBB">
            <w:pPr>
              <w:spacing w:line="240" w:lineRule="auto"/>
              <w:rPr>
                <w:sz w:val="16"/>
                <w:szCs w:val="16"/>
              </w:rPr>
            </w:pPr>
            <w:r w:rsidRPr="00976FBB">
              <w:rPr>
                <w:sz w:val="16"/>
                <w:szCs w:val="16"/>
              </w:rPr>
              <w:t>Erik Wallin et al</w:t>
            </w:r>
            <w:r>
              <w:rPr>
                <w:sz w:val="16"/>
                <w:szCs w:val="16"/>
              </w:rPr>
              <w:t>.</w:t>
            </w:r>
            <w:r w:rsidRPr="00976FBB">
              <w:rPr>
                <w:sz w:val="16"/>
                <w:szCs w:val="16"/>
              </w:rPr>
              <w:t xml:space="preserve"> </w:t>
            </w:r>
          </w:p>
        </w:tc>
        <w:tc>
          <w:tcPr>
            <w:tcW w:w="2264" w:type="dxa"/>
          </w:tcPr>
          <w:p w14:paraId="3956DABA" w14:textId="17D3DFCB" w:rsidR="00976FBB" w:rsidRDefault="00230F2C" w:rsidP="00976FBB">
            <w:pPr>
              <w:spacing w:line="240" w:lineRule="auto"/>
              <w:rPr>
                <w:sz w:val="16"/>
                <w:szCs w:val="16"/>
              </w:rPr>
            </w:pPr>
            <w:r w:rsidRPr="00230F2C">
              <w:rPr>
                <w:sz w:val="16"/>
                <w:szCs w:val="16"/>
              </w:rPr>
              <w:t>Version traduite automatiquement</w:t>
            </w:r>
            <w:r w:rsidRPr="00230F2C">
              <w:rPr>
                <w:sz w:val="16"/>
                <w:szCs w:val="16"/>
              </w:rPr>
              <w:t xml:space="preserve"> </w:t>
            </w:r>
            <w:r>
              <w:rPr>
                <w:sz w:val="16"/>
                <w:szCs w:val="16"/>
              </w:rPr>
              <w:t>b</w:t>
            </w:r>
            <w:r w:rsidR="00976FBB">
              <w:rPr>
                <w:sz w:val="16"/>
                <w:szCs w:val="16"/>
              </w:rPr>
              <w:t>a</w:t>
            </w:r>
            <w:r w:rsidR="00976FBB" w:rsidRPr="00976FBB">
              <w:rPr>
                <w:sz w:val="16"/>
                <w:szCs w:val="16"/>
              </w:rPr>
              <w:t>sé sur la version suédoise</w:t>
            </w:r>
          </w:p>
        </w:tc>
      </w:tr>
    </w:tbl>
    <w:p w14:paraId="4BBAECC2" w14:textId="77777777" w:rsidR="002B6542" w:rsidRDefault="002B6542"/>
    <w:p w14:paraId="5D19BC52" w14:textId="77777777" w:rsidR="002B6542" w:rsidRDefault="00000000">
      <w:pPr>
        <w:spacing w:line="240" w:lineRule="auto"/>
        <w:rPr>
          <w:rFonts w:ascii="Arial" w:eastAsia="Arial" w:hAnsi="Arial" w:cs="Arial"/>
          <w:b/>
          <w:sz w:val="48"/>
          <w:szCs w:val="48"/>
        </w:rPr>
      </w:pPr>
      <w:r>
        <w:br w:type="page"/>
      </w:r>
    </w:p>
    <w:p w14:paraId="3F5A7A91" w14:textId="18A95BB8" w:rsidR="002B6542" w:rsidRDefault="00976FBB">
      <w:pPr>
        <w:rPr>
          <w:b/>
          <w:sz w:val="48"/>
          <w:szCs w:val="48"/>
        </w:rPr>
      </w:pPr>
      <w:r>
        <w:rPr>
          <w:rFonts w:ascii="Arial" w:eastAsia="Arial" w:hAnsi="Arial" w:cs="Arial"/>
          <w:b/>
          <w:sz w:val="48"/>
          <w:szCs w:val="48"/>
        </w:rPr>
        <w:lastRenderedPageBreak/>
        <w:t>Matières</w:t>
      </w:r>
    </w:p>
    <w:p w14:paraId="0D1CF248" w14:textId="77777777" w:rsidR="002B6542" w:rsidRDefault="002B6542">
      <w:pPr>
        <w:rPr>
          <w:b/>
          <w:sz w:val="48"/>
          <w:szCs w:val="48"/>
        </w:rPr>
      </w:pPr>
    </w:p>
    <w:sdt>
      <w:sdtPr>
        <w:id w:val="-1298218961"/>
        <w:docPartObj>
          <w:docPartGallery w:val="Table of Contents"/>
          <w:docPartUnique/>
        </w:docPartObj>
      </w:sdtPr>
      <w:sdtContent>
        <w:p w14:paraId="2A877353" w14:textId="77777777" w:rsidR="002B6542" w:rsidRDefault="00000000">
          <w:pPr>
            <w:pBdr>
              <w:top w:val="nil"/>
              <w:left w:val="nil"/>
              <w:bottom w:val="nil"/>
              <w:right w:val="nil"/>
              <w:between w:val="nil"/>
            </w:pBdr>
            <w:tabs>
              <w:tab w:val="left" w:pos="480"/>
              <w:tab w:val="right" w:pos="9056"/>
            </w:tabs>
            <w:spacing w:after="100" w:line="240" w:lineRule="auto"/>
            <w:rPr>
              <w:rFonts w:ascii="Cambria" w:eastAsia="Cambria" w:hAnsi="Cambria" w:cs="Cambria"/>
              <w:color w:val="000000"/>
            </w:rPr>
          </w:pPr>
          <w:r>
            <w:fldChar w:fldCharType="begin"/>
          </w:r>
          <w:r>
            <w:instrText xml:space="preserve"> TOC \h \u \z </w:instrText>
          </w:r>
          <w:r>
            <w:fldChar w:fldCharType="separate"/>
          </w:r>
          <w:hyperlink w:anchor="_gjdgxs">
            <w:r>
              <w:rPr>
                <w:color w:val="000000"/>
              </w:rPr>
              <w:t>1.</w:t>
            </w:r>
          </w:hyperlink>
          <w:hyperlink w:anchor="_gjdgxs">
            <w:r>
              <w:rPr>
                <w:rFonts w:ascii="Cambria" w:eastAsia="Cambria" w:hAnsi="Cambria" w:cs="Cambria"/>
                <w:color w:val="000000"/>
              </w:rPr>
              <w:tab/>
            </w:r>
          </w:hyperlink>
          <w:r>
            <w:fldChar w:fldCharType="begin"/>
          </w:r>
          <w:r>
            <w:instrText xml:space="preserve"> PAGEREF _gjdgxs \h </w:instrText>
          </w:r>
          <w:r>
            <w:fldChar w:fldCharType="separate"/>
          </w:r>
          <w:r>
            <w:rPr>
              <w:color w:val="000000"/>
            </w:rPr>
            <w:t>Contexte et objectif</w:t>
          </w:r>
          <w:r>
            <w:rPr>
              <w:color w:val="000000"/>
            </w:rPr>
            <w:tab/>
            <w:t>4</w:t>
          </w:r>
          <w:r>
            <w:fldChar w:fldCharType="end"/>
          </w:r>
        </w:p>
        <w:p w14:paraId="295FEF5A" w14:textId="77777777" w:rsidR="002B6542" w:rsidRDefault="00000000">
          <w:pPr>
            <w:pBdr>
              <w:top w:val="nil"/>
              <w:left w:val="nil"/>
              <w:bottom w:val="nil"/>
              <w:right w:val="nil"/>
              <w:between w:val="nil"/>
            </w:pBdr>
            <w:tabs>
              <w:tab w:val="left" w:pos="960"/>
              <w:tab w:val="right" w:pos="9056"/>
            </w:tabs>
            <w:spacing w:after="100"/>
            <w:ind w:left="240"/>
            <w:rPr>
              <w:rFonts w:ascii="Cambria" w:eastAsia="Cambria" w:hAnsi="Cambria" w:cs="Cambria"/>
              <w:color w:val="000000"/>
            </w:rPr>
          </w:pPr>
          <w:hyperlink w:anchor="_30j0zll">
            <w:r>
              <w:rPr>
                <w:color w:val="000000"/>
              </w:rPr>
              <w:t>1.1.</w:t>
            </w:r>
          </w:hyperlink>
          <w:hyperlink w:anchor="_30j0zll">
            <w:r>
              <w:rPr>
                <w:rFonts w:ascii="Cambria" w:eastAsia="Cambria" w:hAnsi="Cambria" w:cs="Cambria"/>
                <w:color w:val="000000"/>
              </w:rPr>
              <w:tab/>
            </w:r>
          </w:hyperlink>
          <w:r>
            <w:fldChar w:fldCharType="begin"/>
          </w:r>
          <w:r>
            <w:instrText xml:space="preserve"> PAGEREF _30j0zll \h </w:instrText>
          </w:r>
          <w:r>
            <w:fldChar w:fldCharType="separate"/>
          </w:r>
          <w:r>
            <w:rPr>
              <w:color w:val="000000"/>
            </w:rPr>
            <w:t>Introduction RealEstateCore</w:t>
          </w:r>
          <w:r>
            <w:rPr>
              <w:color w:val="000000"/>
            </w:rPr>
            <w:tab/>
            <w:t>5</w:t>
          </w:r>
          <w:r>
            <w:fldChar w:fldCharType="end"/>
          </w:r>
        </w:p>
        <w:p w14:paraId="606E0C03" w14:textId="77777777" w:rsidR="002B6542" w:rsidRDefault="00000000">
          <w:pPr>
            <w:pBdr>
              <w:top w:val="nil"/>
              <w:left w:val="nil"/>
              <w:bottom w:val="nil"/>
              <w:right w:val="nil"/>
              <w:between w:val="nil"/>
            </w:pBdr>
            <w:tabs>
              <w:tab w:val="left" w:pos="480"/>
              <w:tab w:val="right" w:pos="9056"/>
            </w:tabs>
            <w:spacing w:after="100" w:line="240" w:lineRule="auto"/>
            <w:rPr>
              <w:rFonts w:ascii="Cambria" w:eastAsia="Cambria" w:hAnsi="Cambria" w:cs="Cambria"/>
              <w:color w:val="000000"/>
            </w:rPr>
          </w:pPr>
          <w:hyperlink w:anchor="_1fob9te">
            <w:r>
              <w:rPr>
                <w:color w:val="000000"/>
              </w:rPr>
              <w:t>2.</w:t>
            </w:r>
          </w:hyperlink>
          <w:hyperlink w:anchor="_1fob9te">
            <w:r>
              <w:rPr>
                <w:rFonts w:ascii="Cambria" w:eastAsia="Cambria" w:hAnsi="Cambria" w:cs="Cambria"/>
                <w:color w:val="000000"/>
              </w:rPr>
              <w:tab/>
            </w:r>
          </w:hyperlink>
          <w:r>
            <w:fldChar w:fldCharType="begin"/>
          </w:r>
          <w:r>
            <w:instrText xml:space="preserve"> PAGEREF _1fob9te \h </w:instrText>
          </w:r>
          <w:r>
            <w:fldChar w:fldCharType="separate"/>
          </w:r>
          <w:r>
            <w:rPr>
              <w:color w:val="000000"/>
            </w:rPr>
            <w:t>Codage RealEstateCore des points de données</w:t>
          </w:r>
          <w:r>
            <w:rPr>
              <w:color w:val="000000"/>
            </w:rPr>
            <w:tab/>
            <w:t>6</w:t>
          </w:r>
          <w:r>
            <w:fldChar w:fldCharType="end"/>
          </w:r>
        </w:p>
        <w:p w14:paraId="78CFB165" w14:textId="77777777" w:rsidR="002B6542" w:rsidRDefault="00000000">
          <w:pPr>
            <w:pBdr>
              <w:top w:val="nil"/>
              <w:left w:val="nil"/>
              <w:bottom w:val="nil"/>
              <w:right w:val="nil"/>
              <w:between w:val="nil"/>
            </w:pBdr>
            <w:tabs>
              <w:tab w:val="left" w:pos="960"/>
              <w:tab w:val="right" w:pos="9056"/>
            </w:tabs>
            <w:spacing w:after="100"/>
            <w:ind w:left="240"/>
            <w:rPr>
              <w:rFonts w:ascii="Cambria" w:eastAsia="Cambria" w:hAnsi="Cambria" w:cs="Cambria"/>
              <w:color w:val="000000"/>
            </w:rPr>
          </w:pPr>
          <w:hyperlink w:anchor="_3znysh7">
            <w:r>
              <w:rPr>
                <w:color w:val="000000"/>
              </w:rPr>
              <w:t>2.1.</w:t>
            </w:r>
          </w:hyperlink>
          <w:hyperlink w:anchor="_3znysh7">
            <w:r>
              <w:rPr>
                <w:rFonts w:ascii="Cambria" w:eastAsia="Cambria" w:hAnsi="Cambria" w:cs="Cambria"/>
                <w:color w:val="000000"/>
              </w:rPr>
              <w:tab/>
            </w:r>
          </w:hyperlink>
          <w:r>
            <w:fldChar w:fldCharType="begin"/>
          </w:r>
          <w:r>
            <w:instrText xml:space="preserve"> PAGEREF _3znysh7 \h </w:instrText>
          </w:r>
          <w:r>
            <w:fldChar w:fldCharType="separate"/>
          </w:r>
          <w:r>
            <w:rPr>
              <w:color w:val="000000"/>
            </w:rPr>
            <w:t>Points de données - "liste de balises"</w:t>
          </w:r>
          <w:r>
            <w:rPr>
              <w:color w:val="000000"/>
            </w:rPr>
            <w:tab/>
            <w:t>6</w:t>
          </w:r>
          <w:r>
            <w:fldChar w:fldCharType="end"/>
          </w:r>
        </w:p>
        <w:p w14:paraId="52D55585" w14:textId="77777777" w:rsidR="002B6542" w:rsidRDefault="00000000">
          <w:pPr>
            <w:pBdr>
              <w:top w:val="nil"/>
              <w:left w:val="nil"/>
              <w:bottom w:val="nil"/>
              <w:right w:val="nil"/>
              <w:between w:val="nil"/>
            </w:pBdr>
            <w:tabs>
              <w:tab w:val="left" w:pos="960"/>
              <w:tab w:val="right" w:pos="9056"/>
            </w:tabs>
            <w:spacing w:after="100"/>
            <w:ind w:left="240"/>
            <w:rPr>
              <w:rFonts w:ascii="Cambria" w:eastAsia="Cambria" w:hAnsi="Cambria" w:cs="Cambria"/>
              <w:color w:val="000000"/>
            </w:rPr>
          </w:pPr>
          <w:hyperlink w:anchor="_2et92p0">
            <w:r>
              <w:rPr>
                <w:color w:val="000000"/>
              </w:rPr>
              <w:t>2.2.</w:t>
            </w:r>
          </w:hyperlink>
          <w:hyperlink w:anchor="_2et92p0">
            <w:r>
              <w:rPr>
                <w:rFonts w:ascii="Cambria" w:eastAsia="Cambria" w:hAnsi="Cambria" w:cs="Cambria"/>
                <w:color w:val="000000"/>
              </w:rPr>
              <w:tab/>
            </w:r>
          </w:hyperlink>
          <w:r>
            <w:fldChar w:fldCharType="begin"/>
          </w:r>
          <w:r>
            <w:instrText xml:space="preserve"> PAGEREF _2et92p0 \h </w:instrText>
          </w:r>
          <w:r>
            <w:fldChar w:fldCharType="separate"/>
          </w:r>
          <w:r>
            <w:rPr>
              <w:color w:val="000000"/>
            </w:rPr>
            <w:t>Types de données à exposer</w:t>
          </w:r>
          <w:r>
            <w:rPr>
              <w:color w:val="000000"/>
            </w:rPr>
            <w:tab/>
            <w:t>6</w:t>
          </w:r>
          <w:r>
            <w:fldChar w:fldCharType="end"/>
          </w:r>
        </w:p>
        <w:p w14:paraId="5D3EA376" w14:textId="77777777" w:rsidR="002B6542" w:rsidRDefault="00000000">
          <w:pPr>
            <w:pBdr>
              <w:top w:val="nil"/>
              <w:left w:val="nil"/>
              <w:bottom w:val="nil"/>
              <w:right w:val="nil"/>
              <w:between w:val="nil"/>
            </w:pBdr>
            <w:tabs>
              <w:tab w:val="left" w:pos="960"/>
              <w:tab w:val="right" w:pos="9056"/>
            </w:tabs>
            <w:spacing w:after="100"/>
            <w:ind w:left="240"/>
            <w:rPr>
              <w:rFonts w:ascii="Cambria" w:eastAsia="Cambria" w:hAnsi="Cambria" w:cs="Cambria"/>
              <w:color w:val="000000"/>
            </w:rPr>
          </w:pPr>
          <w:hyperlink w:anchor="_tyjcwt">
            <w:r>
              <w:rPr>
                <w:color w:val="000000"/>
              </w:rPr>
              <w:t>2.3.</w:t>
            </w:r>
          </w:hyperlink>
          <w:hyperlink w:anchor="_tyjcwt">
            <w:r>
              <w:rPr>
                <w:rFonts w:ascii="Cambria" w:eastAsia="Cambria" w:hAnsi="Cambria" w:cs="Cambria"/>
                <w:color w:val="000000"/>
              </w:rPr>
              <w:tab/>
            </w:r>
          </w:hyperlink>
          <w:r>
            <w:fldChar w:fldCharType="begin"/>
          </w:r>
          <w:r>
            <w:instrText xml:space="preserve"> PAGEREF _tyjcwt \h </w:instrText>
          </w:r>
          <w:r>
            <w:fldChar w:fldCharType="separate"/>
          </w:r>
          <w:r>
            <w:rPr>
              <w:color w:val="000000"/>
            </w:rPr>
            <w:t>Localisation - Représentation spatiale des points de données</w:t>
          </w:r>
          <w:r>
            <w:rPr>
              <w:color w:val="000000"/>
            </w:rPr>
            <w:tab/>
            <w:t>7</w:t>
          </w:r>
          <w:r>
            <w:fldChar w:fldCharType="end"/>
          </w:r>
        </w:p>
        <w:p w14:paraId="4711BF08" w14:textId="77777777" w:rsidR="002B6542" w:rsidRDefault="00000000">
          <w:pPr>
            <w:pBdr>
              <w:top w:val="nil"/>
              <w:left w:val="nil"/>
              <w:bottom w:val="nil"/>
              <w:right w:val="nil"/>
              <w:between w:val="nil"/>
            </w:pBdr>
            <w:tabs>
              <w:tab w:val="left" w:pos="960"/>
              <w:tab w:val="right" w:pos="9056"/>
            </w:tabs>
            <w:spacing w:after="100"/>
            <w:ind w:left="240"/>
            <w:rPr>
              <w:rFonts w:ascii="Cambria" w:eastAsia="Cambria" w:hAnsi="Cambria" w:cs="Cambria"/>
              <w:color w:val="000000"/>
            </w:rPr>
          </w:pPr>
          <w:hyperlink w:anchor="_3dy6vkm">
            <w:r>
              <w:rPr>
                <w:color w:val="000000"/>
              </w:rPr>
              <w:t>2.4.</w:t>
            </w:r>
          </w:hyperlink>
          <w:hyperlink w:anchor="_3dy6vkm">
            <w:r>
              <w:rPr>
                <w:rFonts w:ascii="Cambria" w:eastAsia="Cambria" w:hAnsi="Cambria" w:cs="Cambria"/>
                <w:color w:val="000000"/>
              </w:rPr>
              <w:tab/>
            </w:r>
          </w:hyperlink>
          <w:r>
            <w:fldChar w:fldCharType="begin"/>
          </w:r>
          <w:r>
            <w:instrText xml:space="preserve"> PAGEREF _3dy6vkm \h </w:instrText>
          </w:r>
          <w:r>
            <w:fldChar w:fldCharType="separate"/>
          </w:r>
          <w:r>
            <w:rPr>
              <w:color w:val="000000"/>
            </w:rPr>
            <w:t>Zones</w:t>
          </w:r>
          <w:r>
            <w:rPr>
              <w:color w:val="000000"/>
            </w:rPr>
            <w:tab/>
            <w:t>7</w:t>
          </w:r>
          <w:r>
            <w:fldChar w:fldCharType="end"/>
          </w:r>
        </w:p>
        <w:p w14:paraId="0EDA7598" w14:textId="77777777" w:rsidR="002B6542" w:rsidRDefault="00000000">
          <w:pPr>
            <w:pBdr>
              <w:top w:val="nil"/>
              <w:left w:val="nil"/>
              <w:bottom w:val="nil"/>
              <w:right w:val="nil"/>
              <w:between w:val="nil"/>
            </w:pBdr>
            <w:tabs>
              <w:tab w:val="left" w:pos="960"/>
              <w:tab w:val="right" w:pos="9056"/>
            </w:tabs>
            <w:spacing w:after="100"/>
            <w:ind w:left="240"/>
            <w:rPr>
              <w:rFonts w:ascii="Cambria" w:eastAsia="Cambria" w:hAnsi="Cambria" w:cs="Cambria"/>
              <w:color w:val="000000"/>
            </w:rPr>
          </w:pPr>
          <w:hyperlink w:anchor="_1t3h5sf">
            <w:r>
              <w:rPr>
                <w:color w:val="000000"/>
              </w:rPr>
              <w:t>2.5.</w:t>
            </w:r>
          </w:hyperlink>
          <w:hyperlink w:anchor="_1t3h5sf">
            <w:r>
              <w:rPr>
                <w:rFonts w:ascii="Cambria" w:eastAsia="Cambria" w:hAnsi="Cambria" w:cs="Cambria"/>
                <w:color w:val="000000"/>
              </w:rPr>
              <w:tab/>
            </w:r>
          </w:hyperlink>
          <w:r>
            <w:fldChar w:fldCharType="begin"/>
          </w:r>
          <w:r>
            <w:instrText xml:space="preserve"> PAGEREF _1t3h5sf \h </w:instrText>
          </w:r>
          <w:r>
            <w:fldChar w:fldCharType="separate"/>
          </w:r>
          <w:r>
            <w:rPr>
              <w:color w:val="000000"/>
            </w:rPr>
            <w:t>Fréquence d'échantillonnage et de transmission</w:t>
          </w:r>
          <w:r>
            <w:rPr>
              <w:color w:val="000000"/>
            </w:rPr>
            <w:tab/>
            <w:t>7</w:t>
          </w:r>
          <w:r>
            <w:fldChar w:fldCharType="end"/>
          </w:r>
        </w:p>
        <w:p w14:paraId="6DDDF9F8" w14:textId="77777777" w:rsidR="002B6542" w:rsidRDefault="00000000">
          <w:pPr>
            <w:pBdr>
              <w:top w:val="nil"/>
              <w:left w:val="nil"/>
              <w:bottom w:val="nil"/>
              <w:right w:val="nil"/>
              <w:between w:val="nil"/>
            </w:pBdr>
            <w:tabs>
              <w:tab w:val="left" w:pos="960"/>
              <w:tab w:val="right" w:pos="9056"/>
            </w:tabs>
            <w:spacing w:after="100"/>
            <w:ind w:left="240"/>
            <w:rPr>
              <w:rFonts w:ascii="Cambria" w:eastAsia="Cambria" w:hAnsi="Cambria" w:cs="Cambria"/>
              <w:color w:val="000000"/>
            </w:rPr>
          </w:pPr>
          <w:hyperlink w:anchor="_4d34og8">
            <w:r>
              <w:rPr>
                <w:color w:val="000000"/>
              </w:rPr>
              <w:t>2.6.</w:t>
            </w:r>
          </w:hyperlink>
          <w:hyperlink w:anchor="_4d34og8">
            <w:r>
              <w:rPr>
                <w:rFonts w:ascii="Cambria" w:eastAsia="Cambria" w:hAnsi="Cambria" w:cs="Cambria"/>
                <w:color w:val="000000"/>
              </w:rPr>
              <w:tab/>
            </w:r>
          </w:hyperlink>
          <w:r>
            <w:fldChar w:fldCharType="begin"/>
          </w:r>
          <w:r>
            <w:instrText xml:space="preserve"> PAGEREF _4d34og8 \h </w:instrText>
          </w:r>
          <w:r>
            <w:fldChar w:fldCharType="separate"/>
          </w:r>
          <w:r>
            <w:rPr>
              <w:color w:val="000000"/>
            </w:rPr>
            <w:t>Exigences pour le stockage des observations</w:t>
          </w:r>
          <w:r>
            <w:rPr>
              <w:color w:val="000000"/>
            </w:rPr>
            <w:tab/>
            <w:t>7</w:t>
          </w:r>
          <w:r>
            <w:fldChar w:fldCharType="end"/>
          </w:r>
        </w:p>
        <w:p w14:paraId="77CB904F" w14:textId="77777777" w:rsidR="002B6542" w:rsidRDefault="00000000">
          <w:pPr>
            <w:pBdr>
              <w:top w:val="nil"/>
              <w:left w:val="nil"/>
              <w:bottom w:val="nil"/>
              <w:right w:val="nil"/>
              <w:between w:val="nil"/>
            </w:pBdr>
            <w:tabs>
              <w:tab w:val="left" w:pos="480"/>
              <w:tab w:val="right" w:pos="9056"/>
            </w:tabs>
            <w:spacing w:after="100" w:line="240" w:lineRule="auto"/>
            <w:rPr>
              <w:rFonts w:ascii="Cambria" w:eastAsia="Cambria" w:hAnsi="Cambria" w:cs="Cambria"/>
              <w:color w:val="000000"/>
            </w:rPr>
          </w:pPr>
          <w:hyperlink w:anchor="_2s8eyo1">
            <w:r>
              <w:rPr>
                <w:color w:val="000000"/>
              </w:rPr>
              <w:t>3.</w:t>
            </w:r>
          </w:hyperlink>
          <w:hyperlink w:anchor="_2s8eyo1">
            <w:r>
              <w:rPr>
                <w:rFonts w:ascii="Cambria" w:eastAsia="Cambria" w:hAnsi="Cambria" w:cs="Cambria"/>
                <w:color w:val="000000"/>
              </w:rPr>
              <w:tab/>
            </w:r>
          </w:hyperlink>
          <w:r>
            <w:fldChar w:fldCharType="begin"/>
          </w:r>
          <w:r>
            <w:instrText xml:space="preserve"> PAGEREF _2s8eyo1 \h </w:instrText>
          </w:r>
          <w:r>
            <w:fldChar w:fldCharType="separate"/>
          </w:r>
          <w:r>
            <w:rPr>
              <w:color w:val="000000"/>
            </w:rPr>
            <w:t>Exigences techniques pour l'API</w:t>
          </w:r>
          <w:r>
            <w:rPr>
              <w:color w:val="000000"/>
            </w:rPr>
            <w:tab/>
            <w:t>8</w:t>
          </w:r>
          <w:r>
            <w:fldChar w:fldCharType="end"/>
          </w:r>
        </w:p>
        <w:p w14:paraId="576C1238" w14:textId="77777777" w:rsidR="002B6542" w:rsidRDefault="00000000">
          <w:pPr>
            <w:pBdr>
              <w:top w:val="nil"/>
              <w:left w:val="nil"/>
              <w:bottom w:val="nil"/>
              <w:right w:val="nil"/>
              <w:between w:val="nil"/>
            </w:pBdr>
            <w:tabs>
              <w:tab w:val="left" w:pos="960"/>
              <w:tab w:val="right" w:pos="9056"/>
            </w:tabs>
            <w:spacing w:after="100"/>
            <w:ind w:left="240"/>
            <w:rPr>
              <w:rFonts w:ascii="Cambria" w:eastAsia="Cambria" w:hAnsi="Cambria" w:cs="Cambria"/>
              <w:color w:val="000000"/>
            </w:rPr>
          </w:pPr>
          <w:hyperlink w:anchor="_17dp8vu">
            <w:r>
              <w:rPr>
                <w:color w:val="000000"/>
              </w:rPr>
              <w:t>3.2.</w:t>
            </w:r>
          </w:hyperlink>
          <w:hyperlink w:anchor="_17dp8vu">
            <w:r>
              <w:rPr>
                <w:rFonts w:ascii="Cambria" w:eastAsia="Cambria" w:hAnsi="Cambria" w:cs="Cambria"/>
                <w:color w:val="000000"/>
              </w:rPr>
              <w:tab/>
            </w:r>
          </w:hyperlink>
          <w:r>
            <w:fldChar w:fldCharType="begin"/>
          </w:r>
          <w:r>
            <w:instrText xml:space="preserve"> PAGEREF _17dp8vu \h </w:instrText>
          </w:r>
          <w:r>
            <w:fldChar w:fldCharType="separate"/>
          </w:r>
          <w:r>
            <w:rPr>
              <w:color w:val="000000"/>
            </w:rPr>
            <w:t>Dérogation</w:t>
          </w:r>
          <w:r>
            <w:rPr>
              <w:color w:val="000000"/>
            </w:rPr>
            <w:tab/>
            <w:t>8</w:t>
          </w:r>
          <w:r>
            <w:fldChar w:fldCharType="end"/>
          </w:r>
        </w:p>
        <w:p w14:paraId="6803E15B" w14:textId="77777777" w:rsidR="002B6542" w:rsidRDefault="00000000">
          <w:pPr>
            <w:pBdr>
              <w:top w:val="nil"/>
              <w:left w:val="nil"/>
              <w:bottom w:val="nil"/>
              <w:right w:val="nil"/>
              <w:between w:val="nil"/>
            </w:pBdr>
            <w:tabs>
              <w:tab w:val="left" w:pos="960"/>
              <w:tab w:val="right" w:pos="9056"/>
            </w:tabs>
            <w:spacing w:after="100"/>
            <w:ind w:left="240"/>
            <w:rPr>
              <w:rFonts w:ascii="Cambria" w:eastAsia="Cambria" w:hAnsi="Cambria" w:cs="Cambria"/>
              <w:color w:val="000000"/>
            </w:rPr>
          </w:pPr>
          <w:hyperlink w:anchor="_3rdcrjn">
            <w:r>
              <w:rPr>
                <w:color w:val="000000"/>
              </w:rPr>
              <w:t>3.3.</w:t>
            </w:r>
          </w:hyperlink>
          <w:hyperlink w:anchor="_3rdcrjn">
            <w:r>
              <w:rPr>
                <w:rFonts w:ascii="Cambria" w:eastAsia="Cambria" w:hAnsi="Cambria" w:cs="Cambria"/>
                <w:color w:val="000000"/>
              </w:rPr>
              <w:tab/>
            </w:r>
          </w:hyperlink>
          <w:r>
            <w:fldChar w:fldCharType="begin"/>
          </w:r>
          <w:r>
            <w:instrText xml:space="preserve"> PAGEREF _3rdcrjn \h </w:instrText>
          </w:r>
          <w:r>
            <w:fldChar w:fldCharType="separate"/>
          </w:r>
          <w:r>
            <w:rPr>
              <w:color w:val="000000"/>
            </w:rPr>
            <w:t>Basculement</w:t>
          </w:r>
          <w:r>
            <w:rPr>
              <w:color w:val="000000"/>
            </w:rPr>
            <w:tab/>
            <w:t>9</w:t>
          </w:r>
          <w:r>
            <w:fldChar w:fldCharType="end"/>
          </w:r>
        </w:p>
        <w:p w14:paraId="77E9594A" w14:textId="77777777" w:rsidR="002B6542" w:rsidRDefault="00000000">
          <w:pPr>
            <w:pBdr>
              <w:top w:val="nil"/>
              <w:left w:val="nil"/>
              <w:bottom w:val="nil"/>
              <w:right w:val="nil"/>
              <w:between w:val="nil"/>
            </w:pBdr>
            <w:tabs>
              <w:tab w:val="left" w:pos="480"/>
              <w:tab w:val="right" w:pos="9056"/>
            </w:tabs>
            <w:spacing w:after="100" w:line="240" w:lineRule="auto"/>
            <w:rPr>
              <w:rFonts w:ascii="Cambria" w:eastAsia="Cambria" w:hAnsi="Cambria" w:cs="Cambria"/>
              <w:color w:val="000000"/>
            </w:rPr>
          </w:pPr>
          <w:hyperlink w:anchor="_26in1rg">
            <w:r>
              <w:rPr>
                <w:color w:val="000000"/>
              </w:rPr>
              <w:t>4.</w:t>
            </w:r>
          </w:hyperlink>
          <w:hyperlink w:anchor="_26in1rg">
            <w:r>
              <w:rPr>
                <w:rFonts w:ascii="Cambria" w:eastAsia="Cambria" w:hAnsi="Cambria" w:cs="Cambria"/>
                <w:color w:val="000000"/>
              </w:rPr>
              <w:tab/>
            </w:r>
          </w:hyperlink>
          <w:r>
            <w:fldChar w:fldCharType="begin"/>
          </w:r>
          <w:r>
            <w:instrText xml:space="preserve"> PAGEREF _26in1rg \h </w:instrText>
          </w:r>
          <w:r>
            <w:fldChar w:fldCharType="separate"/>
          </w:r>
          <w:r>
            <w:rPr>
              <w:color w:val="000000"/>
            </w:rPr>
            <w:t>SLA - Service Level Agreement</w:t>
          </w:r>
          <w:r>
            <w:rPr>
              <w:color w:val="000000"/>
            </w:rPr>
            <w:tab/>
            <w:t>9</w:t>
          </w:r>
          <w:r>
            <w:fldChar w:fldCharType="end"/>
          </w:r>
        </w:p>
        <w:p w14:paraId="4E13680A" w14:textId="77777777" w:rsidR="002B6542" w:rsidRDefault="00000000">
          <w:pPr>
            <w:pBdr>
              <w:top w:val="nil"/>
              <w:left w:val="nil"/>
              <w:bottom w:val="nil"/>
              <w:right w:val="nil"/>
              <w:between w:val="nil"/>
            </w:pBdr>
            <w:tabs>
              <w:tab w:val="left" w:pos="960"/>
              <w:tab w:val="right" w:pos="9056"/>
            </w:tabs>
            <w:spacing w:after="100"/>
            <w:ind w:left="240"/>
            <w:rPr>
              <w:rFonts w:ascii="Cambria" w:eastAsia="Cambria" w:hAnsi="Cambria" w:cs="Cambria"/>
              <w:color w:val="000000"/>
            </w:rPr>
          </w:pPr>
          <w:hyperlink w:anchor="_lnxbz9">
            <w:r>
              <w:rPr>
                <w:color w:val="000000"/>
              </w:rPr>
              <w:t>4.1.</w:t>
            </w:r>
          </w:hyperlink>
          <w:hyperlink w:anchor="_lnxbz9">
            <w:r>
              <w:rPr>
                <w:rFonts w:ascii="Cambria" w:eastAsia="Cambria" w:hAnsi="Cambria" w:cs="Cambria"/>
                <w:color w:val="000000"/>
              </w:rPr>
              <w:tab/>
            </w:r>
          </w:hyperlink>
          <w:r>
            <w:fldChar w:fldCharType="begin"/>
          </w:r>
          <w:r>
            <w:instrText xml:space="preserve"> PAGEREF _lnxbz9 \h </w:instrText>
          </w:r>
          <w:r>
            <w:fldChar w:fldCharType="separate"/>
          </w:r>
          <w:r>
            <w:rPr>
              <w:color w:val="000000"/>
            </w:rPr>
            <w:t>Disponibilité</w:t>
          </w:r>
          <w:r>
            <w:rPr>
              <w:color w:val="000000"/>
            </w:rPr>
            <w:tab/>
            <w:t>9</w:t>
          </w:r>
          <w:r>
            <w:fldChar w:fldCharType="end"/>
          </w:r>
        </w:p>
        <w:p w14:paraId="598B20B9" w14:textId="77777777" w:rsidR="002B6542" w:rsidRDefault="00000000">
          <w:pPr>
            <w:pBdr>
              <w:top w:val="nil"/>
              <w:left w:val="nil"/>
              <w:bottom w:val="nil"/>
              <w:right w:val="nil"/>
              <w:between w:val="nil"/>
            </w:pBdr>
            <w:tabs>
              <w:tab w:val="left" w:pos="960"/>
              <w:tab w:val="right" w:pos="9056"/>
            </w:tabs>
            <w:spacing w:after="100"/>
            <w:ind w:left="240"/>
            <w:rPr>
              <w:rFonts w:ascii="Cambria" w:eastAsia="Cambria" w:hAnsi="Cambria" w:cs="Cambria"/>
              <w:color w:val="000000"/>
            </w:rPr>
          </w:pPr>
          <w:hyperlink w:anchor="_35nkun2">
            <w:r>
              <w:rPr>
                <w:color w:val="000000"/>
              </w:rPr>
              <w:t>4.2.</w:t>
            </w:r>
          </w:hyperlink>
          <w:hyperlink w:anchor="_35nkun2">
            <w:r>
              <w:rPr>
                <w:rFonts w:ascii="Cambria" w:eastAsia="Cambria" w:hAnsi="Cambria" w:cs="Cambria"/>
                <w:color w:val="000000"/>
              </w:rPr>
              <w:tab/>
            </w:r>
          </w:hyperlink>
          <w:r>
            <w:fldChar w:fldCharType="begin"/>
          </w:r>
          <w:r>
            <w:instrText xml:space="preserve"> PAGEREF _35nkun2 \h </w:instrText>
          </w:r>
          <w:r>
            <w:fldChar w:fldCharType="separate"/>
          </w:r>
          <w:r>
            <w:rPr>
              <w:color w:val="000000"/>
            </w:rPr>
            <w:t>Temps</w:t>
          </w:r>
          <w:r>
            <w:rPr>
              <w:color w:val="000000"/>
            </w:rPr>
            <w:tab/>
            <w:t>10</w:t>
          </w:r>
          <w:r>
            <w:fldChar w:fldCharType="end"/>
          </w:r>
        </w:p>
        <w:p w14:paraId="497331EC" w14:textId="77777777" w:rsidR="002B6542" w:rsidRDefault="00000000">
          <w:pPr>
            <w:pBdr>
              <w:top w:val="nil"/>
              <w:left w:val="nil"/>
              <w:bottom w:val="nil"/>
              <w:right w:val="nil"/>
              <w:between w:val="nil"/>
            </w:pBdr>
            <w:tabs>
              <w:tab w:val="left" w:pos="960"/>
              <w:tab w:val="right" w:pos="9056"/>
            </w:tabs>
            <w:spacing w:after="100"/>
            <w:ind w:left="240"/>
            <w:rPr>
              <w:rFonts w:ascii="Cambria" w:eastAsia="Cambria" w:hAnsi="Cambria" w:cs="Cambria"/>
              <w:color w:val="000000"/>
            </w:rPr>
          </w:pPr>
          <w:hyperlink w:anchor="_1ksv4uv">
            <w:r>
              <w:rPr>
                <w:color w:val="000000"/>
              </w:rPr>
              <w:t>4.3.</w:t>
            </w:r>
          </w:hyperlink>
          <w:hyperlink w:anchor="_1ksv4uv">
            <w:r>
              <w:rPr>
                <w:rFonts w:ascii="Cambria" w:eastAsia="Cambria" w:hAnsi="Cambria" w:cs="Cambria"/>
                <w:color w:val="000000"/>
              </w:rPr>
              <w:tab/>
            </w:r>
          </w:hyperlink>
          <w:r>
            <w:fldChar w:fldCharType="begin"/>
          </w:r>
          <w:r>
            <w:instrText xml:space="preserve"> PAGEREF _1ksv4uv \h </w:instrText>
          </w:r>
          <w:r>
            <w:fldChar w:fldCharType="separate"/>
          </w:r>
          <w:r>
            <w:rPr>
              <w:color w:val="000000"/>
            </w:rPr>
            <w:t>Mises</w:t>
          </w:r>
          <w:r>
            <w:rPr>
              <w:color w:val="000000"/>
            </w:rPr>
            <w:tab/>
            <w:t>10</w:t>
          </w:r>
          <w:r>
            <w:fldChar w:fldCharType="end"/>
          </w:r>
        </w:p>
        <w:p w14:paraId="634F06F8" w14:textId="77777777" w:rsidR="002B6542" w:rsidRDefault="00000000">
          <w:pPr>
            <w:pBdr>
              <w:top w:val="nil"/>
              <w:left w:val="nil"/>
              <w:bottom w:val="nil"/>
              <w:right w:val="nil"/>
              <w:between w:val="nil"/>
            </w:pBdr>
            <w:tabs>
              <w:tab w:val="left" w:pos="480"/>
              <w:tab w:val="right" w:pos="9056"/>
            </w:tabs>
            <w:spacing w:after="100" w:line="240" w:lineRule="auto"/>
            <w:rPr>
              <w:rFonts w:ascii="Cambria" w:eastAsia="Cambria" w:hAnsi="Cambria" w:cs="Cambria"/>
              <w:color w:val="000000"/>
            </w:rPr>
          </w:pPr>
          <w:hyperlink w:anchor="_44sinio">
            <w:r>
              <w:rPr>
                <w:color w:val="000000"/>
              </w:rPr>
              <w:t>5.</w:t>
            </w:r>
          </w:hyperlink>
          <w:hyperlink w:anchor="_44sinio">
            <w:r>
              <w:rPr>
                <w:rFonts w:ascii="Cambria" w:eastAsia="Cambria" w:hAnsi="Cambria" w:cs="Cambria"/>
                <w:color w:val="000000"/>
              </w:rPr>
              <w:tab/>
            </w:r>
          </w:hyperlink>
          <w:r>
            <w:fldChar w:fldCharType="begin"/>
          </w:r>
          <w:r>
            <w:instrText xml:space="preserve"> PAGEREF _44sinio \h </w:instrText>
          </w:r>
          <w:r>
            <w:fldChar w:fldCharType="separate"/>
          </w:r>
          <w:r>
            <w:rPr>
              <w:color w:val="000000"/>
            </w:rPr>
            <w:t>Sécurité informatique</w:t>
          </w:r>
          <w:r>
            <w:rPr>
              <w:color w:val="000000"/>
            </w:rPr>
            <w:tab/>
            <w:t>10</w:t>
          </w:r>
          <w:r>
            <w:fldChar w:fldCharType="end"/>
          </w:r>
        </w:p>
        <w:p w14:paraId="69CB48EF" w14:textId="77777777" w:rsidR="002B6542" w:rsidRDefault="00000000">
          <w:pPr>
            <w:pBdr>
              <w:top w:val="nil"/>
              <w:left w:val="nil"/>
              <w:bottom w:val="nil"/>
              <w:right w:val="nil"/>
              <w:between w:val="nil"/>
            </w:pBdr>
            <w:tabs>
              <w:tab w:val="left" w:pos="480"/>
              <w:tab w:val="right" w:pos="9056"/>
            </w:tabs>
            <w:spacing w:after="100" w:line="240" w:lineRule="auto"/>
            <w:rPr>
              <w:rFonts w:ascii="Cambria" w:eastAsia="Cambria" w:hAnsi="Cambria" w:cs="Cambria"/>
              <w:color w:val="000000"/>
            </w:rPr>
          </w:pPr>
          <w:hyperlink w:anchor="_2jxsxqh">
            <w:r>
              <w:rPr>
                <w:color w:val="000000"/>
              </w:rPr>
              <w:t>6.</w:t>
            </w:r>
          </w:hyperlink>
          <w:hyperlink w:anchor="_2jxsxqh">
            <w:r>
              <w:rPr>
                <w:rFonts w:ascii="Cambria" w:eastAsia="Cambria" w:hAnsi="Cambria" w:cs="Cambria"/>
                <w:color w:val="000000"/>
              </w:rPr>
              <w:tab/>
            </w:r>
          </w:hyperlink>
          <w:r>
            <w:fldChar w:fldCharType="begin"/>
          </w:r>
          <w:r>
            <w:instrText xml:space="preserve"> PAGEREF _2jxsxqh \h </w:instrText>
          </w:r>
          <w:r>
            <w:fldChar w:fldCharType="separate"/>
          </w:r>
          <w:r>
            <w:rPr>
              <w:color w:val="000000"/>
            </w:rPr>
            <w:t>Données de propriété et RGPD</w:t>
          </w:r>
          <w:r>
            <w:rPr>
              <w:color w:val="000000"/>
            </w:rPr>
            <w:tab/>
            <w:t>10</w:t>
          </w:r>
          <w:r>
            <w:fldChar w:fldCharType="end"/>
          </w:r>
        </w:p>
        <w:p w14:paraId="36B9E7CB" w14:textId="77777777" w:rsidR="002B6542" w:rsidRDefault="00000000">
          <w:pPr>
            <w:pBdr>
              <w:top w:val="nil"/>
              <w:left w:val="nil"/>
              <w:bottom w:val="nil"/>
              <w:right w:val="nil"/>
              <w:between w:val="nil"/>
            </w:pBdr>
            <w:tabs>
              <w:tab w:val="left" w:pos="480"/>
              <w:tab w:val="right" w:pos="9056"/>
            </w:tabs>
            <w:spacing w:after="100" w:line="240" w:lineRule="auto"/>
            <w:rPr>
              <w:rFonts w:ascii="Cambria" w:eastAsia="Cambria" w:hAnsi="Cambria" w:cs="Cambria"/>
              <w:color w:val="000000"/>
            </w:rPr>
          </w:pPr>
          <w:hyperlink w:anchor="_z337ya">
            <w:r>
              <w:rPr>
                <w:color w:val="000000"/>
              </w:rPr>
              <w:t>7.</w:t>
            </w:r>
          </w:hyperlink>
          <w:hyperlink w:anchor="_z337ya">
            <w:r>
              <w:rPr>
                <w:rFonts w:ascii="Cambria" w:eastAsia="Cambria" w:hAnsi="Cambria" w:cs="Cambria"/>
                <w:color w:val="000000"/>
              </w:rPr>
              <w:tab/>
            </w:r>
          </w:hyperlink>
          <w:r>
            <w:fldChar w:fldCharType="begin"/>
          </w:r>
          <w:r>
            <w:instrText xml:space="preserve"> PAGEREF _z337ya \h </w:instrText>
          </w:r>
          <w:r>
            <w:fldChar w:fldCharType="separate"/>
          </w:r>
          <w:r>
            <w:rPr>
              <w:color w:val="000000"/>
            </w:rPr>
            <w:t>Définitions et concepts RealEstateCore</w:t>
          </w:r>
          <w:r>
            <w:rPr>
              <w:color w:val="000000"/>
            </w:rPr>
            <w:tab/>
            <w:t>11</w:t>
          </w:r>
          <w:r>
            <w:fldChar w:fldCharType="end"/>
          </w:r>
        </w:p>
        <w:p w14:paraId="14FE30F6" w14:textId="77777777" w:rsidR="002B6542" w:rsidRDefault="00000000">
          <w:pPr>
            <w:pBdr>
              <w:top w:val="nil"/>
              <w:left w:val="nil"/>
              <w:bottom w:val="nil"/>
              <w:right w:val="nil"/>
              <w:between w:val="nil"/>
            </w:pBdr>
            <w:tabs>
              <w:tab w:val="left" w:pos="480"/>
              <w:tab w:val="right" w:pos="9056"/>
            </w:tabs>
            <w:spacing w:after="100" w:line="240" w:lineRule="auto"/>
            <w:rPr>
              <w:rFonts w:ascii="Cambria" w:eastAsia="Cambria" w:hAnsi="Cambria" w:cs="Cambria"/>
              <w:color w:val="000000"/>
            </w:rPr>
          </w:pPr>
          <w:hyperlink w:anchor="_3j2qqm3">
            <w:r>
              <w:rPr>
                <w:color w:val="000000"/>
              </w:rPr>
              <w:t>8.</w:t>
            </w:r>
          </w:hyperlink>
          <w:hyperlink w:anchor="_3j2qqm3">
            <w:r>
              <w:rPr>
                <w:rFonts w:ascii="Cambria" w:eastAsia="Cambria" w:hAnsi="Cambria" w:cs="Cambria"/>
                <w:color w:val="000000"/>
              </w:rPr>
              <w:tab/>
            </w:r>
          </w:hyperlink>
          <w:r>
            <w:fldChar w:fldCharType="begin"/>
          </w:r>
          <w:r>
            <w:instrText xml:space="preserve"> PAGEREF _3j2qqm3 \h </w:instrText>
          </w:r>
          <w:r>
            <w:fldChar w:fldCharType="separate"/>
          </w:r>
          <w:r>
            <w:rPr>
              <w:color w:val="000000"/>
            </w:rPr>
            <w:t>Annexes et références</w:t>
          </w:r>
          <w:r>
            <w:rPr>
              <w:color w:val="000000"/>
            </w:rPr>
            <w:tab/>
            <w:t>12</w:t>
          </w:r>
          <w:r>
            <w:fldChar w:fldCharType="end"/>
          </w:r>
        </w:p>
        <w:p w14:paraId="76A91B84" w14:textId="77777777" w:rsidR="002B6542" w:rsidRDefault="00000000">
          <w:pPr>
            <w:tabs>
              <w:tab w:val="right" w:pos="9071"/>
            </w:tabs>
            <w:spacing w:before="60" w:after="80"/>
            <w:ind w:left="360"/>
          </w:pPr>
          <w:r>
            <w:fldChar w:fldCharType="end"/>
          </w:r>
        </w:p>
      </w:sdtContent>
    </w:sdt>
    <w:p w14:paraId="5091821A" w14:textId="77777777" w:rsidR="002B6542" w:rsidRDefault="002B6542">
      <w:pPr>
        <w:rPr>
          <w:b/>
          <w:sz w:val="48"/>
          <w:szCs w:val="48"/>
        </w:rPr>
      </w:pPr>
    </w:p>
    <w:p w14:paraId="7938EFB1" w14:textId="77777777" w:rsidR="002B6542" w:rsidRDefault="002B6542">
      <w:pPr>
        <w:rPr>
          <w:b/>
          <w:sz w:val="48"/>
          <w:szCs w:val="48"/>
        </w:rPr>
      </w:pPr>
    </w:p>
    <w:p w14:paraId="185047BF" w14:textId="77777777" w:rsidR="002B6542" w:rsidRDefault="002B6542">
      <w:pPr>
        <w:spacing w:line="261" w:lineRule="auto"/>
        <w:rPr>
          <w:sz w:val="14"/>
          <w:szCs w:val="14"/>
        </w:rPr>
      </w:pPr>
    </w:p>
    <w:sdt>
      <w:sdtPr>
        <w:id w:val="580267621"/>
        <w:docPartObj>
          <w:docPartGallery w:val="Table of Contents"/>
          <w:docPartUnique/>
        </w:docPartObj>
      </w:sdtPr>
      <w:sdtContent>
        <w:p w14:paraId="5ADD3A55" w14:textId="77777777" w:rsidR="002B6542" w:rsidRDefault="00000000">
          <w:pPr>
            <w:widowControl w:val="0"/>
            <w:pBdr>
              <w:top w:val="nil"/>
              <w:left w:val="nil"/>
              <w:bottom w:val="nil"/>
              <w:right w:val="nil"/>
              <w:between w:val="nil"/>
            </w:pBdr>
            <w:spacing w:line="276" w:lineRule="auto"/>
            <w:rPr>
              <w:sz w:val="14"/>
              <w:szCs w:val="14"/>
            </w:rPr>
          </w:pPr>
          <w:fldSimple w:instr=" TOC \h \u \z "/>
        </w:p>
      </w:sdtContent>
    </w:sdt>
    <w:p w14:paraId="7413C7CF" w14:textId="77777777" w:rsidR="002B6542" w:rsidRDefault="002B6542">
      <w:pPr>
        <w:tabs>
          <w:tab w:val="right" w:pos="9071"/>
        </w:tabs>
        <w:spacing w:before="80"/>
        <w:rPr>
          <w:color w:val="000000"/>
          <w:sz w:val="18"/>
          <w:szCs w:val="18"/>
        </w:rPr>
      </w:pPr>
    </w:p>
    <w:p w14:paraId="35E556D9" w14:textId="77777777" w:rsidR="002B6542" w:rsidRDefault="002B6542">
      <w:pPr>
        <w:rPr>
          <w:sz w:val="14"/>
          <w:szCs w:val="14"/>
        </w:rPr>
      </w:pPr>
    </w:p>
    <w:p w14:paraId="3A41860B" w14:textId="77777777" w:rsidR="002B6542" w:rsidRDefault="002B6542">
      <w:pPr>
        <w:spacing w:line="261" w:lineRule="auto"/>
        <w:rPr>
          <w:sz w:val="20"/>
          <w:szCs w:val="20"/>
        </w:rPr>
      </w:pPr>
    </w:p>
    <w:p w14:paraId="7EC02B36" w14:textId="77777777" w:rsidR="002B6542" w:rsidRDefault="002B6542">
      <w:pPr>
        <w:spacing w:line="261" w:lineRule="auto"/>
        <w:rPr>
          <w:sz w:val="20"/>
          <w:szCs w:val="20"/>
        </w:rPr>
      </w:pPr>
    </w:p>
    <w:p w14:paraId="2D46A0F1" w14:textId="77777777" w:rsidR="002B6542" w:rsidRDefault="002B6542">
      <w:pPr>
        <w:spacing w:line="261" w:lineRule="auto"/>
        <w:rPr>
          <w:sz w:val="20"/>
          <w:szCs w:val="20"/>
        </w:rPr>
      </w:pPr>
    </w:p>
    <w:p w14:paraId="09990DCD" w14:textId="77777777" w:rsidR="002B6542" w:rsidRDefault="00000000">
      <w:pPr>
        <w:pStyle w:val="Heading1"/>
        <w:numPr>
          <w:ilvl w:val="0"/>
          <w:numId w:val="2"/>
        </w:numPr>
      </w:pPr>
      <w:bookmarkStart w:id="0" w:name="_gjdgxs" w:colFirst="0" w:colLast="0"/>
      <w:bookmarkEnd w:id="0"/>
      <w:r>
        <w:t>Contexte et objectif</w:t>
      </w:r>
    </w:p>
    <w:p w14:paraId="4FB3398E" w14:textId="77777777" w:rsidR="002B6542" w:rsidRDefault="00000000">
      <w:r>
        <w:t xml:space="preserve">L'objectif de ce document est de pouvoir définir les exigences de compatibilité avec </w:t>
      </w:r>
      <w:proofErr w:type="spellStart"/>
      <w:r>
        <w:t>RealEstateCore</w:t>
      </w:r>
      <w:proofErr w:type="spellEnd"/>
      <w:r>
        <w:t xml:space="preserve"> (REC) dans l'approvisionnement et la mise en œuvre de divers systèmes de propriété technique, tant dans la nouvelle production que dans les conversions de propriétés existantes, afin de pouvoir garantir que les données des systèmes sont accessibles à d'autres systèmes informatiques et qu'il est possible de contrôler les systèmes et donc la propriété via des applications externes. Les systèmes de propriété technique font référence aux systèmes de contrôle supérieurs (SCADA, BMS - Building Management System, BAS - Building Automation System) qui contrôlent les sous-stations (HDC, DUC ou PLC) et / ou les systèmes basés sur des bus de terrain (Modbus, </w:t>
      </w:r>
      <w:proofErr w:type="spellStart"/>
      <w:r>
        <w:t>BACnet</w:t>
      </w:r>
      <w:proofErr w:type="spellEnd"/>
      <w:r>
        <w:t xml:space="preserve">) et les systèmes IoT </w:t>
      </w:r>
      <w:proofErr w:type="gramStart"/>
      <w:r>
        <w:t xml:space="preserve">( </w:t>
      </w:r>
      <w:proofErr w:type="spellStart"/>
      <w:r>
        <w:t>mqtt</w:t>
      </w:r>
      <w:proofErr w:type="spellEnd"/>
      <w:proofErr w:type="gramEnd"/>
      <w:r>
        <w:t xml:space="preserve"> , https). Ce document continue d'utiliser les termes BMS, PLC, système IoT et système informatique externe dans le cadre d'un système de propriété technique.</w:t>
      </w:r>
    </w:p>
    <w:p w14:paraId="29B3CC63" w14:textId="77777777" w:rsidR="002B6542" w:rsidRDefault="002B6542">
      <w:pPr>
        <w:spacing w:line="261" w:lineRule="auto"/>
        <w:rPr>
          <w:sz w:val="20"/>
          <w:szCs w:val="20"/>
        </w:rPr>
      </w:pPr>
    </w:p>
    <w:p w14:paraId="71B4B699" w14:textId="77777777" w:rsidR="002B6542" w:rsidRDefault="00000000">
      <w:pPr>
        <w:spacing w:line="261" w:lineRule="auto"/>
      </w:pPr>
      <w:r>
        <w:t>Ce document ne prescrit pas :</w:t>
      </w:r>
    </w:p>
    <w:p w14:paraId="3CCDF41C" w14:textId="77777777" w:rsidR="002B6542" w:rsidRDefault="00000000">
      <w:pPr>
        <w:numPr>
          <w:ilvl w:val="0"/>
          <w:numId w:val="3"/>
        </w:numPr>
        <w:spacing w:line="261" w:lineRule="auto"/>
      </w:pPr>
      <w:r>
        <w:t>Comment sélectionner ou configurer l'automate</w:t>
      </w:r>
    </w:p>
    <w:p w14:paraId="441A98A2" w14:textId="77777777" w:rsidR="002B6542" w:rsidRDefault="00000000">
      <w:pPr>
        <w:numPr>
          <w:ilvl w:val="0"/>
          <w:numId w:val="3"/>
        </w:numPr>
        <w:spacing w:line="261" w:lineRule="auto"/>
      </w:pPr>
      <w:r>
        <w:t>Quels bus de terrain utiliser</w:t>
      </w:r>
    </w:p>
    <w:p w14:paraId="4B5E5D1C" w14:textId="77777777" w:rsidR="002B6542" w:rsidRDefault="00000000">
      <w:pPr>
        <w:numPr>
          <w:ilvl w:val="0"/>
          <w:numId w:val="3"/>
        </w:numPr>
        <w:spacing w:line="261" w:lineRule="auto"/>
      </w:pPr>
      <w:r>
        <w:t>Quel BMS sélectionner</w:t>
      </w:r>
    </w:p>
    <w:p w14:paraId="7E26E857" w14:textId="77777777" w:rsidR="002B6542" w:rsidRDefault="00000000">
      <w:pPr>
        <w:numPr>
          <w:ilvl w:val="0"/>
          <w:numId w:val="3"/>
        </w:numPr>
        <w:spacing w:line="261" w:lineRule="auto"/>
      </w:pPr>
      <w:r>
        <w:t>Quels systèmes pour ascenseurs, passage ou IoT sélectionner.</w:t>
      </w:r>
    </w:p>
    <w:p w14:paraId="35AC4466" w14:textId="77777777" w:rsidR="002B6542" w:rsidRDefault="00000000">
      <w:pPr>
        <w:numPr>
          <w:ilvl w:val="0"/>
          <w:numId w:val="3"/>
        </w:numPr>
        <w:spacing w:line="261" w:lineRule="auto"/>
      </w:pPr>
      <w:r>
        <w:t>Comment marquer des composants sur des dessins ou dans BMS et PLC.</w:t>
      </w:r>
    </w:p>
    <w:p w14:paraId="2CC8BB06" w14:textId="77777777" w:rsidR="002B6542" w:rsidRDefault="00000000">
      <w:pPr>
        <w:spacing w:line="261" w:lineRule="auto"/>
      </w:pPr>
      <w:r>
        <w:t xml:space="preserve"> </w:t>
      </w:r>
    </w:p>
    <w:p w14:paraId="2BBB90F9" w14:textId="77777777" w:rsidR="002B6542" w:rsidRDefault="00000000">
      <w:r>
        <w:t>Ce document s'adresse principalement aux sous-traitants tels que les consultants techniques, les fournisseurs de systèmes, les gestionnaires immobiliers, les développeurs de projets, les acheteurs, les chefs de projet et les consultants d'installation.</w:t>
      </w:r>
    </w:p>
    <w:p w14:paraId="55B57859" w14:textId="77777777" w:rsidR="002B6542" w:rsidRDefault="002B6542">
      <w:pPr>
        <w:spacing w:line="261" w:lineRule="auto"/>
        <w:rPr>
          <w:sz w:val="20"/>
          <w:szCs w:val="20"/>
        </w:rPr>
      </w:pPr>
    </w:p>
    <w:p w14:paraId="2DD6CAA5" w14:textId="77777777" w:rsidR="002B6542" w:rsidRDefault="00000000">
      <w:pPr>
        <w:spacing w:line="261" w:lineRule="auto"/>
        <w:jc w:val="center"/>
        <w:rPr>
          <w:sz w:val="20"/>
          <w:szCs w:val="20"/>
        </w:rPr>
      </w:pPr>
      <w:r>
        <w:rPr>
          <w:noProof/>
          <w:sz w:val="20"/>
          <w:szCs w:val="20"/>
        </w:rPr>
        <w:lastRenderedPageBreak/>
        <w:drawing>
          <wp:inline distT="0" distB="0" distL="0" distR="0" wp14:anchorId="63425755" wp14:editId="031D3911">
            <wp:extent cx="5756910" cy="445135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756910" cy="4451350"/>
                    </a:xfrm>
                    <a:prstGeom prst="rect">
                      <a:avLst/>
                    </a:prstGeom>
                    <a:ln/>
                  </pic:spPr>
                </pic:pic>
              </a:graphicData>
            </a:graphic>
          </wp:inline>
        </w:drawing>
      </w:r>
    </w:p>
    <w:p w14:paraId="2428ED64" w14:textId="77777777" w:rsidR="002B6542" w:rsidRDefault="002B6542">
      <w:pPr>
        <w:spacing w:line="261" w:lineRule="auto"/>
        <w:rPr>
          <w:sz w:val="20"/>
          <w:szCs w:val="20"/>
        </w:rPr>
      </w:pPr>
    </w:p>
    <w:p w14:paraId="5127D9D0" w14:textId="77777777" w:rsidR="002B6542" w:rsidRDefault="00000000">
      <w:pPr>
        <w:spacing w:line="261" w:lineRule="auto"/>
        <w:jc w:val="center"/>
        <w:rPr>
          <w:i/>
          <w:sz w:val="20"/>
          <w:szCs w:val="20"/>
        </w:rPr>
      </w:pPr>
      <w:r>
        <w:rPr>
          <w:i/>
          <w:sz w:val="20"/>
          <w:szCs w:val="20"/>
        </w:rPr>
        <w:t>Figure 1. Vue d'ensemble de l'architecture du système pour les systèmes de propriété technique.</w:t>
      </w:r>
    </w:p>
    <w:p w14:paraId="00DBDB28" w14:textId="77777777" w:rsidR="002B6542" w:rsidRDefault="00000000">
      <w:pPr>
        <w:pStyle w:val="Heading2"/>
        <w:numPr>
          <w:ilvl w:val="1"/>
          <w:numId w:val="2"/>
        </w:numPr>
      </w:pPr>
      <w:bookmarkStart w:id="1" w:name="_30j0zll" w:colFirst="0" w:colLast="0"/>
      <w:bookmarkEnd w:id="1"/>
      <w:r>
        <w:t xml:space="preserve">Introduction </w:t>
      </w:r>
      <w:proofErr w:type="spellStart"/>
      <w:r>
        <w:t>RealEstateCore</w:t>
      </w:r>
      <w:proofErr w:type="spellEnd"/>
    </w:p>
    <w:p w14:paraId="0D7331CD" w14:textId="77777777" w:rsidR="002B6542" w:rsidRDefault="00000000">
      <w:proofErr w:type="spellStart"/>
      <w:r>
        <w:t>RealEstateCore</w:t>
      </w:r>
      <w:proofErr w:type="spellEnd"/>
      <w:r>
        <w:t xml:space="preserve"> est une manière standardisée de nommer et de catégoriser les données immobilières qui permet de comparer les informations de différents bâtiments entre elles et normalise la communication à partir de différents systèmes immobiliers techniques et systèmes informatiques externes. Cela crée des opportunités pour l'analyse avancée des données, le contrôle et la surveillance intelligents des bâtiments ainsi que la visualisation des données de propriété, par ex. Modèles 3D.</w:t>
      </w:r>
    </w:p>
    <w:p w14:paraId="174A35A8" w14:textId="77777777" w:rsidR="002B6542" w:rsidRDefault="00000000">
      <w:r>
        <w:t xml:space="preserve"> </w:t>
      </w:r>
    </w:p>
    <w:p w14:paraId="14F92525" w14:textId="77777777" w:rsidR="002B6542" w:rsidRDefault="00000000">
      <w:proofErr w:type="spellStart"/>
      <w:r>
        <w:t>RealEstateCore</w:t>
      </w:r>
      <w:proofErr w:type="spellEnd"/>
      <w:r>
        <w:t xml:space="preserve"> est une norme ouverte qui peut être utilisée gratuitement, </w:t>
      </w:r>
      <w:proofErr w:type="gramStart"/>
      <w:r>
        <w:t>sans restrictions</w:t>
      </w:r>
      <w:proofErr w:type="gramEnd"/>
      <w:r>
        <w:t xml:space="preserve"> ni exigences de licence. Tous les acteurs tels que les architectes, les propriétaires immobiliers, les gestionnaires immobiliers, les fournisseurs de systèmes et les entrepreneurs en construction, etc. peuvent utiliser la norme </w:t>
      </w:r>
      <w:proofErr w:type="spellStart"/>
      <w:r>
        <w:t>RealEstateCore</w:t>
      </w:r>
      <w:proofErr w:type="spellEnd"/>
      <w:r>
        <w:t xml:space="preserve"> pour décrire de manière similaire l'interaction, la lecture des données et le contrôle central de plusieurs propriétés différentes dans un système informatique externe.</w:t>
      </w:r>
    </w:p>
    <w:p w14:paraId="3512B3A1" w14:textId="77777777" w:rsidR="002B6542" w:rsidRDefault="00000000">
      <w:r>
        <w:lastRenderedPageBreak/>
        <w:t xml:space="preserve"> </w:t>
      </w:r>
    </w:p>
    <w:p w14:paraId="2981E5A5" w14:textId="77777777" w:rsidR="002B6542" w:rsidRDefault="00000000">
      <w:r>
        <w:t xml:space="preserve">Le contenu de </w:t>
      </w:r>
      <w:proofErr w:type="spellStart"/>
      <w:r>
        <w:t>RealEstateCore</w:t>
      </w:r>
      <w:proofErr w:type="spellEnd"/>
      <w:r>
        <w:t xml:space="preserve"> n'est pas entièrement nouveau mais repose en partie sur des normes existantes qui sont appliquées avec une approche pragmatique pour trouver le plus petit dénominateur commun. De cette façon, le fossé entre les différentes normes industrielles existantes est comblé.</w:t>
      </w:r>
    </w:p>
    <w:p w14:paraId="7753A4F8" w14:textId="77777777" w:rsidR="002B6542" w:rsidRDefault="00000000">
      <w:r>
        <w:t xml:space="preserve"> </w:t>
      </w:r>
    </w:p>
    <w:p w14:paraId="5EECC53A" w14:textId="77777777" w:rsidR="002B6542" w:rsidRDefault="00000000">
      <w:proofErr w:type="spellStart"/>
      <w:r>
        <w:t>RealEstateCore</w:t>
      </w:r>
      <w:proofErr w:type="spellEnd"/>
      <w:r>
        <w:t xml:space="preserve"> se concentre sur la connexion et le rapprochement de quatre domaines différents pour les normes :</w:t>
      </w:r>
    </w:p>
    <w:p w14:paraId="3C571F5B" w14:textId="77777777" w:rsidR="002B6542" w:rsidRDefault="00000000">
      <w:pPr>
        <w:numPr>
          <w:ilvl w:val="0"/>
          <w:numId w:val="4"/>
        </w:numPr>
        <w:pBdr>
          <w:top w:val="nil"/>
          <w:left w:val="nil"/>
          <w:bottom w:val="nil"/>
          <w:right w:val="nil"/>
          <w:between w:val="nil"/>
        </w:pBdr>
      </w:pPr>
      <w:r>
        <w:rPr>
          <w:color w:val="000000"/>
        </w:rPr>
        <w:t>Représentation numérique des éléments de conception du bâtiment (par exemple BIM / IFC)</w:t>
      </w:r>
    </w:p>
    <w:p w14:paraId="755AC55D" w14:textId="77777777" w:rsidR="002B6542" w:rsidRDefault="00000000">
      <w:pPr>
        <w:numPr>
          <w:ilvl w:val="0"/>
          <w:numId w:val="4"/>
        </w:numPr>
        <w:pBdr>
          <w:top w:val="nil"/>
          <w:left w:val="nil"/>
          <w:bottom w:val="nil"/>
          <w:right w:val="nil"/>
          <w:between w:val="nil"/>
        </w:pBdr>
      </w:pPr>
      <w:r>
        <w:rPr>
          <w:color w:val="000000"/>
        </w:rPr>
        <w:t xml:space="preserve">Contrôle et exploitation du bâtiment (par exemple Brick </w:t>
      </w:r>
      <w:proofErr w:type="spellStart"/>
      <w:r>
        <w:rPr>
          <w:color w:val="000000"/>
        </w:rPr>
        <w:t>Schema</w:t>
      </w:r>
      <w:proofErr w:type="spellEnd"/>
      <w:r>
        <w:rPr>
          <w:color w:val="000000"/>
        </w:rPr>
        <w:t xml:space="preserve">, définitions d'objets </w:t>
      </w:r>
      <w:proofErr w:type="spellStart"/>
      <w:r>
        <w:rPr>
          <w:color w:val="000000"/>
        </w:rPr>
        <w:t>Belok</w:t>
      </w:r>
      <w:proofErr w:type="spellEnd"/>
      <w:r>
        <w:rPr>
          <w:color w:val="000000"/>
        </w:rPr>
        <w:t xml:space="preserve">, </w:t>
      </w:r>
      <w:proofErr w:type="spellStart"/>
      <w:r>
        <w:rPr>
          <w:color w:val="000000"/>
        </w:rPr>
        <w:t>Haystack</w:t>
      </w:r>
      <w:proofErr w:type="spellEnd"/>
      <w:r>
        <w:rPr>
          <w:color w:val="000000"/>
        </w:rPr>
        <w:t>)</w:t>
      </w:r>
    </w:p>
    <w:p w14:paraId="365282C9" w14:textId="77777777" w:rsidR="002B6542" w:rsidRDefault="00000000">
      <w:pPr>
        <w:numPr>
          <w:ilvl w:val="0"/>
          <w:numId w:val="4"/>
        </w:numPr>
        <w:pBdr>
          <w:top w:val="nil"/>
          <w:left w:val="nil"/>
          <w:bottom w:val="nil"/>
          <w:right w:val="nil"/>
          <w:between w:val="nil"/>
        </w:pBdr>
      </w:pPr>
      <w:r>
        <w:rPr>
          <w:color w:val="000000"/>
        </w:rPr>
        <w:t xml:space="preserve">Technologie IoT (par exemple SSN, </w:t>
      </w:r>
      <w:proofErr w:type="spellStart"/>
      <w:r>
        <w:rPr>
          <w:color w:val="000000"/>
        </w:rPr>
        <w:t>WoT</w:t>
      </w:r>
      <w:proofErr w:type="spellEnd"/>
      <w:r>
        <w:rPr>
          <w:color w:val="000000"/>
        </w:rPr>
        <w:t>)</w:t>
      </w:r>
    </w:p>
    <w:p w14:paraId="1670388E" w14:textId="77777777" w:rsidR="002B6542" w:rsidRDefault="00000000">
      <w:pPr>
        <w:numPr>
          <w:ilvl w:val="0"/>
          <w:numId w:val="4"/>
        </w:numPr>
        <w:pBdr>
          <w:top w:val="nil"/>
          <w:left w:val="nil"/>
          <w:bottom w:val="nil"/>
          <w:right w:val="nil"/>
          <w:between w:val="nil"/>
        </w:pBdr>
      </w:pPr>
      <w:r>
        <w:rPr>
          <w:color w:val="000000"/>
        </w:rPr>
        <w:t>Données commerciales pour les processus et les accords (par exemple CDM / IBPDI, FAST-API)</w:t>
      </w:r>
    </w:p>
    <w:p w14:paraId="6A3669C3" w14:textId="77777777" w:rsidR="002B6542" w:rsidRDefault="00000000">
      <w:r>
        <w:t xml:space="preserve"> </w:t>
      </w:r>
    </w:p>
    <w:p w14:paraId="4484574C" w14:textId="77777777" w:rsidR="002B6542" w:rsidRDefault="00000000">
      <w:r>
        <w:t xml:space="preserve">En savoir plus sur </w:t>
      </w:r>
      <w:proofErr w:type="spellStart"/>
      <w:r>
        <w:t>RealEstateCore</w:t>
      </w:r>
      <w:proofErr w:type="spellEnd"/>
      <w:r>
        <w:t xml:space="preserve"> :</w:t>
      </w:r>
      <w:hyperlink r:id="rId9">
        <w:r>
          <w:t xml:space="preserve"> </w:t>
        </w:r>
      </w:hyperlink>
      <w:r>
        <w:t>https://www.realestatecore.io</w:t>
      </w:r>
    </w:p>
    <w:p w14:paraId="2415E94F" w14:textId="77777777" w:rsidR="002B6542" w:rsidRDefault="00000000">
      <w:pPr>
        <w:pStyle w:val="Heading1"/>
        <w:numPr>
          <w:ilvl w:val="0"/>
          <w:numId w:val="2"/>
        </w:numPr>
      </w:pPr>
      <w:bookmarkStart w:id="2" w:name="_1fob9te" w:colFirst="0" w:colLast="0"/>
      <w:bookmarkEnd w:id="2"/>
      <w:r>
        <w:t xml:space="preserve">Codage </w:t>
      </w:r>
      <w:proofErr w:type="spellStart"/>
      <w:r>
        <w:t>RealEstateCore</w:t>
      </w:r>
      <w:proofErr w:type="spellEnd"/>
      <w:r>
        <w:t xml:space="preserve"> des points de données Points de </w:t>
      </w:r>
    </w:p>
    <w:p w14:paraId="77A44859" w14:textId="77777777" w:rsidR="002B6542" w:rsidRDefault="00000000">
      <w:pPr>
        <w:pStyle w:val="Heading2"/>
        <w:numPr>
          <w:ilvl w:val="1"/>
          <w:numId w:val="2"/>
        </w:numPr>
        <w:ind w:left="0" w:firstLine="0"/>
      </w:pPr>
      <w:bookmarkStart w:id="3" w:name="_3znysh7" w:colFirst="0" w:colLast="0"/>
      <w:bookmarkEnd w:id="3"/>
      <w:proofErr w:type="gramStart"/>
      <w:r>
        <w:t>données</w:t>
      </w:r>
      <w:proofErr w:type="gramEnd"/>
      <w:r>
        <w:t xml:space="preserve"> - "liste de balises"</w:t>
      </w:r>
    </w:p>
    <w:p w14:paraId="74787790" w14:textId="77777777" w:rsidR="002B6542" w:rsidRDefault="00000000">
      <w:pPr>
        <w:ind w:left="720"/>
      </w:pPr>
      <w:r>
        <w:t xml:space="preserve">Une liste de balises est la liste de tous les appareils (composants du système) et de ses capteurs (capteurs) et actionneurs (actionneurs) en tant que système supérieur </w:t>
      </w:r>
      <w:proofErr w:type="gramStart"/>
      <w:r>
        <w:t>( ex.</w:t>
      </w:r>
      <w:proofErr w:type="gramEnd"/>
      <w:r>
        <w:t xml:space="preserve"> Web Port ou </w:t>
      </w:r>
      <w:proofErr w:type="spellStart"/>
      <w:r>
        <w:t>EcoStruxure</w:t>
      </w:r>
      <w:proofErr w:type="spellEnd"/>
      <w:r>
        <w:t>) expose à un système informatique externe.</w:t>
      </w:r>
      <w:r>
        <w:br/>
      </w:r>
    </w:p>
    <w:p w14:paraId="4C8FCB9E" w14:textId="77777777" w:rsidR="002B6542" w:rsidRDefault="00000000">
      <w:pPr>
        <w:numPr>
          <w:ilvl w:val="2"/>
          <w:numId w:val="2"/>
        </w:numPr>
        <w:pBdr>
          <w:top w:val="nil"/>
          <w:left w:val="nil"/>
          <w:bottom w:val="nil"/>
          <w:right w:val="nil"/>
          <w:between w:val="nil"/>
        </w:pBdr>
      </w:pPr>
      <w:r>
        <w:rPr>
          <w:color w:val="000000"/>
        </w:rPr>
        <w:t xml:space="preserve">La liste de balises doit pouvoir être exposée et exportée à partir d'un système parent au format </w:t>
      </w:r>
      <w:proofErr w:type="spellStart"/>
      <w:r>
        <w:rPr>
          <w:color w:val="000000"/>
        </w:rPr>
        <w:t>RealEstateCore</w:t>
      </w:r>
      <w:proofErr w:type="spellEnd"/>
      <w:r>
        <w:rPr>
          <w:color w:val="000000"/>
        </w:rPr>
        <w:t>.</w:t>
      </w:r>
    </w:p>
    <w:p w14:paraId="4383536D" w14:textId="77777777" w:rsidR="002B6542" w:rsidRDefault="00000000">
      <w:pPr>
        <w:numPr>
          <w:ilvl w:val="2"/>
          <w:numId w:val="2"/>
        </w:numPr>
        <w:pBdr>
          <w:top w:val="nil"/>
          <w:left w:val="nil"/>
          <w:bottom w:val="nil"/>
          <w:right w:val="nil"/>
          <w:between w:val="nil"/>
        </w:pBdr>
      </w:pPr>
      <w:r>
        <w:rPr>
          <w:color w:val="000000"/>
        </w:rPr>
        <w:t>La liste de balises doit contenir un sous-ensemble sélectionné de tous les points de données disponibles pour les appareils, les capteurs et les actionneurs de la propriété qui peuvent être lus et contrôlés.</w:t>
      </w:r>
    </w:p>
    <w:p w14:paraId="20244D13" w14:textId="77777777" w:rsidR="002B6542" w:rsidRDefault="00000000">
      <w:pPr>
        <w:pStyle w:val="Heading2"/>
        <w:numPr>
          <w:ilvl w:val="1"/>
          <w:numId w:val="2"/>
        </w:numPr>
        <w:ind w:left="0" w:firstLine="0"/>
      </w:pPr>
      <w:bookmarkStart w:id="4" w:name="_2et92p0" w:colFirst="0" w:colLast="0"/>
      <w:bookmarkEnd w:id="4"/>
      <w:r>
        <w:lastRenderedPageBreak/>
        <w:t>Types de données à exposer</w:t>
      </w:r>
    </w:p>
    <w:p w14:paraId="2BAD8887" w14:textId="77777777" w:rsidR="002B6542" w:rsidRDefault="00000000">
      <w:pPr>
        <w:ind w:left="720"/>
      </w:pPr>
      <w:r>
        <w:t>Les points de données à sélectionner pour être exposés aux systèmes informatiques externes diffèrent selon les propriétés et les propriétaires.</w:t>
      </w:r>
    </w:p>
    <w:p w14:paraId="3B5B667B" w14:textId="77777777" w:rsidR="002B6542" w:rsidRDefault="00000000">
      <w:pPr>
        <w:ind w:left="720"/>
      </w:pPr>
      <w:r>
        <w:t xml:space="preserve">Points de données à inclure dans l'exposition et l'exportation, voir l'annexe 1. "Sélection </w:t>
      </w:r>
      <w:proofErr w:type="spellStart"/>
      <w:r>
        <w:t>RealEstateCore</w:t>
      </w:r>
      <w:proofErr w:type="spellEnd"/>
      <w:r>
        <w:t xml:space="preserve"> de la liste des points de données".</w:t>
      </w:r>
    </w:p>
    <w:p w14:paraId="3C774271" w14:textId="77777777" w:rsidR="002B6542" w:rsidRDefault="00000000">
      <w:pPr>
        <w:pStyle w:val="Heading2"/>
        <w:numPr>
          <w:ilvl w:val="1"/>
          <w:numId w:val="2"/>
        </w:numPr>
        <w:ind w:left="0" w:firstLine="0"/>
      </w:pPr>
      <w:bookmarkStart w:id="5" w:name="_tyjcwt" w:colFirst="0" w:colLast="0"/>
      <w:bookmarkEnd w:id="5"/>
      <w:r>
        <w:t>Emplacement - Représentation spatiale des points de données Les</w:t>
      </w:r>
    </w:p>
    <w:p w14:paraId="463CC703" w14:textId="77777777" w:rsidR="002B6542" w:rsidRDefault="00000000">
      <w:pPr>
        <w:ind w:left="720"/>
      </w:pPr>
      <w:proofErr w:type="gramStart"/>
      <w:r>
        <w:t>dispositifs</w:t>
      </w:r>
      <w:proofErr w:type="gramEnd"/>
      <w:r>
        <w:t xml:space="preserve">, capteurs et actionneurs du bâtiment doivent être placés dans l'espace en référence à un modèle du bâtiment (dans un modèle BIM ou un dessin </w:t>
      </w:r>
      <w:proofErr w:type="spellStart"/>
      <w:r>
        <w:t>dwg</w:t>
      </w:r>
      <w:proofErr w:type="spellEnd"/>
      <w:r>
        <w:t>) et traités en plaçant le point de données dans une partie de bâtiment nommée (par exemple numéro de pièce, numéro de bâtiment ou plan d'étage) ou que les coordonnées dans un système de coordonnées (par exemple à partir des dessins) sont spécifiées.</w:t>
      </w:r>
    </w:p>
    <w:p w14:paraId="24AB8F64" w14:textId="77777777" w:rsidR="002B6542" w:rsidRDefault="00000000">
      <w:pPr>
        <w:pStyle w:val="Heading2"/>
        <w:numPr>
          <w:ilvl w:val="1"/>
          <w:numId w:val="2"/>
        </w:numPr>
        <w:ind w:left="0" w:firstLine="0"/>
      </w:pPr>
      <w:bookmarkStart w:id="6" w:name="_3dy6vkm" w:colFirst="0" w:colLast="0"/>
      <w:bookmarkEnd w:id="6"/>
      <w:r>
        <w:t>Zones de service</w:t>
      </w:r>
    </w:p>
    <w:p w14:paraId="64A8A5E0" w14:textId="77777777" w:rsidR="002B6542" w:rsidRDefault="00000000">
      <w:pPr>
        <w:ind w:left="720"/>
      </w:pPr>
      <w:r>
        <w:t xml:space="preserve">Quelles pièces ou zones sont desservies par un appareil (par exemple une centrale de traitement d'air) doivent être décrites selon </w:t>
      </w:r>
      <w:proofErr w:type="spellStart"/>
      <w:r>
        <w:t>RealEstateCore</w:t>
      </w:r>
      <w:proofErr w:type="spellEnd"/>
      <w:r>
        <w:t>.</w:t>
      </w:r>
    </w:p>
    <w:p w14:paraId="34F06535" w14:textId="77777777" w:rsidR="002B6542" w:rsidRDefault="002B6542">
      <w:pPr>
        <w:ind w:left="720"/>
      </w:pPr>
    </w:p>
    <w:p w14:paraId="05676C23" w14:textId="77777777" w:rsidR="002B6542" w:rsidRDefault="00000000">
      <w:pPr>
        <w:ind w:left="720"/>
      </w:pPr>
      <w:r>
        <w:t xml:space="preserve">Voir l'annexe 1 : « Liste des points de données de sélection de </w:t>
      </w:r>
      <w:proofErr w:type="spellStart"/>
      <w:r>
        <w:t>RealEstateCore</w:t>
      </w:r>
      <w:proofErr w:type="spellEnd"/>
      <w:r>
        <w:t> » pour des exemples.</w:t>
      </w:r>
    </w:p>
    <w:p w14:paraId="6BAC31EF" w14:textId="77777777" w:rsidR="002B6542" w:rsidRDefault="00000000">
      <w:pPr>
        <w:pStyle w:val="Heading2"/>
        <w:numPr>
          <w:ilvl w:val="1"/>
          <w:numId w:val="2"/>
        </w:numPr>
        <w:ind w:left="0" w:firstLine="0"/>
      </w:pPr>
      <w:bookmarkStart w:id="7" w:name="_1t3h5sf" w:colFirst="0" w:colLast="0"/>
      <w:bookmarkEnd w:id="7"/>
      <w:r>
        <w:t>Fréquence d'échantillonnage et de transmission</w:t>
      </w:r>
    </w:p>
    <w:p w14:paraId="48049902" w14:textId="77777777" w:rsidR="002B6542" w:rsidRDefault="00000000">
      <w:pPr>
        <w:ind w:left="720"/>
      </w:pPr>
      <w:r>
        <w:t>En fonction des différents domaines d'utilisation, des exigences sont fixées quant à la fréquence et à la rapidité avec laquelle une observation doit être transmise à un système informatique externe.</w:t>
      </w:r>
    </w:p>
    <w:p w14:paraId="736EACE0" w14:textId="77777777" w:rsidR="002B6542" w:rsidRDefault="00000000">
      <w:pPr>
        <w:numPr>
          <w:ilvl w:val="2"/>
          <w:numId w:val="2"/>
        </w:numPr>
        <w:pBdr>
          <w:top w:val="nil"/>
          <w:left w:val="nil"/>
          <w:bottom w:val="nil"/>
          <w:right w:val="nil"/>
          <w:between w:val="nil"/>
        </w:pBdr>
        <w:spacing w:line="240" w:lineRule="auto"/>
      </w:pPr>
      <w:r>
        <w:rPr>
          <w:color w:val="000000"/>
        </w:rPr>
        <w:t xml:space="preserve">Le transfert commandé par événement doit être recommandé, c'est-à-dire. </w:t>
      </w:r>
      <w:proofErr w:type="gramStart"/>
      <w:r>
        <w:rPr>
          <w:color w:val="000000"/>
        </w:rPr>
        <w:t>que</w:t>
      </w:r>
      <w:proofErr w:type="gramEnd"/>
      <w:r>
        <w:rPr>
          <w:color w:val="000000"/>
        </w:rPr>
        <w:t xml:space="preserve"> lorsqu'une valeur change, elle est transmise. Dans le cas d'une transmission commandée par événement, il doit y avoir des paramètres réglables pour le temps minimum et maximum des transmissions.</w:t>
      </w:r>
    </w:p>
    <w:p w14:paraId="77EB14B1" w14:textId="77777777" w:rsidR="002B6542" w:rsidRDefault="00000000">
      <w:pPr>
        <w:numPr>
          <w:ilvl w:val="2"/>
          <w:numId w:val="2"/>
        </w:numPr>
        <w:pBdr>
          <w:top w:val="nil"/>
          <w:left w:val="nil"/>
          <w:bottom w:val="nil"/>
          <w:right w:val="nil"/>
          <w:between w:val="nil"/>
        </w:pBdr>
        <w:spacing w:line="240" w:lineRule="auto"/>
      </w:pPr>
      <w:r>
        <w:rPr>
          <w:color w:val="000000"/>
        </w:rPr>
        <w:t>Pour la transmission d'interrogation, des paramètres réglables pour la fréquence d'échantillonnage et la fréquence de transmission doivent être disponibles pour différents types de points de données.</w:t>
      </w:r>
    </w:p>
    <w:p w14:paraId="1085CC4E" w14:textId="77777777" w:rsidR="002B6542" w:rsidRDefault="00000000">
      <w:pPr>
        <w:numPr>
          <w:ilvl w:val="2"/>
          <w:numId w:val="2"/>
        </w:numPr>
        <w:pBdr>
          <w:top w:val="nil"/>
          <w:left w:val="nil"/>
          <w:bottom w:val="nil"/>
          <w:right w:val="nil"/>
          <w:between w:val="nil"/>
        </w:pBdr>
        <w:spacing w:line="240" w:lineRule="auto"/>
      </w:pPr>
      <w:r>
        <w:rPr>
          <w:color w:val="000000"/>
        </w:rPr>
        <w:t xml:space="preserve">Recommandation pour la fréquence d'échantillonnage : </w:t>
      </w:r>
    </w:p>
    <w:p w14:paraId="77FB8581" w14:textId="77777777" w:rsidR="002B6542" w:rsidRDefault="00000000">
      <w:pPr>
        <w:numPr>
          <w:ilvl w:val="3"/>
          <w:numId w:val="2"/>
        </w:numPr>
        <w:pBdr>
          <w:top w:val="nil"/>
          <w:left w:val="nil"/>
          <w:bottom w:val="nil"/>
          <w:right w:val="nil"/>
          <w:between w:val="nil"/>
        </w:pBdr>
        <w:spacing w:line="240" w:lineRule="auto"/>
        <w:ind w:hanging="648"/>
      </w:pPr>
      <w:r>
        <w:rPr>
          <w:color w:val="000000"/>
        </w:rPr>
        <w:t>Détection de présence : Directement lors de l'événement</w:t>
      </w:r>
    </w:p>
    <w:p w14:paraId="073D9669" w14:textId="77777777" w:rsidR="002B6542" w:rsidRDefault="00000000">
      <w:pPr>
        <w:numPr>
          <w:ilvl w:val="3"/>
          <w:numId w:val="2"/>
        </w:numPr>
        <w:pBdr>
          <w:top w:val="nil"/>
          <w:left w:val="nil"/>
          <w:bottom w:val="nil"/>
          <w:right w:val="nil"/>
          <w:between w:val="nil"/>
        </w:pBdr>
        <w:spacing w:line="240" w:lineRule="auto"/>
        <w:ind w:hanging="648"/>
      </w:pPr>
      <w:r>
        <w:rPr>
          <w:color w:val="000000"/>
        </w:rPr>
        <w:t>Température : 15 minutes</w:t>
      </w:r>
    </w:p>
    <w:p w14:paraId="60BFE706" w14:textId="77777777" w:rsidR="002B6542" w:rsidRDefault="00000000">
      <w:pPr>
        <w:numPr>
          <w:ilvl w:val="3"/>
          <w:numId w:val="2"/>
        </w:numPr>
        <w:pBdr>
          <w:top w:val="nil"/>
          <w:left w:val="nil"/>
          <w:bottom w:val="nil"/>
          <w:right w:val="nil"/>
          <w:between w:val="nil"/>
        </w:pBdr>
        <w:spacing w:line="240" w:lineRule="auto"/>
        <w:ind w:hanging="648"/>
      </w:pPr>
      <w:r>
        <w:rPr>
          <w:color w:val="000000"/>
        </w:rPr>
        <w:lastRenderedPageBreak/>
        <w:t>Énergie : 15 minutes</w:t>
      </w:r>
    </w:p>
    <w:p w14:paraId="3D0EC9D1" w14:textId="77777777" w:rsidR="002B6542" w:rsidRDefault="00000000">
      <w:pPr>
        <w:numPr>
          <w:ilvl w:val="3"/>
          <w:numId w:val="2"/>
        </w:numPr>
        <w:pBdr>
          <w:top w:val="nil"/>
          <w:left w:val="nil"/>
          <w:bottom w:val="nil"/>
          <w:right w:val="nil"/>
          <w:between w:val="nil"/>
        </w:pBdr>
        <w:spacing w:line="240" w:lineRule="auto"/>
        <w:ind w:hanging="648"/>
      </w:pPr>
      <w:r>
        <w:rPr>
          <w:color w:val="000000"/>
        </w:rPr>
        <w:t>Puissance : 1 minute (le besoin d'une mesure plus rapide peut se produire)</w:t>
      </w:r>
    </w:p>
    <w:p w14:paraId="7B611B55" w14:textId="77777777" w:rsidR="002B6542" w:rsidRDefault="00000000">
      <w:pPr>
        <w:numPr>
          <w:ilvl w:val="3"/>
          <w:numId w:val="2"/>
        </w:numPr>
        <w:pBdr>
          <w:top w:val="nil"/>
          <w:left w:val="nil"/>
          <w:bottom w:val="nil"/>
          <w:right w:val="nil"/>
          <w:between w:val="nil"/>
        </w:pBdr>
        <w:spacing w:line="240" w:lineRule="auto"/>
        <w:ind w:hanging="648"/>
      </w:pPr>
      <w:r>
        <w:rPr>
          <w:color w:val="000000"/>
        </w:rPr>
        <w:t>Alarme : Direct lors de l'événement</w:t>
      </w:r>
    </w:p>
    <w:p w14:paraId="576285DC" w14:textId="77777777" w:rsidR="002B6542" w:rsidRDefault="00000000">
      <w:pPr>
        <w:numPr>
          <w:ilvl w:val="2"/>
          <w:numId w:val="2"/>
        </w:numPr>
        <w:pBdr>
          <w:top w:val="nil"/>
          <w:left w:val="nil"/>
          <w:bottom w:val="nil"/>
          <w:right w:val="nil"/>
          <w:between w:val="nil"/>
        </w:pBdr>
        <w:spacing w:line="240" w:lineRule="auto"/>
      </w:pPr>
      <w:r>
        <w:rPr>
          <w:color w:val="000000"/>
        </w:rPr>
        <w:t>La recommandation pour la transmission au système informatique externe est qu'elle doit avoir lieu directement en connexion jusqu'à ce que l'observation soit faite mais pas plus d'une (1) minute.</w:t>
      </w:r>
    </w:p>
    <w:p w14:paraId="79B63E08" w14:textId="77777777" w:rsidR="002B6542" w:rsidRDefault="00000000">
      <w:pPr>
        <w:pStyle w:val="Heading2"/>
        <w:numPr>
          <w:ilvl w:val="1"/>
          <w:numId w:val="2"/>
        </w:numPr>
        <w:ind w:left="0" w:firstLine="0"/>
      </w:pPr>
      <w:bookmarkStart w:id="8" w:name="_4d34og8" w:colFirst="0" w:colLast="0"/>
      <w:bookmarkEnd w:id="8"/>
      <w:r>
        <w:t>Exigences relatives au stockage des observations</w:t>
      </w:r>
    </w:p>
    <w:p w14:paraId="5F76B56F" w14:textId="77777777" w:rsidR="002B6542" w:rsidRDefault="00000000">
      <w:pPr>
        <w:ind w:left="720"/>
      </w:pPr>
      <w:r>
        <w:t xml:space="preserve">En cas d'interruption de la communication entre un système de propriété technique et un système informatique externe, les valeurs doivent être stockées dans un système de propriété technique pendant au moins 168 heures afin d'être automatiquement transférées lorsque la communication est interrompue. </w:t>
      </w:r>
      <w:proofErr w:type="gramStart"/>
      <w:r>
        <w:t>restauré</w:t>
      </w:r>
      <w:proofErr w:type="gramEnd"/>
      <w:r>
        <w:t>.</w:t>
      </w:r>
    </w:p>
    <w:p w14:paraId="681B5F54" w14:textId="77777777" w:rsidR="002B6542" w:rsidRDefault="002B6542">
      <w:pPr>
        <w:ind w:left="720"/>
      </w:pPr>
    </w:p>
    <w:p w14:paraId="7D250AF4" w14:textId="77777777" w:rsidR="002B6542" w:rsidRDefault="00000000">
      <w:pPr>
        <w:ind w:left="720"/>
      </w:pPr>
      <w:r>
        <w:t>Les exigences relatives au stockage des données dans les systèmes PLC ou IoT ne sont pas incluses dans cet ensemble d'exigences.</w:t>
      </w:r>
    </w:p>
    <w:p w14:paraId="112232FF" w14:textId="77777777" w:rsidR="002B6542" w:rsidRDefault="00000000">
      <w:pPr>
        <w:pStyle w:val="Heading1"/>
        <w:numPr>
          <w:ilvl w:val="0"/>
          <w:numId w:val="2"/>
        </w:numPr>
      </w:pPr>
      <w:bookmarkStart w:id="9" w:name="_2s8eyo1" w:colFirst="0" w:colLast="0"/>
      <w:bookmarkEnd w:id="9"/>
      <w:r>
        <w:t>Exigences techniques pour l'API</w:t>
      </w:r>
    </w:p>
    <w:p w14:paraId="680B19F4" w14:textId="77777777" w:rsidR="002B6542" w:rsidRDefault="00000000">
      <w:r>
        <w:t xml:space="preserve">Les systèmes de propriétés techniques qui exposent des données et remplacent les fonctionnalités doivent utiliser la norme API de </w:t>
      </w:r>
      <w:proofErr w:type="spellStart"/>
      <w:r>
        <w:t>RealEstateCore</w:t>
      </w:r>
      <w:proofErr w:type="spellEnd"/>
      <w:r>
        <w:t>.</w:t>
      </w:r>
    </w:p>
    <w:p w14:paraId="0CEFA41F" w14:textId="77777777" w:rsidR="002B6542" w:rsidRDefault="00000000">
      <w:pPr>
        <w:numPr>
          <w:ilvl w:val="2"/>
          <w:numId w:val="2"/>
        </w:numPr>
        <w:pBdr>
          <w:top w:val="nil"/>
          <w:left w:val="nil"/>
          <w:bottom w:val="nil"/>
          <w:right w:val="nil"/>
          <w:between w:val="nil"/>
        </w:pBdr>
        <w:spacing w:line="240" w:lineRule="auto"/>
      </w:pPr>
      <w:r>
        <w:rPr>
          <w:color w:val="000000"/>
        </w:rPr>
        <w:t xml:space="preserve">L'API </w:t>
      </w:r>
      <w:proofErr w:type="spellStart"/>
      <w:r>
        <w:rPr>
          <w:color w:val="000000"/>
        </w:rPr>
        <w:t>RealEstateCore</w:t>
      </w:r>
      <w:proofErr w:type="spellEnd"/>
      <w:r>
        <w:rPr>
          <w:color w:val="000000"/>
        </w:rPr>
        <w:t xml:space="preserve"> version 3.3 doit être utilisée.</w:t>
      </w:r>
    </w:p>
    <w:p w14:paraId="6078041D" w14:textId="77777777" w:rsidR="002B6542" w:rsidRDefault="00000000">
      <w:pPr>
        <w:numPr>
          <w:ilvl w:val="2"/>
          <w:numId w:val="2"/>
        </w:numPr>
        <w:pBdr>
          <w:top w:val="nil"/>
          <w:left w:val="nil"/>
          <w:bottom w:val="nil"/>
          <w:right w:val="nil"/>
          <w:between w:val="nil"/>
        </w:pBdr>
        <w:spacing w:line="240" w:lineRule="auto"/>
      </w:pPr>
      <w:r>
        <w:rPr>
          <w:color w:val="000000"/>
        </w:rPr>
        <w:t xml:space="preserve">Le système parent doit exposer les observations et les caractéristiques d'actionnement dans les messages conformément aux spécifications </w:t>
      </w:r>
      <w:proofErr w:type="spellStart"/>
      <w:r>
        <w:rPr>
          <w:color w:val="000000"/>
        </w:rPr>
        <w:t>RealEstateCore</w:t>
      </w:r>
      <w:proofErr w:type="spellEnd"/>
      <w:r>
        <w:rPr>
          <w:color w:val="000000"/>
        </w:rPr>
        <w:t xml:space="preserve">, c'est-à-dire. </w:t>
      </w:r>
      <w:proofErr w:type="gramStart"/>
      <w:r>
        <w:rPr>
          <w:color w:val="000000"/>
        </w:rPr>
        <w:t>pouvoir</w:t>
      </w:r>
      <w:proofErr w:type="gramEnd"/>
      <w:r>
        <w:rPr>
          <w:color w:val="000000"/>
        </w:rPr>
        <w:t xml:space="preserve"> rechercher, lire et écrire des données.</w:t>
      </w:r>
    </w:p>
    <w:p w14:paraId="7742B7FB" w14:textId="77777777" w:rsidR="002B6542" w:rsidRDefault="00000000">
      <w:pPr>
        <w:numPr>
          <w:ilvl w:val="2"/>
          <w:numId w:val="2"/>
        </w:numPr>
        <w:pBdr>
          <w:top w:val="nil"/>
          <w:left w:val="nil"/>
          <w:bottom w:val="nil"/>
          <w:right w:val="nil"/>
          <w:between w:val="nil"/>
        </w:pBdr>
        <w:spacing w:line="240" w:lineRule="auto"/>
      </w:pPr>
      <w:r>
        <w:rPr>
          <w:color w:val="000000"/>
        </w:rPr>
        <w:t xml:space="preserve">Les données des capteurs doivent être lisibles via l'API </w:t>
      </w:r>
      <w:proofErr w:type="spellStart"/>
      <w:r>
        <w:rPr>
          <w:color w:val="000000"/>
        </w:rPr>
        <w:t>RealEstateCore</w:t>
      </w:r>
      <w:proofErr w:type="spellEnd"/>
      <w:r>
        <w:rPr>
          <w:color w:val="000000"/>
        </w:rPr>
        <w:t xml:space="preserve"> (par exemple, compteur de qualité de l'air, compteur d'énergie, compteur d'eau, capteur de présence, indication de position, station météo, etc.).</w:t>
      </w:r>
    </w:p>
    <w:p w14:paraId="55990427" w14:textId="77777777" w:rsidR="002B6542" w:rsidRDefault="00000000">
      <w:pPr>
        <w:numPr>
          <w:ilvl w:val="2"/>
          <w:numId w:val="2"/>
        </w:numPr>
        <w:pBdr>
          <w:top w:val="nil"/>
          <w:left w:val="nil"/>
          <w:bottom w:val="nil"/>
          <w:right w:val="nil"/>
          <w:between w:val="nil"/>
        </w:pBdr>
        <w:spacing w:line="240" w:lineRule="auto"/>
      </w:pPr>
      <w:r>
        <w:rPr>
          <w:color w:val="000000"/>
        </w:rPr>
        <w:t xml:space="preserve">Les actionneurs doivent pouvoir être lus et actionnés via l'API </w:t>
      </w:r>
      <w:proofErr w:type="spellStart"/>
      <w:r>
        <w:rPr>
          <w:color w:val="000000"/>
        </w:rPr>
        <w:t>RealEstateCore</w:t>
      </w:r>
      <w:proofErr w:type="spellEnd"/>
      <w:r>
        <w:rPr>
          <w:color w:val="000000"/>
        </w:rPr>
        <w:t xml:space="preserve"> (ex. vannes, registres, moteurs, passage/écluse, éclairage, etc.).</w:t>
      </w:r>
    </w:p>
    <w:p w14:paraId="6A4142A1" w14:textId="77777777" w:rsidR="002B6542" w:rsidRDefault="002B6542">
      <w:pPr>
        <w:pBdr>
          <w:top w:val="nil"/>
          <w:left w:val="nil"/>
          <w:bottom w:val="nil"/>
          <w:right w:val="nil"/>
          <w:between w:val="nil"/>
        </w:pBdr>
        <w:ind w:left="1440"/>
        <w:rPr>
          <w:color w:val="000000"/>
        </w:rPr>
      </w:pPr>
    </w:p>
    <w:p w14:paraId="64A5FAFE" w14:textId="77777777" w:rsidR="002B6542" w:rsidRDefault="00000000">
      <w:r>
        <w:t>Pour la documentation technique de REST et de l'API de streaming, voir : https://www.realestatecore.io/resources/</w:t>
      </w:r>
    </w:p>
    <w:p w14:paraId="4E9AE0AD" w14:textId="77777777" w:rsidR="002B6542" w:rsidRDefault="00000000">
      <w:pPr>
        <w:pStyle w:val="Heading2"/>
        <w:numPr>
          <w:ilvl w:val="1"/>
          <w:numId w:val="2"/>
        </w:numPr>
      </w:pPr>
      <w:bookmarkStart w:id="10" w:name="_17dp8vu" w:colFirst="0" w:colLast="0"/>
      <w:bookmarkEnd w:id="10"/>
      <w:proofErr w:type="spellStart"/>
      <w:r>
        <w:t>Override</w:t>
      </w:r>
      <w:proofErr w:type="spellEnd"/>
    </w:p>
    <w:p w14:paraId="26AA3719" w14:textId="77777777" w:rsidR="002B6542" w:rsidRDefault="00000000">
      <w:r>
        <w:t xml:space="preserve">Par </w:t>
      </w:r>
      <w:proofErr w:type="spellStart"/>
      <w:r>
        <w:t>override</w:t>
      </w:r>
      <w:proofErr w:type="spellEnd"/>
      <w:r>
        <w:t xml:space="preserve">, on entend la fonction de pouvoir modifier les paramètres de contrôle depuis un système informatique externe (par exemple pour pouvoir réaliser une réduction de puissance d'électricité, de chauffage ou de refroidissement). Cela signifie que les systèmes de propriétés techniques doivent pouvoir être influencés (outrepassés) de manière contrôlée et sûre. </w:t>
      </w:r>
    </w:p>
    <w:p w14:paraId="6B108349" w14:textId="77777777" w:rsidR="002B6542" w:rsidRDefault="00000000">
      <w:pPr>
        <w:numPr>
          <w:ilvl w:val="2"/>
          <w:numId w:val="2"/>
        </w:numPr>
        <w:pBdr>
          <w:top w:val="nil"/>
          <w:left w:val="nil"/>
          <w:bottom w:val="nil"/>
          <w:right w:val="nil"/>
          <w:between w:val="nil"/>
        </w:pBdr>
        <w:spacing w:line="240" w:lineRule="auto"/>
      </w:pPr>
      <w:r>
        <w:rPr>
          <w:color w:val="000000"/>
        </w:rPr>
        <w:lastRenderedPageBreak/>
        <w:t>Les fonctions de sécurité des systèmes de propriétés techniques doivent être prises en compte afin qu'elles ne soient pas annulées en cas de survirage.</w:t>
      </w:r>
    </w:p>
    <w:p w14:paraId="7389731D" w14:textId="77777777" w:rsidR="002B6542" w:rsidRDefault="00000000">
      <w:pPr>
        <w:numPr>
          <w:ilvl w:val="2"/>
          <w:numId w:val="2"/>
        </w:numPr>
        <w:pBdr>
          <w:top w:val="nil"/>
          <w:left w:val="nil"/>
          <w:bottom w:val="nil"/>
          <w:right w:val="nil"/>
          <w:between w:val="nil"/>
        </w:pBdr>
        <w:spacing w:line="240" w:lineRule="auto"/>
      </w:pPr>
      <w:r>
        <w:rPr>
          <w:color w:val="000000"/>
        </w:rPr>
        <w:t>Un technicien immobilier doit être en mesure d'activer et de désactiver la possibilité de dérogation externe dans l'interface utilisateur du système de propriété technique.</w:t>
      </w:r>
    </w:p>
    <w:p w14:paraId="7B121971" w14:textId="77777777" w:rsidR="002B6542" w:rsidRDefault="00000000">
      <w:pPr>
        <w:numPr>
          <w:ilvl w:val="2"/>
          <w:numId w:val="2"/>
        </w:numPr>
        <w:pBdr>
          <w:top w:val="nil"/>
          <w:left w:val="nil"/>
          <w:bottom w:val="nil"/>
          <w:right w:val="nil"/>
          <w:between w:val="nil"/>
        </w:pBdr>
        <w:spacing w:line="240" w:lineRule="auto"/>
      </w:pPr>
      <w:r>
        <w:rPr>
          <w:color w:val="000000"/>
        </w:rPr>
        <w:t>L'état de la dérogation (par exemple Actif) doit être visualisé dans l'interface utilisateur pour les techniciens immobiliers.</w:t>
      </w:r>
    </w:p>
    <w:p w14:paraId="0066F246" w14:textId="77777777" w:rsidR="002B6542" w:rsidRDefault="00000000">
      <w:pPr>
        <w:numPr>
          <w:ilvl w:val="2"/>
          <w:numId w:val="2"/>
        </w:numPr>
        <w:pBdr>
          <w:top w:val="nil"/>
          <w:left w:val="nil"/>
          <w:bottom w:val="nil"/>
          <w:right w:val="nil"/>
          <w:between w:val="nil"/>
        </w:pBdr>
        <w:spacing w:line="240" w:lineRule="auto"/>
      </w:pPr>
      <w:r>
        <w:rPr>
          <w:color w:val="000000"/>
        </w:rPr>
        <w:t>Exemples de points de données et de fonctions pouvant être outrepassés :</w:t>
      </w:r>
    </w:p>
    <w:p w14:paraId="08692267" w14:textId="77777777" w:rsidR="002B6542" w:rsidRDefault="00000000">
      <w:pPr>
        <w:numPr>
          <w:ilvl w:val="3"/>
          <w:numId w:val="2"/>
        </w:numPr>
        <w:pBdr>
          <w:top w:val="nil"/>
          <w:left w:val="nil"/>
          <w:bottom w:val="nil"/>
          <w:right w:val="nil"/>
          <w:between w:val="nil"/>
        </w:pBdr>
        <w:spacing w:line="240" w:lineRule="auto"/>
        <w:ind w:hanging="648"/>
      </w:pPr>
      <w:r>
        <w:rPr>
          <w:color w:val="000000"/>
        </w:rPr>
        <w:t>Réglage individuel et décalage parallèle des courbes de régulation pour les systèmes de ventilation, les circuits de chauffage et de refroidissement.</w:t>
      </w:r>
    </w:p>
    <w:p w14:paraId="44597B06" w14:textId="77777777" w:rsidR="002B6542" w:rsidRDefault="00000000">
      <w:pPr>
        <w:numPr>
          <w:ilvl w:val="3"/>
          <w:numId w:val="2"/>
        </w:numPr>
        <w:pBdr>
          <w:top w:val="nil"/>
          <w:left w:val="nil"/>
          <w:bottom w:val="nil"/>
          <w:right w:val="nil"/>
          <w:between w:val="nil"/>
        </w:pBdr>
        <w:spacing w:line="240" w:lineRule="auto"/>
        <w:ind w:hanging="648"/>
      </w:pPr>
      <w:r>
        <w:rPr>
          <w:color w:val="000000"/>
        </w:rPr>
        <w:t>Allumer et éteindre, et si possible, régler la vitesse ou le degré d'ouverture des moteurs, pompes, registres, shunts, etc.</w:t>
      </w:r>
    </w:p>
    <w:p w14:paraId="37D16079" w14:textId="77777777" w:rsidR="002B6542" w:rsidRDefault="00000000">
      <w:pPr>
        <w:numPr>
          <w:ilvl w:val="3"/>
          <w:numId w:val="2"/>
        </w:numPr>
        <w:pBdr>
          <w:top w:val="nil"/>
          <w:left w:val="nil"/>
          <w:bottom w:val="nil"/>
          <w:right w:val="nil"/>
          <w:between w:val="nil"/>
        </w:pBdr>
        <w:spacing w:line="240" w:lineRule="auto"/>
        <w:ind w:hanging="648"/>
      </w:pPr>
      <w:r>
        <w:rPr>
          <w:color w:val="000000"/>
        </w:rPr>
        <w:t>Allumer et éteindre - et quand il est possible de régler - l'intensité et la couleur de l'éclairage.</w:t>
      </w:r>
    </w:p>
    <w:p w14:paraId="766EE190" w14:textId="77777777" w:rsidR="002B6542" w:rsidRDefault="00000000">
      <w:pPr>
        <w:numPr>
          <w:ilvl w:val="3"/>
          <w:numId w:val="2"/>
        </w:numPr>
        <w:pBdr>
          <w:top w:val="nil"/>
          <w:left w:val="nil"/>
          <w:bottom w:val="nil"/>
          <w:right w:val="nil"/>
          <w:between w:val="nil"/>
        </w:pBdr>
        <w:spacing w:line="240" w:lineRule="auto"/>
        <w:ind w:hanging="648"/>
      </w:pPr>
      <w:r>
        <w:rPr>
          <w:color w:val="000000"/>
        </w:rPr>
        <w:t>Allumer et éteindre - et quand il est possible de régler - le degré d'ouverture pour la protection solaire.</w:t>
      </w:r>
    </w:p>
    <w:p w14:paraId="16D048D3" w14:textId="77777777" w:rsidR="002B6542" w:rsidRDefault="00000000">
      <w:pPr>
        <w:spacing w:line="240" w:lineRule="auto"/>
        <w:rPr>
          <w:rFonts w:ascii="Arial" w:eastAsia="Arial" w:hAnsi="Arial" w:cs="Arial"/>
          <w:b/>
          <w:sz w:val="28"/>
          <w:szCs w:val="28"/>
        </w:rPr>
      </w:pPr>
      <w:r>
        <w:br w:type="page"/>
      </w:r>
    </w:p>
    <w:p w14:paraId="4F8695B3" w14:textId="77777777" w:rsidR="002B6542" w:rsidRDefault="00000000">
      <w:pPr>
        <w:pStyle w:val="Heading2"/>
        <w:numPr>
          <w:ilvl w:val="1"/>
          <w:numId w:val="2"/>
        </w:numPr>
      </w:pPr>
      <w:bookmarkStart w:id="11" w:name="_3rdcrjn" w:colFirst="0" w:colLast="0"/>
      <w:bookmarkEnd w:id="11"/>
      <w:r>
        <w:lastRenderedPageBreak/>
        <w:t>Basculement</w:t>
      </w:r>
    </w:p>
    <w:p w14:paraId="7929E611" w14:textId="77777777" w:rsidR="002B6542" w:rsidRDefault="00000000">
      <w:pPr>
        <w:ind w:left="720"/>
      </w:pPr>
      <w:r>
        <w:t xml:space="preserve">En cas de perturbation ou d'interruption de la communication entre le système de propriété technique et le système informatique externe, les fonctions de contrôle doivent revenir (basculement) en mode de fonctionnement comme en cas de surcontrôle désactivé. Une valeur de contrôle doit être empêchée de devenir constante en raison d'interruptions de communication. </w:t>
      </w:r>
    </w:p>
    <w:p w14:paraId="576C058C" w14:textId="77777777" w:rsidR="002B6542" w:rsidRDefault="002B6542">
      <w:pPr>
        <w:ind w:left="720"/>
      </w:pPr>
    </w:p>
    <w:p w14:paraId="661DB0F0" w14:textId="77777777" w:rsidR="002B6542" w:rsidRDefault="00000000">
      <w:pPr>
        <w:numPr>
          <w:ilvl w:val="2"/>
          <w:numId w:val="2"/>
        </w:numPr>
        <w:pBdr>
          <w:top w:val="nil"/>
          <w:left w:val="nil"/>
          <w:bottom w:val="nil"/>
          <w:right w:val="nil"/>
          <w:between w:val="nil"/>
        </w:pBdr>
      </w:pPr>
      <w:r>
        <w:rPr>
          <w:color w:val="000000"/>
        </w:rPr>
        <w:t>Les systèmes de propriété technique doivent pouvoir réguler en cas de dysfonctionnement de la communication vers un système informatique externe faisant disparaître ou dépasser les limites fixées (par exemple en raison d'une perte de communication).</w:t>
      </w:r>
    </w:p>
    <w:p w14:paraId="1C19C24E" w14:textId="77777777" w:rsidR="002B6542" w:rsidRDefault="00000000">
      <w:pPr>
        <w:numPr>
          <w:ilvl w:val="2"/>
          <w:numId w:val="2"/>
        </w:numPr>
        <w:pBdr>
          <w:top w:val="nil"/>
          <w:left w:val="nil"/>
          <w:bottom w:val="nil"/>
          <w:right w:val="nil"/>
          <w:between w:val="nil"/>
        </w:pBdr>
      </w:pPr>
      <w:r>
        <w:rPr>
          <w:color w:val="000000"/>
        </w:rPr>
        <w:t>Le système de propriété technique doit vérifier que le système informatique externe est actif et dans les limites définies avec un intervalle de temps réglable. Il doit être possible de sélectionner l'intervalle de temps pour le contrôle entre 1 minute et 60 minutes.</w:t>
      </w:r>
    </w:p>
    <w:p w14:paraId="233FD905" w14:textId="77777777" w:rsidR="002B6542" w:rsidRDefault="00000000">
      <w:pPr>
        <w:numPr>
          <w:ilvl w:val="2"/>
          <w:numId w:val="2"/>
        </w:numPr>
        <w:pBdr>
          <w:top w:val="nil"/>
          <w:left w:val="nil"/>
          <w:bottom w:val="nil"/>
          <w:right w:val="nil"/>
          <w:between w:val="nil"/>
        </w:pBdr>
      </w:pPr>
      <w:r>
        <w:rPr>
          <w:color w:val="000000"/>
        </w:rPr>
        <w:t>Un technicien immobilier doit être en mesure d'activer et de désactiver manuellement la dérogation via une interface utilisateur pour un système de propriété technique.</w:t>
      </w:r>
    </w:p>
    <w:p w14:paraId="63754E82" w14:textId="77777777" w:rsidR="002B6542" w:rsidRDefault="00000000">
      <w:pPr>
        <w:pStyle w:val="Heading1"/>
        <w:numPr>
          <w:ilvl w:val="0"/>
          <w:numId w:val="2"/>
        </w:numPr>
      </w:pPr>
      <w:bookmarkStart w:id="12" w:name="_26in1rg" w:colFirst="0" w:colLast="0"/>
      <w:bookmarkEnd w:id="12"/>
      <w:r>
        <w:t xml:space="preserve">SLA - Service </w:t>
      </w:r>
      <w:proofErr w:type="spellStart"/>
      <w:r>
        <w:t>Level</w:t>
      </w:r>
      <w:proofErr w:type="spellEnd"/>
      <w:r>
        <w:t xml:space="preserve"> Agreement</w:t>
      </w:r>
    </w:p>
    <w:p w14:paraId="2651CC30" w14:textId="77777777" w:rsidR="002B6542" w:rsidRDefault="00000000">
      <w:r>
        <w:t xml:space="preserve">Cet ensemble d'exigences pour SLA est axé sur la mise en œuvre et l'utilisation de </w:t>
      </w:r>
      <w:proofErr w:type="spellStart"/>
      <w:r>
        <w:t>RealEstateCore</w:t>
      </w:r>
      <w:proofErr w:type="spellEnd"/>
      <w:r>
        <w:t xml:space="preserve"> pour les systèmes de propriété technique.</w:t>
      </w:r>
    </w:p>
    <w:p w14:paraId="2B1303B0" w14:textId="77777777" w:rsidR="002B6542" w:rsidRDefault="002B6542"/>
    <w:p w14:paraId="13813DE6" w14:textId="77777777" w:rsidR="002B6542" w:rsidRDefault="00000000">
      <w:r>
        <w:t>Les exigences complètes du SLA doivent être adaptées aux besoins du propriétaire.</w:t>
      </w:r>
    </w:p>
    <w:p w14:paraId="6030548E" w14:textId="77777777" w:rsidR="002B6542" w:rsidRDefault="002B6542"/>
    <w:p w14:paraId="3928A7AC" w14:textId="77777777" w:rsidR="002B6542" w:rsidRDefault="00000000">
      <w:r>
        <w:t>Des accords de niveau de service doivent être établis avec les fournisseurs de systèmes de propriété technique et de systèmes informatiques externes en tenant compte des éléments suivants :</w:t>
      </w:r>
    </w:p>
    <w:p w14:paraId="67B55463" w14:textId="77777777" w:rsidR="002B6542" w:rsidRDefault="00000000">
      <w:pPr>
        <w:pStyle w:val="Heading2"/>
        <w:numPr>
          <w:ilvl w:val="1"/>
          <w:numId w:val="2"/>
        </w:numPr>
      </w:pPr>
      <w:bookmarkStart w:id="13" w:name="_lnxbz9" w:colFirst="0" w:colLast="0"/>
      <w:bookmarkEnd w:id="13"/>
      <w:r>
        <w:lastRenderedPageBreak/>
        <w:t>Temps de</w:t>
      </w:r>
    </w:p>
    <w:p w14:paraId="3273512D" w14:textId="77777777" w:rsidR="002B6542" w:rsidRDefault="00000000">
      <w:pPr>
        <w:ind w:left="720"/>
      </w:pPr>
      <w:proofErr w:type="gramStart"/>
      <w:r>
        <w:t>fonctionnement</w:t>
      </w:r>
      <w:proofErr w:type="gramEnd"/>
      <w:r>
        <w:t xml:space="preserve"> Quel besoin de degré de disponibilité sur différentes parties des systèmes est nécessaire pour le transfert de données vers un système informatique externe ?</w:t>
      </w:r>
    </w:p>
    <w:p w14:paraId="0CFE04D1" w14:textId="77777777" w:rsidR="002B6542" w:rsidRDefault="002B6542">
      <w:pPr>
        <w:ind w:left="720"/>
      </w:pPr>
    </w:p>
    <w:p w14:paraId="080B74C2" w14:textId="77777777" w:rsidR="002B6542" w:rsidRDefault="00000000">
      <w:pPr>
        <w:ind w:left="720"/>
        <w:rPr>
          <w:i/>
        </w:rPr>
      </w:pPr>
      <w:r>
        <w:rPr>
          <w:i/>
        </w:rPr>
        <w:t>Les capteurs de présence pour les factures des visiteurs dans le commerce de détail peuvent avoir des exigences élevées en matière de disponibilité, tandis que les données des rapports peu fréquents peuvent être déconnectées pendant une longue période sans impact négatif.</w:t>
      </w:r>
    </w:p>
    <w:p w14:paraId="3A8AFE1C" w14:textId="77777777" w:rsidR="002B6542" w:rsidRDefault="00000000">
      <w:pPr>
        <w:pStyle w:val="Heading2"/>
        <w:numPr>
          <w:ilvl w:val="1"/>
          <w:numId w:val="2"/>
        </w:numPr>
      </w:pPr>
      <w:bookmarkStart w:id="14" w:name="_35nkun2" w:colFirst="0" w:colLast="0"/>
      <w:bookmarkEnd w:id="14"/>
      <w:r>
        <w:t>Temps</w:t>
      </w:r>
    </w:p>
    <w:p w14:paraId="01434487" w14:textId="77777777" w:rsidR="002B6542" w:rsidRDefault="00000000">
      <w:pPr>
        <w:ind w:left="720"/>
      </w:pPr>
      <w:proofErr w:type="gramStart"/>
      <w:r>
        <w:t>de</w:t>
      </w:r>
      <w:proofErr w:type="gramEnd"/>
      <w:r>
        <w:t xml:space="preserve"> prise Différentes exigences de temps de prise pour les mesures de rétablissement sont requises pour différents systèmes.</w:t>
      </w:r>
    </w:p>
    <w:p w14:paraId="0CA8A60B" w14:textId="77777777" w:rsidR="002B6542" w:rsidRDefault="00000000">
      <w:pPr>
        <w:ind w:left="720"/>
        <w:rPr>
          <w:i/>
        </w:rPr>
      </w:pPr>
      <w:r>
        <w:rPr>
          <w:i/>
        </w:rPr>
        <w:t>Par exemple, un temps d'installation court pour les systèmes d'accès et les ascenseurs alors qu'un capteur climatique dans un bureau peut être corrigé aux heures de service planifiées.</w:t>
      </w:r>
    </w:p>
    <w:p w14:paraId="3CF6B3E9" w14:textId="77777777" w:rsidR="002B6542" w:rsidRDefault="00000000">
      <w:pPr>
        <w:pStyle w:val="Heading2"/>
        <w:numPr>
          <w:ilvl w:val="1"/>
          <w:numId w:val="2"/>
        </w:numPr>
      </w:pPr>
      <w:bookmarkStart w:id="15" w:name="_1ksv4uv" w:colFirst="0" w:colLast="0"/>
      <w:bookmarkEnd w:id="15"/>
      <w:r>
        <w:t>Mises</w:t>
      </w:r>
    </w:p>
    <w:p w14:paraId="5F60D4A9" w14:textId="77777777" w:rsidR="002B6542" w:rsidRDefault="00000000">
      <w:pPr>
        <w:ind w:left="720"/>
      </w:pPr>
      <w:r>
        <w:t xml:space="preserve">L'utilisation de l'API </w:t>
      </w:r>
      <w:proofErr w:type="spellStart"/>
      <w:r>
        <w:t>RealEstateCore</w:t>
      </w:r>
      <w:proofErr w:type="spellEnd"/>
      <w:r>
        <w:t xml:space="preserve"> par le système de propriété technique doit être continuellement mise à jour pour suivre le développement de la norme </w:t>
      </w:r>
      <w:proofErr w:type="spellStart"/>
      <w:r>
        <w:t>RealEstateCore</w:t>
      </w:r>
      <w:proofErr w:type="spellEnd"/>
      <w:r>
        <w:t xml:space="preserve">. Pour les principes de mise à jour de la norme </w:t>
      </w:r>
      <w:proofErr w:type="spellStart"/>
      <w:r>
        <w:t>RealEstateCore</w:t>
      </w:r>
      <w:proofErr w:type="spellEnd"/>
      <w:r>
        <w:t>, voir : https://www.realestatecore.io/memberpage/</w:t>
      </w:r>
    </w:p>
    <w:p w14:paraId="20CB45D7" w14:textId="77777777" w:rsidR="002B6542" w:rsidRDefault="00000000">
      <w:pPr>
        <w:pStyle w:val="Heading1"/>
        <w:numPr>
          <w:ilvl w:val="0"/>
          <w:numId w:val="2"/>
        </w:numPr>
      </w:pPr>
      <w:bookmarkStart w:id="16" w:name="_44sinio" w:colFirst="0" w:colLast="0"/>
      <w:bookmarkEnd w:id="16"/>
      <w:r>
        <w:t>Sécurité informatique</w:t>
      </w:r>
    </w:p>
    <w:p w14:paraId="314318E8" w14:textId="77777777" w:rsidR="002B6542" w:rsidRDefault="00000000">
      <w:r>
        <w:t xml:space="preserve">Cette exigence est axée sur la mise en œuvre et l'utilisation de </w:t>
      </w:r>
      <w:proofErr w:type="spellStart"/>
      <w:r>
        <w:t>RealEstateCore</w:t>
      </w:r>
      <w:proofErr w:type="spellEnd"/>
      <w:r>
        <w:t xml:space="preserve"> pour les systèmes de propriété technique. Les exigences complètes en matière de sécurité informatique sont soumises à des experts en sécurité informatique.</w:t>
      </w:r>
    </w:p>
    <w:p w14:paraId="761F40EA" w14:textId="77777777" w:rsidR="002B6542" w:rsidRDefault="002B6542"/>
    <w:p w14:paraId="280A3989" w14:textId="77777777" w:rsidR="002B6542" w:rsidRDefault="00000000">
      <w:r>
        <w:t>Recommandations générales :</w:t>
      </w:r>
    </w:p>
    <w:p w14:paraId="2B4DFF3C" w14:textId="77777777" w:rsidR="002B6542" w:rsidRDefault="00000000">
      <w:pPr>
        <w:numPr>
          <w:ilvl w:val="0"/>
          <w:numId w:val="1"/>
        </w:numPr>
        <w:pBdr>
          <w:top w:val="nil"/>
          <w:left w:val="nil"/>
          <w:bottom w:val="nil"/>
          <w:right w:val="nil"/>
          <w:between w:val="nil"/>
        </w:pBdr>
      </w:pPr>
      <w:r>
        <w:rPr>
          <w:color w:val="000000"/>
        </w:rPr>
        <w:t>Tout le trafic de données doit avoir lieu avec des normes Internet cryptées adaptées aux conditions et aux principes établis de chaque propriétaire.</w:t>
      </w:r>
    </w:p>
    <w:p w14:paraId="6A4558B1" w14:textId="77777777" w:rsidR="002B6542" w:rsidRDefault="00000000">
      <w:pPr>
        <w:numPr>
          <w:ilvl w:val="0"/>
          <w:numId w:val="1"/>
        </w:numPr>
        <w:pBdr>
          <w:top w:val="nil"/>
          <w:left w:val="nil"/>
          <w:bottom w:val="nil"/>
          <w:right w:val="nil"/>
          <w:between w:val="nil"/>
        </w:pBdr>
      </w:pPr>
      <w:r>
        <w:rPr>
          <w:color w:val="000000"/>
        </w:rPr>
        <w:t>N'envoyez JAMAIS de mots de passe ou de clés de sécurité pour les systèmes par e-mail.</w:t>
      </w:r>
    </w:p>
    <w:p w14:paraId="01686B7A" w14:textId="77777777" w:rsidR="002B6542" w:rsidRDefault="00000000">
      <w:pPr>
        <w:numPr>
          <w:ilvl w:val="0"/>
          <w:numId w:val="1"/>
        </w:numPr>
        <w:pBdr>
          <w:top w:val="nil"/>
          <w:left w:val="nil"/>
          <w:bottom w:val="nil"/>
          <w:right w:val="nil"/>
          <w:between w:val="nil"/>
        </w:pBdr>
      </w:pPr>
      <w:r>
        <w:rPr>
          <w:color w:val="000000"/>
        </w:rPr>
        <w:lastRenderedPageBreak/>
        <w:t>Évitez les comptes de connexion de service (par exemple "admin") pour accéder à divers systèmes. Les comptes doivent être personnels.</w:t>
      </w:r>
    </w:p>
    <w:p w14:paraId="1DEFCD63" w14:textId="77777777" w:rsidR="002B6542" w:rsidRDefault="00000000">
      <w:pPr>
        <w:pStyle w:val="Heading1"/>
        <w:numPr>
          <w:ilvl w:val="0"/>
          <w:numId w:val="2"/>
        </w:numPr>
      </w:pPr>
      <w:bookmarkStart w:id="17" w:name="_2jxsxqh" w:colFirst="0" w:colLast="0"/>
      <w:bookmarkEnd w:id="17"/>
      <w:r>
        <w:t>Données de propriété et GDPR</w:t>
      </w:r>
    </w:p>
    <w:p w14:paraId="13A70CEF" w14:textId="77777777" w:rsidR="002B6542" w:rsidRDefault="00000000">
      <w:r>
        <w:t xml:space="preserve">Cet ensemble d'exigences est axé sur la mise en œuvre et l'utilisation de </w:t>
      </w:r>
      <w:proofErr w:type="spellStart"/>
      <w:r>
        <w:t>RealEstateCore</w:t>
      </w:r>
      <w:proofErr w:type="spellEnd"/>
      <w:r>
        <w:t xml:space="preserve"> pour les systèmes de propriété technique. Toutes les exigences relatives à la mise en œuvre de la propriété des données et du RGPD sont soumises aux avocats.</w:t>
      </w:r>
    </w:p>
    <w:p w14:paraId="0AA7F41F" w14:textId="77777777" w:rsidR="002B6542" w:rsidRDefault="00000000">
      <w:r>
        <w:t> </w:t>
      </w:r>
    </w:p>
    <w:p w14:paraId="684D0970" w14:textId="77777777" w:rsidR="002B6542" w:rsidRDefault="00000000">
      <w:r>
        <w:t>Bon à savoir, c'est que la personne qui collecte les données/données est toujours responsable du traitement de ces données, à tous les niveaux. La recommandation générale est donc que les propriétaires conservent toujours la propriété et le contrôle de l'utilisation de toutes les données créées dans divers systèmes techniques et que cela soit réglementé par des accords.</w:t>
      </w:r>
    </w:p>
    <w:p w14:paraId="6E6FEA69" w14:textId="77777777" w:rsidR="002B6542" w:rsidRDefault="00000000">
      <w:pPr>
        <w:pStyle w:val="Heading1"/>
        <w:numPr>
          <w:ilvl w:val="0"/>
          <w:numId w:val="2"/>
        </w:numPr>
      </w:pPr>
      <w:bookmarkStart w:id="18" w:name="_z337ya" w:colFirst="0" w:colLast="0"/>
      <w:bookmarkEnd w:id="18"/>
      <w:r>
        <w:t xml:space="preserve">Définitions et concepts </w:t>
      </w:r>
      <w:proofErr w:type="spellStart"/>
      <w:r>
        <w:t>RealEstateCore</w:t>
      </w:r>
      <w:proofErr w:type="spellEnd"/>
    </w:p>
    <w:p w14:paraId="5680A2B2" w14:textId="77777777" w:rsidR="002B6542" w:rsidRDefault="00000000">
      <w:r>
        <w:t xml:space="preserve">Pour la spécification de l'utilisation des concepts </w:t>
      </w:r>
      <w:proofErr w:type="spellStart"/>
      <w:r>
        <w:t>RealEstateCore</w:t>
      </w:r>
      <w:proofErr w:type="spellEnd"/>
      <w:r>
        <w:t xml:space="preserve"> et des dictionnaires pour trouver le bon concept à utiliser, voir https://doc.realestatecore.io/3.3/full.html</w:t>
      </w:r>
    </w:p>
    <w:p w14:paraId="1FEE7DE1" w14:textId="77777777" w:rsidR="002B6542" w:rsidRDefault="002B6542"/>
    <w:p w14:paraId="1B5FD3D8" w14:textId="77777777" w:rsidR="002B6542" w:rsidRDefault="00000000">
      <w:r>
        <w:t xml:space="preserve">Pour une visualisation de </w:t>
      </w:r>
      <w:proofErr w:type="spellStart"/>
      <w:r>
        <w:t>RealEstateCore</w:t>
      </w:r>
      <w:proofErr w:type="spellEnd"/>
      <w:r>
        <w:t xml:space="preserve">, </w:t>
      </w:r>
      <w:proofErr w:type="spellStart"/>
      <w:r>
        <w:t>WebVOWL</w:t>
      </w:r>
      <w:proofErr w:type="spellEnd"/>
      <w:r>
        <w:t xml:space="preserve"> peut être utilisé : https : //doc.realestatecore.io/3.3/</w:t>
      </w:r>
      <w:proofErr w:type="spellStart"/>
      <w:r>
        <w:t>webvowl</w:t>
      </w:r>
      <w:proofErr w:type="spellEnd"/>
      <w:r>
        <w:t>/</w:t>
      </w:r>
      <w:proofErr w:type="spellStart"/>
      <w:r>
        <w:t>index.html#full</w:t>
      </w:r>
      <w:proofErr w:type="spellEnd"/>
      <w:r>
        <w:t xml:space="preserve"> Appareil</w:t>
      </w:r>
    </w:p>
    <w:p w14:paraId="464EB44D" w14:textId="77777777" w:rsidR="002B6542" w:rsidRDefault="002B6542"/>
    <w:tbl>
      <w:tblPr>
        <w:tblStyle w:val="a0"/>
        <w:tblW w:w="8205" w:type="dxa"/>
        <w:tblBorders>
          <w:top w:val="nil"/>
          <w:left w:val="nil"/>
          <w:bottom w:val="nil"/>
          <w:right w:val="nil"/>
          <w:insideH w:val="nil"/>
          <w:insideV w:val="nil"/>
        </w:tblBorders>
        <w:tblLayout w:type="fixed"/>
        <w:tblLook w:val="0600" w:firstRow="0" w:lastRow="0" w:firstColumn="0" w:lastColumn="0" w:noHBand="1" w:noVBand="1"/>
      </w:tblPr>
      <w:tblGrid>
        <w:gridCol w:w="2235"/>
        <w:gridCol w:w="5970"/>
      </w:tblGrid>
      <w:tr w:rsidR="002B6542" w14:paraId="312E7BC2" w14:textId="77777777">
        <w:trPr>
          <w:trHeight w:val="695"/>
        </w:trPr>
        <w:tc>
          <w:tcPr>
            <w:tcW w:w="2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67B59A" w14:textId="77777777" w:rsidR="002B6542" w:rsidRDefault="00000000">
            <w:pPr>
              <w:spacing w:line="261" w:lineRule="auto"/>
              <w:rPr>
                <w:sz w:val="20"/>
                <w:szCs w:val="20"/>
              </w:rPr>
            </w:pPr>
            <w:r>
              <w:rPr>
                <w:sz w:val="20"/>
                <w:szCs w:val="20"/>
              </w:rPr>
              <w:t>Souvent</w:t>
            </w:r>
          </w:p>
        </w:tc>
        <w:tc>
          <w:tcPr>
            <w:tcW w:w="59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9AEC7AA" w14:textId="77777777" w:rsidR="002B6542" w:rsidRDefault="00000000">
            <w:pPr>
              <w:spacing w:line="261" w:lineRule="auto"/>
              <w:rPr>
                <w:sz w:val="20"/>
                <w:szCs w:val="20"/>
              </w:rPr>
            </w:pPr>
            <w:proofErr w:type="gramStart"/>
            <w:r>
              <w:rPr>
                <w:sz w:val="20"/>
                <w:szCs w:val="20"/>
              </w:rPr>
              <w:t>plusieurs</w:t>
            </w:r>
            <w:proofErr w:type="gramEnd"/>
            <w:r>
              <w:rPr>
                <w:sz w:val="20"/>
                <w:szCs w:val="20"/>
              </w:rPr>
              <w:t xml:space="preserve"> capteurs et/ou actionneurs différents qui ensemble créent une fonction. Par exemple, une centrale de traitement d'air.</w:t>
            </w:r>
          </w:p>
        </w:tc>
      </w:tr>
      <w:tr w:rsidR="002B6542" w14:paraId="1E7B2E4E" w14:textId="77777777">
        <w:trPr>
          <w:trHeight w:val="455"/>
        </w:trPr>
        <w:tc>
          <w:tcPr>
            <w:tcW w:w="22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F4E8164" w14:textId="77777777" w:rsidR="002B6542" w:rsidRDefault="00000000">
            <w:pPr>
              <w:spacing w:line="261" w:lineRule="auto"/>
              <w:rPr>
                <w:sz w:val="20"/>
                <w:szCs w:val="20"/>
              </w:rPr>
            </w:pPr>
            <w:r>
              <w:rPr>
                <w:sz w:val="20"/>
                <w:szCs w:val="20"/>
              </w:rPr>
              <w:t>Actionneur</w:t>
            </w:r>
          </w:p>
        </w:tc>
        <w:tc>
          <w:tcPr>
            <w:tcW w:w="5970" w:type="dxa"/>
            <w:tcBorders>
              <w:top w:val="nil"/>
              <w:left w:val="nil"/>
              <w:bottom w:val="single" w:sz="8" w:space="0" w:color="000000"/>
              <w:right w:val="single" w:sz="8" w:space="0" w:color="000000"/>
            </w:tcBorders>
            <w:tcMar>
              <w:top w:w="100" w:type="dxa"/>
              <w:left w:w="100" w:type="dxa"/>
              <w:bottom w:w="100" w:type="dxa"/>
              <w:right w:w="100" w:type="dxa"/>
            </w:tcMar>
          </w:tcPr>
          <w:p w14:paraId="61C6B0D8" w14:textId="77777777" w:rsidR="002B6542" w:rsidRDefault="00000000">
            <w:pPr>
              <w:spacing w:line="261" w:lineRule="auto"/>
              <w:rPr>
                <w:sz w:val="20"/>
                <w:szCs w:val="20"/>
              </w:rPr>
            </w:pPr>
            <w:r>
              <w:rPr>
                <w:sz w:val="20"/>
                <w:szCs w:val="20"/>
              </w:rPr>
              <w:t>Un actionneur, un moteur ou tout autre élément susceptible d'être affecté.</w:t>
            </w:r>
          </w:p>
        </w:tc>
      </w:tr>
      <w:tr w:rsidR="002B6542" w14:paraId="1B08CD71" w14:textId="77777777">
        <w:trPr>
          <w:trHeight w:val="455"/>
        </w:trPr>
        <w:tc>
          <w:tcPr>
            <w:tcW w:w="22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6AC2606" w14:textId="77777777" w:rsidR="002B6542" w:rsidRDefault="00000000">
            <w:pPr>
              <w:spacing w:line="261" w:lineRule="auto"/>
              <w:rPr>
                <w:sz w:val="20"/>
                <w:szCs w:val="20"/>
              </w:rPr>
            </w:pPr>
            <w:r>
              <w:rPr>
                <w:sz w:val="20"/>
                <w:szCs w:val="20"/>
              </w:rPr>
              <w:t>BMS</w:t>
            </w:r>
          </w:p>
        </w:tc>
        <w:tc>
          <w:tcPr>
            <w:tcW w:w="5970" w:type="dxa"/>
            <w:tcBorders>
              <w:top w:val="nil"/>
              <w:left w:val="nil"/>
              <w:bottom w:val="single" w:sz="8" w:space="0" w:color="000000"/>
              <w:right w:val="single" w:sz="8" w:space="0" w:color="000000"/>
            </w:tcBorders>
            <w:tcMar>
              <w:top w:w="100" w:type="dxa"/>
              <w:left w:w="100" w:type="dxa"/>
              <w:bottom w:w="100" w:type="dxa"/>
              <w:right w:w="100" w:type="dxa"/>
            </w:tcMar>
          </w:tcPr>
          <w:p w14:paraId="453B9D27" w14:textId="77777777" w:rsidR="002B6542" w:rsidRDefault="00000000">
            <w:pPr>
              <w:spacing w:line="261" w:lineRule="auto"/>
              <w:rPr>
                <w:sz w:val="20"/>
                <w:szCs w:val="20"/>
              </w:rPr>
            </w:pPr>
            <w:r>
              <w:rPr>
                <w:sz w:val="20"/>
                <w:szCs w:val="20"/>
              </w:rPr>
              <w:t>Building Management System, voir Système de propriété technique.</w:t>
            </w:r>
            <w:r>
              <w:rPr>
                <w:sz w:val="20"/>
                <w:szCs w:val="20"/>
              </w:rPr>
              <w:br/>
              <w:t>Peut également être appelé BAS (Building Automation System).</w:t>
            </w:r>
          </w:p>
        </w:tc>
      </w:tr>
      <w:tr w:rsidR="002B6542" w14:paraId="156D8486" w14:textId="77777777">
        <w:trPr>
          <w:trHeight w:val="587"/>
        </w:trPr>
        <w:tc>
          <w:tcPr>
            <w:tcW w:w="22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BBE2D96" w14:textId="77777777" w:rsidR="002B6542" w:rsidRDefault="00000000">
            <w:pPr>
              <w:spacing w:line="261" w:lineRule="auto"/>
              <w:rPr>
                <w:sz w:val="20"/>
                <w:szCs w:val="20"/>
              </w:rPr>
            </w:pPr>
            <w:r>
              <w:rPr>
                <w:sz w:val="20"/>
                <w:szCs w:val="20"/>
              </w:rPr>
              <w:t>Système d'exploitation</w:t>
            </w:r>
          </w:p>
        </w:tc>
        <w:tc>
          <w:tcPr>
            <w:tcW w:w="5970" w:type="dxa"/>
            <w:tcBorders>
              <w:top w:val="nil"/>
              <w:left w:val="nil"/>
              <w:bottom w:val="single" w:sz="8" w:space="0" w:color="000000"/>
              <w:right w:val="single" w:sz="8" w:space="0" w:color="000000"/>
            </w:tcBorders>
            <w:tcMar>
              <w:top w:w="100" w:type="dxa"/>
              <w:left w:w="100" w:type="dxa"/>
              <w:bottom w:w="100" w:type="dxa"/>
              <w:right w:w="100" w:type="dxa"/>
            </w:tcMar>
          </w:tcPr>
          <w:p w14:paraId="09E79C8D" w14:textId="77777777" w:rsidR="002B6542" w:rsidRDefault="00000000">
            <w:pPr>
              <w:spacing w:line="261" w:lineRule="auto"/>
              <w:rPr>
                <w:sz w:val="20"/>
                <w:szCs w:val="20"/>
              </w:rPr>
            </w:pPr>
            <w:r>
              <w:rPr>
                <w:sz w:val="20"/>
                <w:szCs w:val="20"/>
              </w:rPr>
              <w:t>L'unité ou le système qui sert un consommateur. Par exemple, une centrale de traitement d'air qui dessert une pièce.</w:t>
            </w:r>
          </w:p>
        </w:tc>
      </w:tr>
      <w:tr w:rsidR="002B6542" w14:paraId="6D99916F" w14:textId="77777777">
        <w:trPr>
          <w:trHeight w:val="710"/>
        </w:trPr>
        <w:tc>
          <w:tcPr>
            <w:tcW w:w="22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581BE1B" w14:textId="77777777" w:rsidR="002B6542" w:rsidRDefault="00000000">
            <w:pPr>
              <w:spacing w:line="261" w:lineRule="auto"/>
              <w:rPr>
                <w:sz w:val="20"/>
                <w:szCs w:val="20"/>
              </w:rPr>
            </w:pPr>
            <w:r>
              <w:rPr>
                <w:sz w:val="20"/>
                <w:szCs w:val="20"/>
              </w:rPr>
              <w:t>BIM</w:t>
            </w:r>
          </w:p>
        </w:tc>
        <w:tc>
          <w:tcPr>
            <w:tcW w:w="5970" w:type="dxa"/>
            <w:tcBorders>
              <w:top w:val="nil"/>
              <w:left w:val="nil"/>
              <w:bottom w:val="single" w:sz="8" w:space="0" w:color="000000"/>
              <w:right w:val="single" w:sz="8" w:space="0" w:color="000000"/>
            </w:tcBorders>
            <w:tcMar>
              <w:top w:w="100" w:type="dxa"/>
              <w:left w:w="100" w:type="dxa"/>
              <w:bottom w:w="100" w:type="dxa"/>
              <w:right w:w="100" w:type="dxa"/>
            </w:tcMar>
          </w:tcPr>
          <w:p w14:paraId="7D66D8D6" w14:textId="77777777" w:rsidR="002B6542" w:rsidRDefault="00000000">
            <w:pPr>
              <w:spacing w:line="261" w:lineRule="auto"/>
              <w:rPr>
                <w:sz w:val="20"/>
                <w:szCs w:val="20"/>
              </w:rPr>
            </w:pPr>
            <w:proofErr w:type="gramStart"/>
            <w:r>
              <w:rPr>
                <w:sz w:val="20"/>
                <w:szCs w:val="20"/>
              </w:rPr>
              <w:t>bâtiment</w:t>
            </w:r>
            <w:proofErr w:type="gramEnd"/>
            <w:r>
              <w:rPr>
                <w:color w:val="222222"/>
                <w:sz w:val="21"/>
                <w:szCs w:val="21"/>
                <w:highlight w:val="white"/>
              </w:rPr>
              <w:t xml:space="preserve"> informations </w:t>
            </w:r>
            <w:proofErr w:type="spellStart"/>
            <w:r>
              <w:rPr>
                <w:color w:val="222222"/>
                <w:sz w:val="21"/>
                <w:szCs w:val="21"/>
                <w:highlight w:val="white"/>
              </w:rPr>
              <w:t>du</w:t>
            </w:r>
            <w:r>
              <w:rPr>
                <w:sz w:val="20"/>
                <w:szCs w:val="20"/>
              </w:rPr>
              <w:t>est</w:t>
            </w:r>
            <w:proofErr w:type="spellEnd"/>
            <w:r>
              <w:rPr>
                <w:sz w:val="20"/>
                <w:szCs w:val="20"/>
              </w:rPr>
              <w:t xml:space="preserve"> généralement effectuée au format IFC.</w:t>
            </w:r>
          </w:p>
        </w:tc>
      </w:tr>
      <w:tr w:rsidR="002B6542" w14:paraId="30809B5E" w14:textId="77777777">
        <w:trPr>
          <w:trHeight w:val="695"/>
        </w:trPr>
        <w:tc>
          <w:tcPr>
            <w:tcW w:w="22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76D4DBB" w14:textId="77777777" w:rsidR="002B6542" w:rsidRDefault="00000000">
            <w:pPr>
              <w:spacing w:line="261" w:lineRule="auto"/>
              <w:rPr>
                <w:sz w:val="20"/>
                <w:szCs w:val="20"/>
              </w:rPr>
            </w:pPr>
            <w:r>
              <w:rPr>
                <w:sz w:val="20"/>
                <w:szCs w:val="20"/>
              </w:rPr>
              <w:t>Système informatique externe</w:t>
            </w:r>
          </w:p>
        </w:tc>
        <w:tc>
          <w:tcPr>
            <w:tcW w:w="5970" w:type="dxa"/>
            <w:tcBorders>
              <w:top w:val="nil"/>
              <w:left w:val="nil"/>
              <w:bottom w:val="single" w:sz="8" w:space="0" w:color="000000"/>
              <w:right w:val="single" w:sz="8" w:space="0" w:color="000000"/>
            </w:tcBorders>
            <w:tcMar>
              <w:top w:w="100" w:type="dxa"/>
              <w:left w:w="100" w:type="dxa"/>
              <w:bottom w:w="100" w:type="dxa"/>
              <w:right w:w="100" w:type="dxa"/>
            </w:tcMar>
          </w:tcPr>
          <w:p w14:paraId="774BC2E4" w14:textId="77777777" w:rsidR="002B6542" w:rsidRDefault="00000000">
            <w:pPr>
              <w:spacing w:line="261" w:lineRule="auto"/>
              <w:rPr>
                <w:sz w:val="20"/>
                <w:szCs w:val="20"/>
              </w:rPr>
            </w:pPr>
            <w:r>
              <w:rPr>
                <w:sz w:val="20"/>
                <w:szCs w:val="20"/>
              </w:rPr>
              <w:t xml:space="preserve">Système connecté à un système de propriété technique. Par exemple, une plate-forme basée sur le cloud, appelée Building Operating System </w:t>
            </w:r>
            <w:r>
              <w:rPr>
                <w:sz w:val="20"/>
                <w:szCs w:val="20"/>
              </w:rPr>
              <w:lastRenderedPageBreak/>
              <w:t>(BOS). Pour créer un entrepôt de données indépendant du système sous-jacent.</w:t>
            </w:r>
          </w:p>
        </w:tc>
      </w:tr>
      <w:tr w:rsidR="002B6542" w14:paraId="624F1E61" w14:textId="77777777">
        <w:trPr>
          <w:trHeight w:val="695"/>
        </w:trPr>
        <w:tc>
          <w:tcPr>
            <w:tcW w:w="22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0D52669" w14:textId="77777777" w:rsidR="002B6542" w:rsidRDefault="00000000">
            <w:pPr>
              <w:spacing w:line="261" w:lineRule="auto"/>
              <w:rPr>
                <w:sz w:val="20"/>
                <w:szCs w:val="20"/>
              </w:rPr>
            </w:pPr>
            <w:r>
              <w:rPr>
                <w:sz w:val="20"/>
                <w:szCs w:val="20"/>
              </w:rPr>
              <w:lastRenderedPageBreak/>
              <w:t>Technicien immobilier</w:t>
            </w:r>
          </w:p>
        </w:tc>
        <w:tc>
          <w:tcPr>
            <w:tcW w:w="5970" w:type="dxa"/>
            <w:tcBorders>
              <w:top w:val="nil"/>
              <w:left w:val="nil"/>
              <w:bottom w:val="single" w:sz="8" w:space="0" w:color="000000"/>
              <w:right w:val="single" w:sz="8" w:space="0" w:color="000000"/>
            </w:tcBorders>
            <w:tcMar>
              <w:top w:w="100" w:type="dxa"/>
              <w:left w:w="100" w:type="dxa"/>
              <w:bottom w:w="100" w:type="dxa"/>
              <w:right w:w="100" w:type="dxa"/>
            </w:tcMar>
          </w:tcPr>
          <w:p w14:paraId="1C2F6C01" w14:textId="77777777" w:rsidR="002B6542" w:rsidRDefault="00000000">
            <w:pPr>
              <w:spacing w:line="261" w:lineRule="auto"/>
              <w:rPr>
                <w:sz w:val="20"/>
                <w:szCs w:val="20"/>
              </w:rPr>
            </w:pPr>
            <w:r>
              <w:rPr>
                <w:sz w:val="20"/>
                <w:szCs w:val="20"/>
              </w:rPr>
              <w:t>Personne qui utilise un système technique immobilier pour assurer l'exploitation technique d'un bien immobilier.</w:t>
            </w:r>
          </w:p>
        </w:tc>
      </w:tr>
      <w:tr w:rsidR="002B6542" w14:paraId="16F957EB" w14:textId="77777777">
        <w:trPr>
          <w:trHeight w:val="455"/>
        </w:trPr>
        <w:tc>
          <w:tcPr>
            <w:tcW w:w="22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04D5C0A" w14:textId="77777777" w:rsidR="002B6542" w:rsidRDefault="00000000">
            <w:pPr>
              <w:spacing w:line="261" w:lineRule="auto"/>
              <w:rPr>
                <w:sz w:val="20"/>
                <w:szCs w:val="20"/>
              </w:rPr>
            </w:pPr>
            <w:r>
              <w:rPr>
                <w:sz w:val="20"/>
                <w:szCs w:val="20"/>
              </w:rPr>
              <w:t>IHM</w:t>
            </w:r>
          </w:p>
        </w:tc>
        <w:tc>
          <w:tcPr>
            <w:tcW w:w="5970" w:type="dxa"/>
            <w:tcBorders>
              <w:top w:val="nil"/>
              <w:left w:val="nil"/>
              <w:bottom w:val="single" w:sz="8" w:space="0" w:color="000000"/>
              <w:right w:val="single" w:sz="8" w:space="0" w:color="000000"/>
            </w:tcBorders>
            <w:tcMar>
              <w:top w:w="100" w:type="dxa"/>
              <w:left w:w="100" w:type="dxa"/>
              <w:bottom w:w="100" w:type="dxa"/>
              <w:right w:w="100" w:type="dxa"/>
            </w:tcMar>
          </w:tcPr>
          <w:p w14:paraId="02D09539" w14:textId="77777777" w:rsidR="002B6542" w:rsidRDefault="00000000">
            <w:pPr>
              <w:spacing w:line="261" w:lineRule="auto"/>
              <w:rPr>
                <w:sz w:val="20"/>
                <w:szCs w:val="20"/>
              </w:rPr>
            </w:pPr>
            <w:r>
              <w:rPr>
                <w:sz w:val="20"/>
                <w:szCs w:val="20"/>
              </w:rPr>
              <w:t xml:space="preserve">Interface Homme </w:t>
            </w:r>
            <w:proofErr w:type="spellStart"/>
            <w:r>
              <w:rPr>
                <w:sz w:val="20"/>
                <w:szCs w:val="20"/>
              </w:rPr>
              <w:t>MachineGénéralement</w:t>
            </w:r>
            <w:proofErr w:type="spellEnd"/>
            <w:r>
              <w:rPr>
                <w:sz w:val="20"/>
                <w:szCs w:val="20"/>
              </w:rPr>
              <w:t xml:space="preserve"> une interface graphique sur une page Web ou dans une application pour smartphone.</w:t>
            </w:r>
          </w:p>
        </w:tc>
      </w:tr>
      <w:tr w:rsidR="002B6542" w14:paraId="06ADE43A" w14:textId="77777777">
        <w:trPr>
          <w:trHeight w:val="455"/>
        </w:trPr>
        <w:tc>
          <w:tcPr>
            <w:tcW w:w="22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6AE8C4A" w14:textId="77777777" w:rsidR="002B6542" w:rsidRDefault="00000000">
            <w:pPr>
              <w:spacing w:line="261" w:lineRule="auto"/>
              <w:rPr>
                <w:sz w:val="20"/>
                <w:szCs w:val="20"/>
              </w:rPr>
            </w:pPr>
            <w:proofErr w:type="spellStart"/>
            <w:r>
              <w:rPr>
                <w:sz w:val="20"/>
                <w:szCs w:val="20"/>
              </w:rPr>
              <w:t>IdO</w:t>
            </w:r>
            <w:proofErr w:type="spellEnd"/>
          </w:p>
        </w:tc>
        <w:tc>
          <w:tcPr>
            <w:tcW w:w="5970" w:type="dxa"/>
            <w:tcBorders>
              <w:top w:val="nil"/>
              <w:left w:val="nil"/>
              <w:bottom w:val="single" w:sz="8" w:space="0" w:color="000000"/>
              <w:right w:val="single" w:sz="8" w:space="0" w:color="000000"/>
            </w:tcBorders>
            <w:tcMar>
              <w:top w:w="100" w:type="dxa"/>
              <w:left w:w="100" w:type="dxa"/>
              <w:bottom w:w="100" w:type="dxa"/>
              <w:right w:w="100" w:type="dxa"/>
            </w:tcMar>
          </w:tcPr>
          <w:p w14:paraId="2148F363" w14:textId="77777777" w:rsidR="002B6542" w:rsidRDefault="00000000">
            <w:pPr>
              <w:spacing w:line="261" w:lineRule="auto"/>
              <w:rPr>
                <w:sz w:val="20"/>
                <w:szCs w:val="20"/>
              </w:rPr>
            </w:pPr>
            <w:r>
              <w:rPr>
                <w:sz w:val="20"/>
                <w:szCs w:val="20"/>
              </w:rPr>
              <w:t>Internet des objets. Nom collectif de la technologie des capteurs connectés.</w:t>
            </w:r>
          </w:p>
        </w:tc>
      </w:tr>
      <w:tr w:rsidR="002B6542" w14:paraId="42404B56" w14:textId="77777777">
        <w:trPr>
          <w:trHeight w:val="391"/>
        </w:trPr>
        <w:tc>
          <w:tcPr>
            <w:tcW w:w="22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8192E94" w14:textId="77777777" w:rsidR="002B6542" w:rsidRDefault="00000000">
            <w:pPr>
              <w:spacing w:line="261" w:lineRule="auto"/>
              <w:rPr>
                <w:sz w:val="20"/>
                <w:szCs w:val="20"/>
              </w:rPr>
            </w:pPr>
            <w:r>
              <w:rPr>
                <w:sz w:val="20"/>
                <w:szCs w:val="20"/>
              </w:rPr>
              <w:t>Observation</w:t>
            </w:r>
          </w:p>
        </w:tc>
        <w:tc>
          <w:tcPr>
            <w:tcW w:w="5970" w:type="dxa"/>
            <w:tcBorders>
              <w:top w:val="nil"/>
              <w:left w:val="nil"/>
              <w:bottom w:val="single" w:sz="8" w:space="0" w:color="000000"/>
              <w:right w:val="single" w:sz="8" w:space="0" w:color="000000"/>
            </w:tcBorders>
            <w:tcMar>
              <w:top w:w="100" w:type="dxa"/>
              <w:left w:w="100" w:type="dxa"/>
              <w:bottom w:w="100" w:type="dxa"/>
              <w:right w:w="100" w:type="dxa"/>
            </w:tcMar>
          </w:tcPr>
          <w:p w14:paraId="591CD5BB" w14:textId="77777777" w:rsidR="002B6542" w:rsidRDefault="00000000">
            <w:pPr>
              <w:spacing w:line="261" w:lineRule="auto"/>
              <w:rPr>
                <w:sz w:val="20"/>
                <w:szCs w:val="20"/>
              </w:rPr>
            </w:pPr>
            <w:r>
              <w:rPr>
                <w:sz w:val="20"/>
                <w:szCs w:val="20"/>
              </w:rPr>
              <w:t>Lecture d'une valeur. Par exemple, une température.</w:t>
            </w:r>
          </w:p>
        </w:tc>
      </w:tr>
      <w:tr w:rsidR="002B6542" w14:paraId="50435C0F" w14:textId="77777777">
        <w:trPr>
          <w:trHeight w:val="695"/>
        </w:trPr>
        <w:tc>
          <w:tcPr>
            <w:tcW w:w="22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7970B5E" w14:textId="77777777" w:rsidR="002B6542" w:rsidRDefault="00000000">
            <w:pPr>
              <w:spacing w:line="261" w:lineRule="auto"/>
              <w:rPr>
                <w:sz w:val="20"/>
                <w:szCs w:val="20"/>
              </w:rPr>
            </w:pPr>
            <w:r>
              <w:rPr>
                <w:sz w:val="20"/>
                <w:szCs w:val="20"/>
              </w:rPr>
              <w:t>PLC</w:t>
            </w:r>
          </w:p>
        </w:tc>
        <w:tc>
          <w:tcPr>
            <w:tcW w:w="5970" w:type="dxa"/>
            <w:tcBorders>
              <w:top w:val="nil"/>
              <w:left w:val="nil"/>
              <w:bottom w:val="single" w:sz="8" w:space="0" w:color="000000"/>
              <w:right w:val="single" w:sz="8" w:space="0" w:color="000000"/>
            </w:tcBorders>
            <w:tcMar>
              <w:top w:w="100" w:type="dxa"/>
              <w:left w:w="100" w:type="dxa"/>
              <w:bottom w:w="100" w:type="dxa"/>
              <w:right w:w="100" w:type="dxa"/>
            </w:tcMar>
          </w:tcPr>
          <w:p w14:paraId="389BE8EB" w14:textId="77777777" w:rsidR="002B6542" w:rsidRDefault="00000000">
            <w:pPr>
              <w:spacing w:line="261" w:lineRule="auto"/>
              <w:rPr>
                <w:color w:val="0078C9"/>
                <w:sz w:val="20"/>
                <w:szCs w:val="20"/>
                <w:u w:val="single"/>
              </w:rPr>
            </w:pPr>
            <w:r>
              <w:rPr>
                <w:sz w:val="20"/>
                <w:szCs w:val="20"/>
              </w:rPr>
              <w:t xml:space="preserve">Contrôleur logique </w:t>
            </w:r>
            <w:proofErr w:type="spellStart"/>
            <w:r>
              <w:rPr>
                <w:sz w:val="20"/>
                <w:szCs w:val="20"/>
              </w:rPr>
              <w:t>programmablePeut</w:t>
            </w:r>
            <w:proofErr w:type="spellEnd"/>
            <w:r>
              <w:rPr>
                <w:sz w:val="20"/>
                <w:szCs w:val="20"/>
              </w:rPr>
              <w:t xml:space="preserve"> aussi être appelé DUC ou DHC.</w:t>
            </w:r>
            <w:r>
              <w:t xml:space="preserve"> </w:t>
            </w:r>
          </w:p>
        </w:tc>
      </w:tr>
      <w:tr w:rsidR="002B6542" w14:paraId="1206115D" w14:textId="77777777">
        <w:trPr>
          <w:trHeight w:val="455"/>
        </w:trPr>
        <w:tc>
          <w:tcPr>
            <w:tcW w:w="22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32F7960" w14:textId="77777777" w:rsidR="002B6542" w:rsidRDefault="00000000">
            <w:pPr>
              <w:spacing w:line="261" w:lineRule="auto"/>
              <w:rPr>
                <w:sz w:val="20"/>
                <w:szCs w:val="20"/>
              </w:rPr>
            </w:pPr>
            <w:r>
              <w:rPr>
                <w:sz w:val="20"/>
                <w:szCs w:val="20"/>
              </w:rPr>
              <w:t>REC</w:t>
            </w:r>
          </w:p>
        </w:tc>
        <w:tc>
          <w:tcPr>
            <w:tcW w:w="5970" w:type="dxa"/>
            <w:tcBorders>
              <w:top w:val="nil"/>
              <w:left w:val="nil"/>
              <w:bottom w:val="single" w:sz="8" w:space="0" w:color="000000"/>
              <w:right w:val="single" w:sz="8" w:space="0" w:color="000000"/>
            </w:tcBorders>
            <w:tcMar>
              <w:top w:w="100" w:type="dxa"/>
              <w:left w:w="100" w:type="dxa"/>
              <w:bottom w:w="100" w:type="dxa"/>
              <w:right w:w="100" w:type="dxa"/>
            </w:tcMar>
          </w:tcPr>
          <w:p w14:paraId="0F502E1F" w14:textId="77777777" w:rsidR="002B6542" w:rsidRDefault="00000000">
            <w:pPr>
              <w:spacing w:line="261" w:lineRule="auto"/>
              <w:rPr>
                <w:color w:val="0078C9"/>
                <w:sz w:val="20"/>
                <w:szCs w:val="20"/>
                <w:u w:val="single"/>
              </w:rPr>
            </w:pPr>
            <w:proofErr w:type="spellStart"/>
            <w:r>
              <w:rPr>
                <w:sz w:val="20"/>
                <w:szCs w:val="20"/>
              </w:rPr>
              <w:t>RealEstateCore</w:t>
            </w:r>
            <w:proofErr w:type="spellEnd"/>
            <w:r>
              <w:rPr>
                <w:sz w:val="20"/>
                <w:szCs w:val="20"/>
              </w:rPr>
              <w:t>.</w:t>
            </w:r>
            <w:hyperlink r:id="rId10">
              <w:r>
                <w:t xml:space="preserve"> </w:t>
              </w:r>
            </w:hyperlink>
            <w:r>
              <w:rPr>
                <w:sz w:val="20"/>
                <w:szCs w:val="20"/>
              </w:rPr>
              <w:t>https://www.realestate.core.io</w:t>
            </w:r>
          </w:p>
        </w:tc>
      </w:tr>
      <w:tr w:rsidR="002B6542" w14:paraId="61052463" w14:textId="77777777">
        <w:trPr>
          <w:trHeight w:val="455"/>
        </w:trPr>
        <w:tc>
          <w:tcPr>
            <w:tcW w:w="22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D4D5CF" w14:textId="77777777" w:rsidR="002B6542" w:rsidRDefault="00000000">
            <w:pPr>
              <w:spacing w:line="261" w:lineRule="auto"/>
              <w:rPr>
                <w:sz w:val="20"/>
                <w:szCs w:val="20"/>
              </w:rPr>
            </w:pPr>
            <w:r>
              <w:rPr>
                <w:sz w:val="20"/>
                <w:szCs w:val="20"/>
              </w:rPr>
              <w:t>SCADA</w:t>
            </w:r>
          </w:p>
        </w:tc>
        <w:tc>
          <w:tcPr>
            <w:tcW w:w="5970" w:type="dxa"/>
            <w:tcBorders>
              <w:top w:val="nil"/>
              <w:left w:val="nil"/>
              <w:bottom w:val="single" w:sz="8" w:space="0" w:color="000000"/>
              <w:right w:val="single" w:sz="8" w:space="0" w:color="000000"/>
            </w:tcBorders>
            <w:tcMar>
              <w:top w:w="100" w:type="dxa"/>
              <w:left w:w="100" w:type="dxa"/>
              <w:bottom w:w="100" w:type="dxa"/>
              <w:right w:w="100" w:type="dxa"/>
            </w:tcMar>
          </w:tcPr>
          <w:p w14:paraId="391B2271" w14:textId="77777777" w:rsidR="002B6542" w:rsidRDefault="00000000">
            <w:pPr>
              <w:spacing w:line="261" w:lineRule="auto"/>
              <w:rPr>
                <w:sz w:val="20"/>
                <w:szCs w:val="20"/>
              </w:rPr>
            </w:pPr>
            <w:r>
              <w:rPr>
                <w:sz w:val="20"/>
                <w:szCs w:val="20"/>
              </w:rPr>
              <w:t>Contrôle de supervision et acquisition de données. Un système qui contrôle un ou plusieurs systèmes sous-jacents. Souvent avec une interface graphique. Souvent utilisé comme synonyme d'IHM ou de système parent.</w:t>
            </w:r>
          </w:p>
        </w:tc>
      </w:tr>
      <w:tr w:rsidR="002B6542" w14:paraId="726B4E1B" w14:textId="77777777">
        <w:trPr>
          <w:trHeight w:val="695"/>
        </w:trPr>
        <w:tc>
          <w:tcPr>
            <w:tcW w:w="22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D51D3EA" w14:textId="77777777" w:rsidR="002B6542" w:rsidRDefault="00000000">
            <w:pPr>
              <w:spacing w:line="261" w:lineRule="auto"/>
              <w:rPr>
                <w:sz w:val="20"/>
                <w:szCs w:val="20"/>
              </w:rPr>
            </w:pPr>
            <w:proofErr w:type="gramStart"/>
            <w:r>
              <w:rPr>
                <w:sz w:val="20"/>
                <w:szCs w:val="20"/>
              </w:rPr>
              <w:t>balises</w:t>
            </w:r>
            <w:proofErr w:type="gramEnd"/>
          </w:p>
        </w:tc>
        <w:tc>
          <w:tcPr>
            <w:tcW w:w="5970" w:type="dxa"/>
            <w:tcBorders>
              <w:top w:val="nil"/>
              <w:left w:val="nil"/>
              <w:bottom w:val="single" w:sz="8" w:space="0" w:color="000000"/>
              <w:right w:val="single" w:sz="8" w:space="0" w:color="000000"/>
            </w:tcBorders>
            <w:tcMar>
              <w:top w:w="100" w:type="dxa"/>
              <w:left w:w="100" w:type="dxa"/>
              <w:bottom w:w="100" w:type="dxa"/>
              <w:right w:w="100" w:type="dxa"/>
            </w:tcMar>
          </w:tcPr>
          <w:p w14:paraId="673B8BB3" w14:textId="77777777" w:rsidR="002B6542" w:rsidRDefault="00000000">
            <w:pPr>
              <w:spacing w:line="261" w:lineRule="auto"/>
              <w:rPr>
                <w:sz w:val="20"/>
                <w:szCs w:val="20"/>
              </w:rPr>
            </w:pPr>
            <w:r>
              <w:rPr>
                <w:sz w:val="20"/>
                <w:szCs w:val="20"/>
              </w:rPr>
              <w:t>Une liste d'ID pour divers capteurs et actionneurs dans un système de propriété technique ou un automate.</w:t>
            </w:r>
          </w:p>
        </w:tc>
      </w:tr>
      <w:tr w:rsidR="002B6542" w14:paraId="3FC29379" w14:textId="77777777">
        <w:trPr>
          <w:trHeight w:val="695"/>
        </w:trPr>
        <w:tc>
          <w:tcPr>
            <w:tcW w:w="22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9A05A39" w14:textId="77777777" w:rsidR="002B6542" w:rsidRDefault="00000000">
            <w:pPr>
              <w:spacing w:line="261" w:lineRule="auto"/>
              <w:rPr>
                <w:sz w:val="20"/>
                <w:szCs w:val="20"/>
              </w:rPr>
            </w:pPr>
            <w:proofErr w:type="gramStart"/>
            <w:r>
              <w:rPr>
                <w:sz w:val="20"/>
                <w:szCs w:val="20"/>
              </w:rPr>
              <w:t>de</w:t>
            </w:r>
            <w:proofErr w:type="gramEnd"/>
            <w:r>
              <w:rPr>
                <w:sz w:val="20"/>
                <w:szCs w:val="20"/>
              </w:rPr>
              <w:t xml:space="preserve"> propriété technique</w:t>
            </w:r>
          </w:p>
        </w:tc>
        <w:tc>
          <w:tcPr>
            <w:tcW w:w="5970" w:type="dxa"/>
            <w:tcBorders>
              <w:top w:val="nil"/>
              <w:left w:val="nil"/>
              <w:bottom w:val="single" w:sz="8" w:space="0" w:color="000000"/>
              <w:right w:val="single" w:sz="8" w:space="0" w:color="000000"/>
            </w:tcBorders>
            <w:tcMar>
              <w:top w:w="100" w:type="dxa"/>
              <w:left w:w="100" w:type="dxa"/>
              <w:bottom w:w="100" w:type="dxa"/>
              <w:right w:w="100" w:type="dxa"/>
            </w:tcMar>
          </w:tcPr>
          <w:p w14:paraId="37B1EC4A" w14:textId="77777777" w:rsidR="002B6542" w:rsidRDefault="00000000">
            <w:pPr>
              <w:spacing w:line="261" w:lineRule="auto"/>
              <w:rPr>
                <w:sz w:val="20"/>
                <w:szCs w:val="20"/>
              </w:rPr>
            </w:pPr>
            <w:r>
              <w:rPr>
                <w:sz w:val="20"/>
                <w:szCs w:val="20"/>
              </w:rPr>
              <w:t>Système regroupant plusieurs systèmes (BMS et PLC). A souvent une interface utilisateur graphique.</w:t>
            </w:r>
          </w:p>
        </w:tc>
      </w:tr>
      <w:tr w:rsidR="002B6542" w14:paraId="5CF08EE1" w14:textId="77777777">
        <w:trPr>
          <w:trHeight w:val="1175"/>
        </w:trPr>
        <w:tc>
          <w:tcPr>
            <w:tcW w:w="22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6A05277" w14:textId="77777777" w:rsidR="002B6542" w:rsidRDefault="00000000">
            <w:pPr>
              <w:spacing w:line="261" w:lineRule="auto"/>
              <w:rPr>
                <w:sz w:val="20"/>
                <w:szCs w:val="20"/>
              </w:rPr>
            </w:pPr>
            <w:proofErr w:type="spellStart"/>
            <w:r>
              <w:rPr>
                <w:sz w:val="20"/>
                <w:szCs w:val="20"/>
              </w:rPr>
              <w:t>Override</w:t>
            </w:r>
            <w:proofErr w:type="spellEnd"/>
          </w:p>
        </w:tc>
        <w:tc>
          <w:tcPr>
            <w:tcW w:w="5970" w:type="dxa"/>
            <w:tcBorders>
              <w:top w:val="nil"/>
              <w:left w:val="nil"/>
              <w:bottom w:val="single" w:sz="8" w:space="0" w:color="000000"/>
              <w:right w:val="single" w:sz="8" w:space="0" w:color="000000"/>
            </w:tcBorders>
            <w:tcMar>
              <w:top w:w="100" w:type="dxa"/>
              <w:left w:w="100" w:type="dxa"/>
              <w:bottom w:w="100" w:type="dxa"/>
              <w:right w:w="100" w:type="dxa"/>
            </w:tcMar>
          </w:tcPr>
          <w:p w14:paraId="6F8859F9" w14:textId="77777777" w:rsidR="002B6542" w:rsidRDefault="00000000">
            <w:pPr>
              <w:spacing w:line="261" w:lineRule="auto"/>
              <w:rPr>
                <w:sz w:val="20"/>
                <w:szCs w:val="20"/>
              </w:rPr>
            </w:pPr>
            <w:r>
              <w:rPr>
                <w:sz w:val="20"/>
                <w:szCs w:val="20"/>
              </w:rPr>
              <w:t>Pour influencer le contrôle dans un automate ou dans un système de propriété technique à partir d'un système informatique externe. Par exemple, contrôler la ventilation ou influencer l'apport de chaleur, par ex. atteindre une meilleure efficacité énergétique.</w:t>
            </w:r>
          </w:p>
        </w:tc>
      </w:tr>
    </w:tbl>
    <w:p w14:paraId="13A63D76" w14:textId="77777777" w:rsidR="002B6542" w:rsidRDefault="00000000">
      <w:pPr>
        <w:spacing w:line="261" w:lineRule="auto"/>
        <w:rPr>
          <w:sz w:val="20"/>
          <w:szCs w:val="20"/>
        </w:rPr>
      </w:pPr>
      <w:r>
        <w:rPr>
          <w:sz w:val="20"/>
          <w:szCs w:val="20"/>
        </w:rPr>
        <w:t xml:space="preserve"> </w:t>
      </w:r>
    </w:p>
    <w:p w14:paraId="6B9084AC" w14:textId="77777777" w:rsidR="002B6542" w:rsidRDefault="002B6542"/>
    <w:p w14:paraId="223EAC27" w14:textId="77777777" w:rsidR="002B6542" w:rsidRDefault="00000000">
      <w:pPr>
        <w:pStyle w:val="Heading1"/>
        <w:numPr>
          <w:ilvl w:val="0"/>
          <w:numId w:val="2"/>
        </w:numPr>
      </w:pPr>
      <w:bookmarkStart w:id="19" w:name="_3j2qqm3" w:colFirst="0" w:colLast="0"/>
      <w:bookmarkEnd w:id="19"/>
      <w:r>
        <w:t>Annexes et références</w:t>
      </w:r>
    </w:p>
    <w:tbl>
      <w:tblPr>
        <w:tblStyle w:val="a1"/>
        <w:tblW w:w="8205" w:type="dxa"/>
        <w:tblBorders>
          <w:top w:val="nil"/>
          <w:left w:val="nil"/>
          <w:bottom w:val="nil"/>
          <w:right w:val="nil"/>
          <w:insideH w:val="nil"/>
          <w:insideV w:val="nil"/>
        </w:tblBorders>
        <w:tblLayout w:type="fixed"/>
        <w:tblLook w:val="0600" w:firstRow="0" w:lastRow="0" w:firstColumn="0" w:lastColumn="0" w:noHBand="1" w:noVBand="1"/>
      </w:tblPr>
      <w:tblGrid>
        <w:gridCol w:w="2235"/>
        <w:gridCol w:w="5970"/>
      </w:tblGrid>
      <w:tr w:rsidR="002B6542" w14:paraId="10C20398" w14:textId="77777777">
        <w:trPr>
          <w:trHeight w:val="695"/>
        </w:trPr>
        <w:tc>
          <w:tcPr>
            <w:tcW w:w="2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5F1CC6" w14:textId="77777777" w:rsidR="002B6542" w:rsidRDefault="00000000">
            <w:pPr>
              <w:spacing w:line="261" w:lineRule="auto"/>
              <w:rPr>
                <w:b/>
                <w:sz w:val="20"/>
                <w:szCs w:val="20"/>
              </w:rPr>
            </w:pPr>
            <w:r>
              <w:rPr>
                <w:b/>
                <w:sz w:val="20"/>
                <w:szCs w:val="20"/>
              </w:rPr>
              <w:t>Annexe n°</w:t>
            </w:r>
          </w:p>
        </w:tc>
        <w:tc>
          <w:tcPr>
            <w:tcW w:w="59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0DFB225" w14:textId="77777777" w:rsidR="002B6542" w:rsidRDefault="00000000">
            <w:pPr>
              <w:spacing w:line="261" w:lineRule="auto"/>
              <w:rPr>
                <w:b/>
                <w:sz w:val="20"/>
                <w:szCs w:val="20"/>
              </w:rPr>
            </w:pPr>
            <w:r>
              <w:rPr>
                <w:b/>
                <w:sz w:val="20"/>
                <w:szCs w:val="20"/>
              </w:rPr>
              <w:t>Désignation</w:t>
            </w:r>
          </w:p>
        </w:tc>
      </w:tr>
      <w:tr w:rsidR="002B6542" w14:paraId="3BBEE873" w14:textId="77777777">
        <w:trPr>
          <w:trHeight w:val="455"/>
        </w:trPr>
        <w:tc>
          <w:tcPr>
            <w:tcW w:w="22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E10A300" w14:textId="77777777" w:rsidR="002B6542" w:rsidRDefault="00000000">
            <w:pPr>
              <w:spacing w:line="261" w:lineRule="auto"/>
              <w:rPr>
                <w:sz w:val="20"/>
                <w:szCs w:val="20"/>
              </w:rPr>
            </w:pPr>
            <w:r>
              <w:rPr>
                <w:sz w:val="20"/>
                <w:szCs w:val="20"/>
              </w:rPr>
              <w:t>1</w:t>
            </w:r>
          </w:p>
        </w:tc>
        <w:tc>
          <w:tcPr>
            <w:tcW w:w="5970" w:type="dxa"/>
            <w:tcBorders>
              <w:top w:val="nil"/>
              <w:left w:val="nil"/>
              <w:bottom w:val="single" w:sz="8" w:space="0" w:color="000000"/>
              <w:right w:val="single" w:sz="8" w:space="0" w:color="000000"/>
            </w:tcBorders>
            <w:tcMar>
              <w:top w:w="100" w:type="dxa"/>
              <w:left w:w="100" w:type="dxa"/>
              <w:bottom w:w="100" w:type="dxa"/>
              <w:right w:w="100" w:type="dxa"/>
            </w:tcMar>
          </w:tcPr>
          <w:p w14:paraId="5F4A2D76" w14:textId="77777777" w:rsidR="002B6542" w:rsidRDefault="00000000">
            <w:pPr>
              <w:spacing w:line="261" w:lineRule="auto"/>
              <w:rPr>
                <w:sz w:val="20"/>
                <w:szCs w:val="20"/>
                <w:highlight w:val="yellow"/>
              </w:rPr>
            </w:pPr>
            <w:r>
              <w:rPr>
                <w:sz w:val="20"/>
                <w:szCs w:val="20"/>
              </w:rPr>
              <w:t xml:space="preserve">Liste des points de données de sélection </w:t>
            </w:r>
            <w:proofErr w:type="spellStart"/>
            <w:r>
              <w:rPr>
                <w:sz w:val="20"/>
                <w:szCs w:val="20"/>
              </w:rPr>
              <w:t>RealEstateCore</w:t>
            </w:r>
            <w:proofErr w:type="spellEnd"/>
          </w:p>
        </w:tc>
      </w:tr>
      <w:tr w:rsidR="002B6542" w14:paraId="4E403E62" w14:textId="77777777">
        <w:trPr>
          <w:trHeight w:val="455"/>
        </w:trPr>
        <w:tc>
          <w:tcPr>
            <w:tcW w:w="22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5E862CA" w14:textId="77777777" w:rsidR="002B6542" w:rsidRDefault="00000000">
            <w:pPr>
              <w:spacing w:line="261" w:lineRule="auto"/>
              <w:rPr>
                <w:sz w:val="20"/>
                <w:szCs w:val="20"/>
              </w:rPr>
            </w:pPr>
            <w:r>
              <w:rPr>
                <w:sz w:val="20"/>
                <w:szCs w:val="20"/>
              </w:rPr>
              <w:t xml:space="preserve">Visualisation </w:t>
            </w:r>
          </w:p>
        </w:tc>
        <w:tc>
          <w:tcPr>
            <w:tcW w:w="5970" w:type="dxa"/>
            <w:tcBorders>
              <w:top w:val="nil"/>
              <w:left w:val="nil"/>
              <w:bottom w:val="single" w:sz="8" w:space="0" w:color="000000"/>
              <w:right w:val="single" w:sz="8" w:space="0" w:color="000000"/>
            </w:tcBorders>
            <w:tcMar>
              <w:top w:w="100" w:type="dxa"/>
              <w:left w:w="100" w:type="dxa"/>
              <w:bottom w:w="100" w:type="dxa"/>
              <w:right w:w="100" w:type="dxa"/>
            </w:tcMar>
          </w:tcPr>
          <w:p w14:paraId="5F229F25" w14:textId="77777777" w:rsidR="002B6542" w:rsidRDefault="00000000">
            <w:pPr>
              <w:pBdr>
                <w:top w:val="nil"/>
                <w:left w:val="nil"/>
                <w:bottom w:val="nil"/>
                <w:right w:val="nil"/>
                <w:between w:val="nil"/>
              </w:pBdr>
              <w:spacing w:line="261" w:lineRule="auto"/>
              <w:rPr>
                <w:sz w:val="20"/>
                <w:szCs w:val="20"/>
              </w:rPr>
            </w:pPr>
            <w:r>
              <w:rPr>
                <w:sz w:val="20"/>
                <w:szCs w:val="20"/>
              </w:rPr>
              <w:t>https://doc.realestatecore.io/3.3/webvowl/index.html#full</w:t>
            </w:r>
          </w:p>
        </w:tc>
      </w:tr>
    </w:tbl>
    <w:p w14:paraId="11A61DAE" w14:textId="77777777" w:rsidR="002B6542" w:rsidRDefault="002B6542">
      <w:pPr>
        <w:pBdr>
          <w:top w:val="nil"/>
          <w:left w:val="nil"/>
          <w:bottom w:val="nil"/>
          <w:right w:val="nil"/>
          <w:between w:val="nil"/>
        </w:pBdr>
        <w:spacing w:after="240"/>
      </w:pPr>
    </w:p>
    <w:sectPr w:rsidR="002B6542">
      <w:headerReference w:type="default" r:id="rId11"/>
      <w:footerReference w:type="default" r:id="rId12"/>
      <w:pgSz w:w="11900" w:h="16840"/>
      <w:pgMar w:top="1417" w:right="1417" w:bottom="1417" w:left="1417"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08A183" w14:textId="77777777" w:rsidR="006C21FF" w:rsidRDefault="006C21FF">
      <w:pPr>
        <w:spacing w:line="240" w:lineRule="auto"/>
      </w:pPr>
      <w:r>
        <w:separator/>
      </w:r>
    </w:p>
  </w:endnote>
  <w:endnote w:type="continuationSeparator" w:id="0">
    <w:p w14:paraId="0B83FAF5" w14:textId="77777777" w:rsidR="006C21FF" w:rsidRDefault="006C21F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Neue">
    <w:panose1 w:val="02000503000000020004"/>
    <w:charset w:val="00"/>
    <w:family w:val="auto"/>
    <w:pitch w:val="variable"/>
    <w:sig w:usb0="E50002FF" w:usb1="500079DB" w:usb2="0000001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715FF8" w14:textId="77777777" w:rsidR="002B6542" w:rsidRDefault="00000000">
    <w:pPr>
      <w:jc w:val="right"/>
      <w:rPr>
        <w:rFonts w:ascii="Arial" w:eastAsia="Arial" w:hAnsi="Arial" w:cs="Arial"/>
        <w:sz w:val="18"/>
        <w:szCs w:val="18"/>
      </w:rPr>
    </w:pPr>
    <w:r>
      <w:rPr>
        <w:rFonts w:ascii="Arial" w:eastAsia="Arial" w:hAnsi="Arial" w:cs="Arial"/>
        <w:sz w:val="18"/>
        <w:szCs w:val="18"/>
      </w:rPr>
      <w:t xml:space="preserve">Exigences du client </w:t>
    </w:r>
    <w:proofErr w:type="spellStart"/>
    <w:r>
      <w:rPr>
        <w:rFonts w:ascii="Arial" w:eastAsia="Arial" w:hAnsi="Arial" w:cs="Arial"/>
        <w:sz w:val="18"/>
        <w:szCs w:val="18"/>
      </w:rPr>
      <w:t>RealEstateCore</w:t>
    </w:r>
    <w:proofErr w:type="spellEnd"/>
    <w:r>
      <w:rPr>
        <w:rFonts w:ascii="Arial" w:eastAsia="Arial" w:hAnsi="Arial" w:cs="Arial"/>
        <w:sz w:val="18"/>
        <w:szCs w:val="18"/>
      </w:rPr>
      <w:t xml:space="preserve"> pour les systèmes de propriété technique •   </w:t>
    </w:r>
    <w:r>
      <w:rPr>
        <w:rFonts w:ascii="Arial" w:eastAsia="Arial" w:hAnsi="Arial" w:cs="Arial"/>
        <w:sz w:val="18"/>
        <w:szCs w:val="18"/>
      </w:rPr>
      <w:fldChar w:fldCharType="begin"/>
    </w:r>
    <w:r>
      <w:rPr>
        <w:rFonts w:ascii="Arial" w:eastAsia="Arial" w:hAnsi="Arial" w:cs="Arial"/>
        <w:sz w:val="18"/>
        <w:szCs w:val="18"/>
      </w:rPr>
      <w:instrText>PAGE</w:instrText>
    </w:r>
    <w:r>
      <w:rPr>
        <w:rFonts w:ascii="Arial" w:eastAsia="Arial" w:hAnsi="Arial" w:cs="Arial"/>
        <w:sz w:val="18"/>
        <w:szCs w:val="18"/>
      </w:rPr>
      <w:fldChar w:fldCharType="separate"/>
    </w:r>
    <w:r w:rsidR="00976FBB">
      <w:rPr>
        <w:rFonts w:ascii="Arial" w:eastAsia="Arial" w:hAnsi="Arial" w:cs="Arial"/>
        <w:noProof/>
        <w:sz w:val="18"/>
        <w:szCs w:val="18"/>
      </w:rPr>
      <w:t>2</w:t>
    </w:r>
    <w:r>
      <w:rPr>
        <w:rFonts w:ascii="Arial" w:eastAsia="Arial" w:hAnsi="Arial" w:cs="Arial"/>
        <w:sz w:val="18"/>
        <w:szCs w:val="18"/>
      </w:rPr>
      <w:fldChar w:fldCharType="end"/>
    </w:r>
    <w:r>
      <w:rPr>
        <w:rFonts w:ascii="Arial" w:eastAsia="Arial" w:hAnsi="Arial" w:cs="Arial"/>
        <w:sz w:val="18"/>
        <w:szCs w:val="18"/>
      </w:rPr>
      <w:t>(</w:t>
    </w:r>
    <w:r>
      <w:rPr>
        <w:rFonts w:ascii="Arial" w:eastAsia="Arial" w:hAnsi="Arial" w:cs="Arial"/>
        <w:sz w:val="18"/>
        <w:szCs w:val="18"/>
      </w:rPr>
      <w:fldChar w:fldCharType="begin"/>
    </w:r>
    <w:r>
      <w:rPr>
        <w:rFonts w:ascii="Arial" w:eastAsia="Arial" w:hAnsi="Arial" w:cs="Arial"/>
        <w:sz w:val="18"/>
        <w:szCs w:val="18"/>
      </w:rPr>
      <w:instrText>NUMPAGES</w:instrText>
    </w:r>
    <w:r>
      <w:rPr>
        <w:rFonts w:ascii="Arial" w:eastAsia="Arial" w:hAnsi="Arial" w:cs="Arial"/>
        <w:sz w:val="18"/>
        <w:szCs w:val="18"/>
      </w:rPr>
      <w:fldChar w:fldCharType="separate"/>
    </w:r>
    <w:r w:rsidR="00976FBB">
      <w:rPr>
        <w:rFonts w:ascii="Arial" w:eastAsia="Arial" w:hAnsi="Arial" w:cs="Arial"/>
        <w:noProof/>
        <w:sz w:val="18"/>
        <w:szCs w:val="18"/>
      </w:rPr>
      <w:t>3</w:t>
    </w:r>
    <w:r>
      <w:rPr>
        <w:rFonts w:ascii="Arial" w:eastAsia="Arial" w:hAnsi="Arial" w:cs="Arial"/>
        <w:sz w:val="18"/>
        <w:szCs w:val="18"/>
      </w:rPr>
      <w:fldChar w:fldCharType="end"/>
    </w:r>
    <w:r>
      <w:rPr>
        <w:rFonts w:ascii="Arial" w:eastAsia="Arial" w:hAnsi="Arial" w:cs="Arial"/>
        <w:sz w:val="18"/>
        <w:szCs w:val="18"/>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AC7FFA" w14:textId="77777777" w:rsidR="006C21FF" w:rsidRDefault="006C21FF">
      <w:pPr>
        <w:spacing w:line="240" w:lineRule="auto"/>
      </w:pPr>
      <w:r>
        <w:separator/>
      </w:r>
    </w:p>
  </w:footnote>
  <w:footnote w:type="continuationSeparator" w:id="0">
    <w:p w14:paraId="42CD060B" w14:textId="77777777" w:rsidR="006C21FF" w:rsidRDefault="006C21F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D39187" w14:textId="77777777" w:rsidR="002B6542" w:rsidRDefault="00000000">
    <w:pPr>
      <w:pBdr>
        <w:top w:val="nil"/>
        <w:left w:val="nil"/>
        <w:bottom w:val="nil"/>
        <w:right w:val="nil"/>
        <w:between w:val="nil"/>
      </w:pBdr>
      <w:tabs>
        <w:tab w:val="center" w:pos="4513"/>
        <w:tab w:val="right" w:pos="9026"/>
      </w:tabs>
      <w:jc w:val="right"/>
      <w:rPr>
        <w:color w:val="000000"/>
      </w:rPr>
    </w:pPr>
    <w:r>
      <w:rPr>
        <w:rFonts w:ascii="Helvetica Neue" w:eastAsia="Helvetica Neue" w:hAnsi="Helvetica Neue" w:cs="Helvetica Neue"/>
        <w:noProof/>
        <w:color w:val="4472C4"/>
        <w:sz w:val="48"/>
        <w:szCs w:val="48"/>
      </w:rPr>
      <w:drawing>
        <wp:inline distT="0" distB="0" distL="0" distR="0" wp14:anchorId="2ED31980" wp14:editId="7386050F">
          <wp:extent cx="710394" cy="373507"/>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710394" cy="373507"/>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524909"/>
    <w:multiLevelType w:val="multilevel"/>
    <w:tmpl w:val="614AE2A8"/>
    <w:lvl w:ilvl="0">
      <w:start w:val="1"/>
      <w:numFmt w:val="bullet"/>
      <w:lvlText w:val="●"/>
      <w:lvlJc w:val="left"/>
      <w:pPr>
        <w:ind w:left="720" w:hanging="360"/>
      </w:pPr>
      <w:rPr>
        <w:rFonts w:ascii="Noto Sans Symbols" w:eastAsia="Noto Sans Symbols" w:hAnsi="Noto Sans Symbols" w:cs="Noto Sans Symbols"/>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74A5F16"/>
    <w:multiLevelType w:val="multilevel"/>
    <w:tmpl w:val="3808FB36"/>
    <w:lvl w:ilvl="0">
      <w:start w:val="1"/>
      <w:numFmt w:val="bullet"/>
      <w:lvlText w:val="●"/>
      <w:lvlJc w:val="left"/>
      <w:pPr>
        <w:ind w:left="720" w:hanging="360"/>
      </w:pPr>
      <w:rPr>
        <w:rFonts w:ascii="Noto Sans Symbols" w:eastAsia="Noto Sans Symbols" w:hAnsi="Noto Sans Symbols" w:cs="Noto Sans Symbols"/>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3D3334C"/>
    <w:multiLevelType w:val="multilevel"/>
    <w:tmpl w:val="432A131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79591C83"/>
    <w:multiLevelType w:val="multilevel"/>
    <w:tmpl w:val="1FD23C8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16cid:durableId="1943025634">
    <w:abstractNumId w:val="3"/>
  </w:num>
  <w:num w:numId="2" w16cid:durableId="1265962237">
    <w:abstractNumId w:val="2"/>
  </w:num>
  <w:num w:numId="3" w16cid:durableId="89743955">
    <w:abstractNumId w:val="1"/>
  </w:num>
  <w:num w:numId="4" w16cid:durableId="18839067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6542"/>
    <w:rsid w:val="00230F2C"/>
    <w:rsid w:val="002B6542"/>
    <w:rsid w:val="003A277C"/>
    <w:rsid w:val="006C21FF"/>
    <w:rsid w:val="008464A6"/>
    <w:rsid w:val="00976FBB"/>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decimalSymbol w:val=","/>
  <w:listSeparator w:val=","/>
  <w14:docId w14:val="1395CCC3"/>
  <w15:docId w15:val="{5F715F7B-1B5D-5C45-8DF2-6E35A20DBF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fr" w:eastAsia="en-GB"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line="261" w:lineRule="auto"/>
      <w:ind w:left="360" w:hanging="360"/>
      <w:outlineLvl w:val="0"/>
    </w:pPr>
    <w:rPr>
      <w:rFonts w:ascii="Arial" w:eastAsia="Arial" w:hAnsi="Arial" w:cs="Arial"/>
      <w:b/>
      <w:sz w:val="36"/>
      <w:szCs w:val="36"/>
    </w:rPr>
  </w:style>
  <w:style w:type="paragraph" w:styleId="Heading2">
    <w:name w:val="heading 2"/>
    <w:basedOn w:val="Normal"/>
    <w:next w:val="Normal"/>
    <w:uiPriority w:val="9"/>
    <w:unhideWhenUsed/>
    <w:qFormat/>
    <w:pPr>
      <w:keepNext/>
      <w:keepLines/>
      <w:spacing w:before="360" w:after="80"/>
      <w:ind w:left="792" w:hanging="432"/>
      <w:outlineLvl w:val="1"/>
    </w:pPr>
    <w:rPr>
      <w:rFonts w:ascii="Arial" w:eastAsia="Arial" w:hAnsi="Arial" w:cs="Arial"/>
      <w:b/>
      <w:sz w:val="28"/>
      <w:szCs w:val="28"/>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customXml" Target="../customXml/item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customXml" Target="../customXml/item1.xml"/><Relationship Id="rId10" Type="http://schemas.openxmlformats.org/officeDocument/2006/relationships/hyperlink" Target="https://www.realestate.core.io" TargetMode="External"/><Relationship Id="rId4" Type="http://schemas.openxmlformats.org/officeDocument/2006/relationships/webSettings" Target="webSettings.xml"/><Relationship Id="rId9" Type="http://schemas.openxmlformats.org/officeDocument/2006/relationships/hyperlink" Target="https://www.realestatecore.io"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61BF7D6616391489F056B57AF378541" ma:contentTypeVersion="12" ma:contentTypeDescription="Create a new document." ma:contentTypeScope="" ma:versionID="5100dbf97df0044b2e9f705b840ed92a">
  <xsd:schema xmlns:xsd="http://www.w3.org/2001/XMLSchema" xmlns:xs="http://www.w3.org/2001/XMLSchema" xmlns:p="http://schemas.microsoft.com/office/2006/metadata/properties" xmlns:ns2="2ec76edb-86a1-4211-8fa3-94672a55d009" xmlns:ns3="07020b9d-3d67-4801-bf5b-3680cd2403df" targetNamespace="http://schemas.microsoft.com/office/2006/metadata/properties" ma:root="true" ma:fieldsID="621eabbc9cde8e58f90459b78f037bcb" ns2:_="" ns3:_="">
    <xsd:import namespace="2ec76edb-86a1-4211-8fa3-94672a55d009"/>
    <xsd:import namespace="07020b9d-3d67-4801-bf5b-3680cd2403d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ec76edb-86a1-4211-8fa3-94672a55d00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07020b9d-3d67-4801-bf5b-3680cd2403df"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4D46F3D-AB85-4555-A97D-C4159B79CDD2}"/>
</file>

<file path=customXml/itemProps2.xml><?xml version="1.0" encoding="utf-8"?>
<ds:datastoreItem xmlns:ds="http://schemas.openxmlformats.org/officeDocument/2006/customXml" ds:itemID="{B21BCDF1-BE95-46EB-AC9A-597EA8996954}"/>
</file>

<file path=docProps/app.xml><?xml version="1.0" encoding="utf-8"?>
<Properties xmlns="http://schemas.openxmlformats.org/officeDocument/2006/extended-properties" xmlns:vt="http://schemas.openxmlformats.org/officeDocument/2006/docPropsVTypes">
  <Template>Normal.dotm</Template>
  <TotalTime>3</TotalTime>
  <Pages>14</Pages>
  <Words>2735</Words>
  <Characters>15595</Characters>
  <Application>Microsoft Office Word</Application>
  <DocSecurity>0</DocSecurity>
  <Lines>129</Lines>
  <Paragraphs>36</Paragraphs>
  <ScaleCrop>false</ScaleCrop>
  <Company/>
  <LinksUpToDate>false</LinksUpToDate>
  <CharactersWithSpaces>18294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Erik Wallin</cp:lastModifiedBy>
  <cp:revision>4</cp:revision>
  <dcterms:created xsi:type="dcterms:W3CDTF">2022-06-22T12:48:00Z</dcterms:created>
  <dcterms:modified xsi:type="dcterms:W3CDTF">2022-06-22T12:56:00Z</dcterms:modified>
</cp:coreProperties>
</file>