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24" w:rsidRDefault="00BA23EF" w:rsidP="00AF4FD6">
      <w:pPr>
        <w:pStyle w:val="a4"/>
      </w:pPr>
      <w:r>
        <w:t>Исследование функции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212478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E6124" w:rsidRPr="00266994" w:rsidRDefault="008E6124" w:rsidP="00AF4FD6">
          <w:pPr>
            <w:pStyle w:val="aa"/>
            <w:rPr>
              <w:rStyle w:val="10"/>
            </w:rPr>
          </w:pPr>
          <w:r w:rsidRPr="00266994">
            <w:rPr>
              <w:rStyle w:val="10"/>
            </w:rPr>
            <w:t>Оглавление</w:t>
          </w:r>
        </w:p>
        <w:p w:rsidR="006C312C" w:rsidRDefault="008E61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29586" w:history="1">
            <w:r w:rsidR="006C312C" w:rsidRPr="00C52F49">
              <w:rPr>
                <w:rStyle w:val="ab"/>
                <w:rFonts w:eastAsiaTheme="majorEastAsia"/>
                <w:noProof/>
              </w:rPr>
              <w:t>Вид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_Toc179229586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7" w:history="1">
            <w:r w:rsidR="006C312C" w:rsidRPr="00C52F49">
              <w:rPr>
                <w:rStyle w:val="ab"/>
                <w:noProof/>
              </w:rPr>
              <w:t>Область определения функции и значения в точках разрыва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_Toc179229587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8" w:history="1">
            <w:r w:rsidR="006C312C" w:rsidRPr="00C52F49">
              <w:rPr>
                <w:rStyle w:val="ab"/>
                <w:noProof/>
              </w:rPr>
              <w:t>Является ли функция четной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_Toc179229588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89" w:history="1">
            <w:r w:rsidR="006C312C" w:rsidRPr="00C52F49">
              <w:rPr>
                <w:rStyle w:val="ab"/>
                <w:noProof/>
              </w:rPr>
              <w:t>Является ли функция нечетной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_Toc179229589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0" w:history="1">
            <w:r w:rsidR="006C312C" w:rsidRPr="00C52F49">
              <w:rPr>
                <w:rStyle w:val="ab"/>
                <w:noProof/>
              </w:rPr>
              <w:t>Является ли функция периодической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_Toc179229590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2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1" w:history="1">
            <w:r w:rsidR="006C312C" w:rsidRPr="00C52F49">
              <w:rPr>
                <w:rStyle w:val="ab"/>
                <w:noProof/>
              </w:rPr>
              <w:t>Вычисление первой производной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_Toc179229591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2" w:history="1">
            <w:r w:rsidR="006C312C" w:rsidRPr="00C52F49">
              <w:rPr>
                <w:rStyle w:val="ab"/>
                <w:noProof/>
              </w:rPr>
              <w:t>Экстремумы и промежутки монотонности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_Toc179229592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3" w:history="1">
            <w:r w:rsidR="006C312C" w:rsidRPr="00C52F49">
              <w:rPr>
                <w:rStyle w:val="ab"/>
                <w:noProof/>
              </w:rPr>
              <w:t>Определим промежутки монотонности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_Toc179229593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3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6C312C" w:rsidRDefault="00726D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79229594" w:history="1">
            <w:r w:rsidR="006C312C" w:rsidRPr="00C52F49">
              <w:rPr>
                <w:rStyle w:val="ab"/>
                <w:noProof/>
              </w:rPr>
              <w:t>График функции</w:t>
            </w:r>
            <w:r w:rsidR="006C312C">
              <w:rPr>
                <w:noProof/>
                <w:webHidden/>
              </w:rPr>
              <w:tab/>
            </w:r>
            <w:r w:rsidR="006C312C">
              <w:rPr>
                <w:noProof/>
                <w:webHidden/>
              </w:rPr>
              <w:fldChar w:fldCharType="begin"/>
            </w:r>
            <w:r w:rsidR="006C312C">
              <w:rPr>
                <w:noProof/>
                <w:webHidden/>
              </w:rPr>
              <w:instrText xml:space="preserve"> PAGEREF _Toc179229594 \h </w:instrText>
            </w:r>
            <w:r w:rsidR="006C312C">
              <w:rPr>
                <w:noProof/>
                <w:webHidden/>
              </w:rPr>
            </w:r>
            <w:r w:rsidR="006C312C">
              <w:rPr>
                <w:noProof/>
                <w:webHidden/>
              </w:rPr>
              <w:fldChar w:fldCharType="separate"/>
            </w:r>
            <w:r w:rsidR="006C312C">
              <w:rPr>
                <w:noProof/>
                <w:webHidden/>
              </w:rPr>
              <w:t>5</w:t>
            </w:r>
            <w:r w:rsidR="006C312C">
              <w:rPr>
                <w:noProof/>
                <w:webHidden/>
              </w:rPr>
              <w:fldChar w:fldCharType="end"/>
            </w:r>
          </w:hyperlink>
        </w:p>
        <w:p w:rsidR="008E6124" w:rsidRDefault="008E6124" w:rsidP="00AF4FD6">
          <w:r>
            <w:fldChar w:fldCharType="end"/>
          </w:r>
        </w:p>
      </w:sdtContent>
    </w:sdt>
    <w:p w:rsidR="008E6124" w:rsidRPr="008E6124" w:rsidRDefault="008E6124" w:rsidP="00AF4FD6"/>
    <w:p w:rsidR="00BE29CD" w:rsidRPr="007E7444" w:rsidRDefault="008E6124" w:rsidP="00AF4FD6">
      <w:r>
        <w:br w:type="page"/>
      </w:r>
    </w:p>
    <w:p w:rsidR="00C94A37" w:rsidRPr="00AF4FD6" w:rsidRDefault="003A125D" w:rsidP="00AF4FD6">
      <w:pPr>
        <w:pStyle w:val="2"/>
        <w:rPr>
          <w:rFonts w:eastAsiaTheme="majorEastAsia"/>
        </w:rPr>
      </w:pPr>
      <w:bookmarkStart w:id="0" w:name="_Toc179229586"/>
      <w:r>
        <w:rPr>
          <w:rFonts w:eastAsiaTheme="majorEastAsia"/>
        </w:rPr>
        <w:lastRenderedPageBreak/>
        <w:t>Вид ф</w:t>
      </w:r>
      <w:r w:rsidR="008E6124">
        <w:rPr>
          <w:rFonts w:eastAsiaTheme="majorEastAsia"/>
        </w:rPr>
        <w:t>ункци</w:t>
      </w:r>
      <w:r>
        <w:rPr>
          <w:rFonts w:eastAsiaTheme="majorEastAsia"/>
        </w:rPr>
        <w:t>и</w:t>
      </w:r>
      <w:bookmarkEnd w:id="0"/>
    </w:p>
    <w:bookmarkStart w:id="1" w:name="_Ref179210810"/>
    <w:p w:rsidR="00BE29CD" w:rsidRPr="008E6124" w:rsidRDefault="00726D8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#</m:t>
              </m:r>
              <w:bookmarkStart w:id="2" w:name="Ф1"/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w:bookmarkEnd w:id="2"/>
            </m:e>
          </m:eqArr>
        </m:oMath>
      </m:oMathPara>
      <w:bookmarkEnd w:id="1"/>
    </w:p>
    <w:p w:rsidR="00BE29CD" w:rsidRPr="00A06FA2" w:rsidRDefault="00AF4FD6" w:rsidP="00AF4FD6">
      <w:pPr>
        <w:pStyle w:val="2"/>
      </w:pPr>
      <w:bookmarkStart w:id="3" w:name="_Toc179229587"/>
      <w:r>
        <w:t>О</w:t>
      </w:r>
      <w:r w:rsidR="00BE29CD" w:rsidRPr="00A06FA2">
        <w:t>бласть определения функции и значения в точках разрыва функции</w:t>
      </w:r>
      <w:bookmarkEnd w:id="3"/>
    </w:p>
    <w:p w:rsidR="00BE29CD" w:rsidRPr="00883DE7" w:rsidRDefault="00BE29CD" w:rsidP="00AF4FD6">
      <w:pPr>
        <w:pStyle w:val="11"/>
      </w:pPr>
      <w:r>
        <w:t>Заметим, что подкоренное выражение</w:t>
      </w:r>
    </w:p>
    <w:p w:rsidR="00BE29CD" w:rsidRPr="008E6124" w:rsidRDefault="00726D82" w:rsidP="003A125D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≥0#</m:t>
              </m:r>
              <w:bookmarkStart w:id="4" w:name="Ф2"/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w:bookmarkEnd w:id="4"/>
            </m:e>
          </m:eqArr>
        </m:oMath>
      </m:oMathPara>
    </w:p>
    <w:p w:rsidR="00BE29CD" w:rsidRDefault="00BE29CD" w:rsidP="00AF4FD6">
      <w:pPr>
        <w:pStyle w:val="11"/>
      </w:pPr>
      <w:r>
        <w:t>Значит, чтобы найти область определения функции необходимо решить квадратное уравнение</w:t>
      </w:r>
    </w:p>
    <w:p w:rsidR="00A06FA2" w:rsidRPr="003A125D" w:rsidRDefault="00726D82" w:rsidP="003A125D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w:bookmarkStart w:id="5" w:name="Ф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5"/>
            </m:e>
          </m:eqArr>
        </m:oMath>
      </m:oMathPara>
    </w:p>
    <w:p w:rsidR="0032510D" w:rsidRDefault="00726D82" w:rsidP="00AF4FD6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=0 </m:t>
              </m:r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=0, 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=2#</m:t>
              </m:r>
              <w:bookmarkStart w:id="6" w:name="Ф4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</m:e>
              </m:d>
              <w:bookmarkEnd w:id="6"/>
            </m:e>
          </m:eqArr>
        </m:oMath>
      </m:oMathPara>
    </w:p>
    <w:p w:rsidR="00944AF4" w:rsidRPr="00944AF4" w:rsidRDefault="00944AF4" w:rsidP="00AF4FD6">
      <w:pPr>
        <w:pStyle w:val="11"/>
      </w:pPr>
      <w:r w:rsidRPr="00944AF4">
        <w:t>Следовательно,</w:t>
      </w:r>
      <w:r w:rsidR="003A125D">
        <w:t xml:space="preserve"> из </w:t>
      </w:r>
      <w:r w:rsidR="003A125D">
        <w:fldChar w:fldCharType="begin"/>
      </w:r>
      <w:r w:rsidR="003A125D">
        <w:instrText xml:space="preserve"> REF Ф2 \h </w:instrText>
      </w:r>
      <w:r w:rsidR="003A125D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125D">
        <w:fldChar w:fldCharType="end"/>
      </w:r>
      <w:r w:rsidR="003A125D">
        <w:t xml:space="preserve"> и </w:t>
      </w:r>
      <w:r w:rsidR="003A125D">
        <w:fldChar w:fldCharType="begin"/>
      </w:r>
      <w:r w:rsidR="003A125D">
        <w:instrText xml:space="preserve"> REF Ф4 \h </w:instrText>
      </w:r>
      <w:r w:rsidR="003A125D"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</m:d>
      </m:oMath>
      <w:r w:rsidR="003A125D">
        <w:fldChar w:fldCharType="end"/>
      </w:r>
      <w:r w:rsidRPr="00944AF4">
        <w:t xml:space="preserve"> область определения функции имеет вид</w:t>
      </w:r>
    </w:p>
    <w:p w:rsidR="00A06FA2" w:rsidRPr="00F71FDB" w:rsidRDefault="00726D82" w:rsidP="00AF4FD6">
      <w:pPr>
        <w:pStyle w:val="11"/>
        <w:rPr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x≥2 и x≤0 #</m:t>
              </m:r>
              <w:bookmarkStart w:id="7" w:name="Ф5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e>
              </m:d>
              <w:bookmarkEnd w:id="7"/>
            </m:e>
          </m:eqArr>
        </m:oMath>
      </m:oMathPara>
    </w:p>
    <w:p w:rsidR="00944AF4" w:rsidRDefault="00AF4FD6" w:rsidP="00AF4FD6">
      <w:pPr>
        <w:pStyle w:val="2"/>
      </w:pPr>
      <w:bookmarkStart w:id="8" w:name="_Toc179229588"/>
      <w:r>
        <w:t>Я</w:t>
      </w:r>
      <w:r w:rsidR="00BE29CD">
        <w:t xml:space="preserve">вляется ли функция </w:t>
      </w:r>
      <w:r w:rsidR="00944AF4">
        <w:t>четной</w:t>
      </w:r>
      <w:bookmarkEnd w:id="8"/>
    </w:p>
    <w:p w:rsidR="00944AF4" w:rsidRDefault="00944AF4" w:rsidP="00AF4FD6">
      <w:pPr>
        <w:pStyle w:val="11"/>
      </w:pPr>
      <w:r>
        <w:t>Для того чтобы функция являлась четной, необходимо и достаточно, чтобы</w:t>
      </w:r>
    </w:p>
    <w:p w:rsidR="00944AF4" w:rsidRPr="00F71FDB" w:rsidRDefault="00726D8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#</m:t>
              </m:r>
              <w:bookmarkStart w:id="9" w:name="Ф6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9"/>
            </m:e>
          </m:eqArr>
        </m:oMath>
      </m:oMathPara>
    </w:p>
    <w:p w:rsidR="00944AF4" w:rsidRPr="00944AF4" w:rsidRDefault="00AE24DB" w:rsidP="00AF4FD6">
      <w:pPr>
        <w:pStyle w:val="11"/>
      </w:pPr>
      <w:r>
        <w:t>Подставим</w:t>
      </w:r>
      <w:r w:rsidRPr="00F71FDB">
        <w:t xml:space="preserve"> </w:t>
      </w:r>
      <w:r>
        <w:t xml:space="preserve">функцию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2F5FB9">
        <w:t xml:space="preserve"> в формулу </w:t>
      </w:r>
      <w:r w:rsidR="002F5FB9">
        <w:fldChar w:fldCharType="begin"/>
      </w:r>
      <w:r w:rsidR="002F5FB9">
        <w:instrText xml:space="preserve"> REF Ф6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e>
        </m:d>
      </m:oMath>
      <w:r w:rsidR="002F5FB9">
        <w:fldChar w:fldCharType="end"/>
      </w:r>
    </w:p>
    <w:p w:rsidR="00944AF4" w:rsidRPr="00F71FDB" w:rsidRDefault="00726D8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≠-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0" w:name="Ф7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0"/>
            </m:e>
          </m:eqArr>
        </m:oMath>
      </m:oMathPara>
    </w:p>
    <w:p w:rsidR="002F5FB9" w:rsidRDefault="002F5FB9" w:rsidP="002F5FB9">
      <w:pPr>
        <w:pStyle w:val="11"/>
      </w:pPr>
      <w:r>
        <w:t xml:space="preserve">Из </w:t>
      </w:r>
      <w:r>
        <w:fldChar w:fldCharType="begin"/>
      </w:r>
      <w:r>
        <w:instrText xml:space="preserve"> REF Ф7 \h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e>
        </m:d>
      </m:oMath>
      <w:r>
        <w:fldChar w:fldCharType="end"/>
      </w:r>
      <w:r>
        <w:t xml:space="preserve"> следует, что функция </w:t>
      </w:r>
      <w:r>
        <w:fldChar w:fldCharType="begin"/>
      </w:r>
      <w:r>
        <w:instrText xml:space="preserve"> REF Ф1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  <w:r>
        <w:t xml:space="preserve"> не является нечетной.</w:t>
      </w:r>
    </w:p>
    <w:p w:rsidR="00944AF4" w:rsidRDefault="00AF4FD6" w:rsidP="00AF4FD6">
      <w:pPr>
        <w:pStyle w:val="2"/>
      </w:pPr>
      <w:bookmarkStart w:id="11" w:name="_Toc179229589"/>
      <w:r>
        <w:t>Я</w:t>
      </w:r>
      <w:r w:rsidR="00944AF4">
        <w:t>вляется ли функция нечетной</w:t>
      </w:r>
      <w:bookmarkEnd w:id="11"/>
    </w:p>
    <w:p w:rsidR="00944AF4" w:rsidRDefault="00944AF4" w:rsidP="00AF4FD6">
      <w:pPr>
        <w:pStyle w:val="11"/>
      </w:pPr>
      <w:r>
        <w:t>Для того чтобы функция являлась четной, необходимо и достаточно, чтобы</w:t>
      </w:r>
    </w:p>
    <w:p w:rsidR="00944AF4" w:rsidRPr="00944AF4" w:rsidRDefault="00726D82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w:bookmarkStart w:id="12" w:name="Ф8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2"/>
            </m:e>
          </m:eqArr>
        </m:oMath>
      </m:oMathPara>
    </w:p>
    <w:p w:rsidR="00944AF4" w:rsidRPr="00944AF4" w:rsidRDefault="00AE24DB" w:rsidP="00AF4FD6">
      <w:pPr>
        <w:pStyle w:val="11"/>
      </w:pPr>
      <w:r>
        <w:t>Подставим</w:t>
      </w:r>
      <w:r w:rsidRPr="00F71FDB">
        <w:t xml:space="preserve"> </w:t>
      </w:r>
      <w:r w:rsidR="002F5FB9">
        <w:t xml:space="preserve">функцию </w:t>
      </w:r>
      <w:r w:rsidR="002F5FB9">
        <w:fldChar w:fldCharType="begin"/>
      </w:r>
      <w:r w:rsidR="002F5FB9">
        <w:instrText xml:space="preserve"> REF Ф1 \h </w:instrText>
      </w:r>
      <w:r w:rsidR="002F5FB9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F5FB9">
        <w:fldChar w:fldCharType="end"/>
      </w:r>
      <w:r w:rsidR="002F5FB9">
        <w:t xml:space="preserve"> в формулу </w:t>
      </w:r>
      <w:r w:rsidR="002F5FB9">
        <w:fldChar w:fldCharType="begin"/>
      </w:r>
      <w:r w:rsidR="002F5FB9">
        <w:instrText xml:space="preserve"> REF Ф8 \h </w:instrText>
      </w:r>
      <w:r w:rsidR="002F5FB9"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8</m:t>
            </m:r>
          </m:e>
        </m:d>
      </m:oMath>
      <w:r w:rsidR="002F5FB9">
        <w:fldChar w:fldCharType="end"/>
      </w:r>
    </w:p>
    <w:p w:rsidR="00944AF4" w:rsidRPr="00F71FDB" w:rsidRDefault="00726D82" w:rsidP="00AF4FD6">
      <w:pPr>
        <w:pStyle w:val="1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≠-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3" w:name="Ф9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3"/>
            </m:e>
          </m:eqArr>
        </m:oMath>
      </m:oMathPara>
    </w:p>
    <w:p w:rsidR="00944AF4" w:rsidRDefault="002F5FB9" w:rsidP="00AF4FD6">
      <w:pPr>
        <w:pStyle w:val="11"/>
      </w:pPr>
      <w:r>
        <w:t xml:space="preserve">Из </w:t>
      </w:r>
      <w:r>
        <w:fldChar w:fldCharType="begin"/>
      </w:r>
      <w:r>
        <w:instrText xml:space="preserve"> REF Ф9 \h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9</m:t>
            </m:r>
          </m:e>
        </m:d>
      </m:oMath>
      <w:r>
        <w:fldChar w:fldCharType="end"/>
      </w:r>
      <w:r>
        <w:t xml:space="preserve"> следует, что ф</w:t>
      </w:r>
      <w:proofErr w:type="spellStart"/>
      <w:r w:rsidR="00944AF4">
        <w:t>ункция</w:t>
      </w:r>
      <w:proofErr w:type="spellEnd"/>
      <w:r>
        <w:t xml:space="preserve"> </w:t>
      </w:r>
      <w:r>
        <w:fldChar w:fldCharType="begin"/>
      </w:r>
      <w:r>
        <w:instrText xml:space="preserve"> REF Ф1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  <w:r w:rsidR="00944AF4">
        <w:t xml:space="preserve"> не является нечетной</w:t>
      </w:r>
      <w:r>
        <w:t>.</w:t>
      </w:r>
    </w:p>
    <w:p w:rsidR="00AE24DB" w:rsidRPr="00AE24DB" w:rsidRDefault="00AF4FD6" w:rsidP="00AF4FD6">
      <w:pPr>
        <w:pStyle w:val="2"/>
      </w:pPr>
      <w:bookmarkStart w:id="14" w:name="_Toc179229590"/>
      <w:r>
        <w:t>Я</w:t>
      </w:r>
      <w:r w:rsidR="00AE24DB">
        <w:t>вляется ли функция периодической</w:t>
      </w:r>
      <w:bookmarkEnd w:id="14"/>
    </w:p>
    <w:p w:rsidR="00AE24DB" w:rsidRDefault="00AE24DB" w:rsidP="00AF4FD6">
      <w:pPr>
        <w:pStyle w:val="11"/>
      </w:pPr>
      <w:r>
        <w:t>Для того чтобы функция являлась четной, необходимо и достаточно, чтобы</w:t>
      </w:r>
    </w:p>
    <w:p w:rsidR="00AE24DB" w:rsidRPr="00944AF4" w:rsidRDefault="00726D82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≠0#</m:t>
              </m:r>
              <w:bookmarkStart w:id="15" w:name="Ф10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5"/>
            </m:e>
          </m:eqArr>
        </m:oMath>
      </m:oMathPara>
    </w:p>
    <w:p w:rsidR="00AE24DB" w:rsidRPr="00C94A37" w:rsidRDefault="00AE24DB" w:rsidP="003A125D">
      <w:pPr>
        <w:pStyle w:val="11"/>
        <w:rPr>
          <w:lang w:val="en-US"/>
        </w:rPr>
      </w:pPr>
      <w:r>
        <w:t>Подставим</w:t>
      </w:r>
      <w:r w:rsidRPr="00AE24DB">
        <w:t xml:space="preserve"> </w:t>
      </w:r>
      <w:r w:rsidR="009A3D9D">
        <w:t xml:space="preserve">функцию </w:t>
      </w:r>
      <w:r w:rsidR="009A3D9D">
        <w:fldChar w:fldCharType="begin"/>
      </w:r>
      <w:r w:rsidR="009A3D9D">
        <w:instrText xml:space="preserve"> REF Ф1 \h </w:instrText>
      </w:r>
      <w:r w:rsidR="009A3D9D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A3D9D">
        <w:fldChar w:fldCharType="end"/>
      </w:r>
      <w:r w:rsidR="009A3D9D">
        <w:t xml:space="preserve"> формулу </w:t>
      </w:r>
      <w:r w:rsidR="009A3D9D">
        <w:fldChar w:fldCharType="begin"/>
      </w:r>
      <w:r w:rsidR="009A3D9D">
        <w:instrText xml:space="preserve"> REF Ф10 \h </w:instrText>
      </w:r>
      <w:r w:rsidR="009A3D9D"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</m:d>
      </m:oMath>
      <w:r w:rsidR="009A3D9D">
        <w:fldChar w:fldCharType="end"/>
      </w:r>
    </w:p>
    <w:p w:rsidR="00AE24DB" w:rsidRPr="00944AF4" w:rsidRDefault="00726D82" w:rsidP="00AF4FD6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w:bookmarkStart w:id="16" w:name="Ф11"/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6"/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:rsidR="00931D4C" w:rsidRDefault="001A1A43" w:rsidP="00AF4FD6">
      <w:pPr>
        <w:pStyle w:val="11"/>
      </w:pPr>
      <w:r>
        <w:t>Так как квадратный корень</w:t>
      </w:r>
      <w:r w:rsidR="00BA4E75">
        <w:t xml:space="preserve"> в формуле</w:t>
      </w:r>
      <w:r>
        <w:t xml:space="preserve"> </w:t>
      </w:r>
      <w:r>
        <w:fldChar w:fldCharType="begin"/>
      </w:r>
      <w:r>
        <w:instrText xml:space="preserve"> REF Ф11 \h </w:instrText>
      </w:r>
      <w: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e>
        </m:d>
      </m:oMath>
      <w:r>
        <w:fldChar w:fldCharType="end"/>
      </w:r>
      <w:r>
        <w:t xml:space="preserve"> не является периодич</w:t>
      </w:r>
      <w:proofErr w:type="spellStart"/>
      <w:r w:rsidR="00BA4E75">
        <w:t>еской</w:t>
      </w:r>
      <w:proofErr w:type="spellEnd"/>
      <w:r>
        <w:t xml:space="preserve"> функцией, то для формулы </w:t>
      </w:r>
      <w:r>
        <w:fldChar w:fldCharType="begin"/>
      </w:r>
      <w:r>
        <w:instrText xml:space="preserve"> REF Ф10 \h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</m:d>
      </m:oMath>
      <w:r>
        <w:fldChar w:fldCharType="end"/>
      </w:r>
      <w:r w:rsidRPr="001A1A43"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Из чего следует,</w:t>
      </w:r>
      <w:r w:rsidR="00BA4E75">
        <w:rPr>
          <w:rFonts w:eastAsiaTheme="minorEastAsia"/>
        </w:rPr>
        <w:t xml:space="preserve"> что</w:t>
      </w:r>
      <w:r>
        <w:rPr>
          <w:rFonts w:eastAsiaTheme="minorEastAsia"/>
        </w:rPr>
        <w:t xml:space="preserve"> </w:t>
      </w:r>
      <w:r w:rsidR="00BA4E75">
        <w:rPr>
          <w:rFonts w:eastAsiaTheme="minorEastAsia"/>
        </w:rPr>
        <w:t>ф</w:t>
      </w:r>
      <w:r w:rsidR="00AE24DB">
        <w:t>ункция</w:t>
      </w:r>
      <w:r w:rsidR="00BA4E75">
        <w:t xml:space="preserve"> </w:t>
      </w:r>
      <w:r w:rsidR="00BA4E75">
        <w:fldChar w:fldCharType="begin"/>
      </w:r>
      <w:r w:rsidR="00BA4E75">
        <w:instrText xml:space="preserve"> REF Ф1 \h </w:instrText>
      </w:r>
      <w:r w:rsidR="00BA4E75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A4E75">
        <w:fldChar w:fldCharType="end"/>
      </w:r>
      <w:r w:rsidR="00AE24DB">
        <w:t xml:space="preserve"> не является </w:t>
      </w:r>
      <w:r w:rsidR="00BA4E75">
        <w:t>периодической.</w:t>
      </w:r>
    </w:p>
    <w:p w:rsidR="00931D4C" w:rsidRPr="00931D4C" w:rsidRDefault="00AF4FD6" w:rsidP="00AF4FD6">
      <w:pPr>
        <w:pStyle w:val="2"/>
      </w:pPr>
      <w:bookmarkStart w:id="17" w:name="_Toc179229591"/>
      <w:r>
        <w:t>Вычисление первой производной</w:t>
      </w:r>
      <w:r w:rsidR="00931D4C">
        <w:t xml:space="preserve"> функции</w:t>
      </w:r>
      <w:bookmarkEnd w:id="17"/>
    </w:p>
    <w:p w:rsidR="00931D4C" w:rsidRPr="00944AF4" w:rsidRDefault="00726D82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)'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w:bookmarkStart w:id="18" w:name="Ф12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18"/>
            </m:e>
          </m:eqArr>
        </m:oMath>
      </m:oMathPara>
    </w:p>
    <w:p w:rsidR="00931D4C" w:rsidRPr="00F5665E" w:rsidRDefault="00931D4C" w:rsidP="00AF4FD6">
      <w:pPr>
        <w:pStyle w:val="11"/>
      </w:pPr>
      <w:r w:rsidRPr="00F5665E">
        <w:t>Вычислим производную</w:t>
      </w:r>
      <w:r w:rsidR="00BA4E75" w:rsidRPr="00F5665E">
        <w:t xml:space="preserve"> </w:t>
      </w:r>
      <w:r w:rsidR="00BA4E75" w:rsidRPr="00F5665E">
        <w:fldChar w:fldCharType="begin"/>
      </w:r>
      <w:r w:rsidR="00BA4E75" w:rsidRPr="00F5665E">
        <w:instrText xml:space="preserve"> REF Ф12 \h </w:instrText>
      </w:r>
      <w:r w:rsidR="00BA4E75" w:rsidRPr="00F5665E"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e>
        </m:d>
      </m:oMath>
      <w:r w:rsidR="00BA4E75" w:rsidRPr="00F5665E">
        <w:fldChar w:fldCharType="end"/>
      </w:r>
      <w:r w:rsidR="00BA4E75" w:rsidRPr="00F5665E">
        <w:t xml:space="preserve"> функции </w:t>
      </w:r>
      <w:r w:rsidR="00BA4E75" w:rsidRPr="00F5665E">
        <w:fldChar w:fldCharType="begin"/>
      </w:r>
      <w:r w:rsidR="00BA4E75" w:rsidRPr="00F5665E">
        <w:instrText xml:space="preserve"> REF Ф1 \h </w:instrText>
      </w:r>
      <w:r w:rsidR="00BA4E75" w:rsidRPr="00F5665E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A4E75" w:rsidRPr="00F5665E">
        <w:fldChar w:fldCharType="end"/>
      </w:r>
    </w:p>
    <w:p w:rsidR="00974F4E" w:rsidRPr="00931D4C" w:rsidRDefault="00726D82" w:rsidP="00F5665E">
      <w:pPr>
        <w:pStyle w:val="11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w:bookmarkStart w:id="19" w:name="Ф13"/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fldChar w:fldCharType="end"/>
                  </m:r>
                </m:e>
              </m:d>
              <w:bookmarkEnd w:id="19"/>
            </m:e>
          </m:eqArr>
        </m:oMath>
      </m:oMathPara>
    </w:p>
    <w:p w:rsidR="00AB0190" w:rsidRDefault="00AF4FD6" w:rsidP="00AF4FD6">
      <w:pPr>
        <w:pStyle w:val="2"/>
      </w:pPr>
      <w:bookmarkStart w:id="20" w:name="_Toc179229592"/>
      <w:r>
        <w:t>Э</w:t>
      </w:r>
      <w:r w:rsidR="00AB0190">
        <w:t>кстремумы и промежутки монотонности функции</w:t>
      </w:r>
      <w:bookmarkEnd w:id="20"/>
    </w:p>
    <w:p w:rsidR="00BA4E75" w:rsidRPr="00BA4E75" w:rsidRDefault="00BA4E75" w:rsidP="00F5665E">
      <w:pPr>
        <w:pStyle w:val="11"/>
      </w:pPr>
      <w:r>
        <w:t xml:space="preserve">Чтобы найти экстремумы и промежутки монотонности функции </w:t>
      </w:r>
      <w:r>
        <w:fldChar w:fldCharType="begin"/>
      </w:r>
      <w:r>
        <w:instrText xml:space="preserve"> REF Ф1 \h </w:instrText>
      </w:r>
      <w:r w:rsidR="00F5665E">
        <w:instrText xml:space="preserve"> \* MERGEFORMAT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  <w:r>
        <w:t xml:space="preserve"> необходимо приравнять производную </w:t>
      </w:r>
      <w:r>
        <w:fldChar w:fldCharType="begin"/>
      </w:r>
      <w:r>
        <w:instrText xml:space="preserve"> REF Ф13 \h </w:instrText>
      </w:r>
      <w:r w:rsidR="00F5665E">
        <w:instrText xml:space="preserve"> \* MERGEFORMAT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13</m:t>
            </m:r>
          </m:e>
        </m:d>
      </m:oMath>
      <w:r>
        <w:fldChar w:fldCharType="end"/>
      </w:r>
      <w:r>
        <w:t xml:space="preserve"> к нулю</w:t>
      </w:r>
    </w:p>
    <w:p w:rsidR="00AB0190" w:rsidRPr="00BA4E75" w:rsidRDefault="00726D82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w:bookmarkStart w:id="21" w:name="Ф14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iCs/>
                    </w:rPr>
                    <w:fldChar w:fldCharType="end"/>
                  </m:r>
                </m:e>
              </m:d>
              <w:bookmarkEnd w:id="21"/>
            </m:e>
          </m:eqArr>
        </m:oMath>
      </m:oMathPara>
    </w:p>
    <w:p w:rsidR="00BA4E75" w:rsidRPr="00944AF4" w:rsidRDefault="00BA4E75" w:rsidP="00AF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Решим полученное уравнение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Ф14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14</m:t>
            </m:r>
          </m:e>
        </m:d>
      </m:oMath>
      <w:r>
        <w:rPr>
          <w:rFonts w:eastAsiaTheme="minorEastAsia"/>
          <w:iCs/>
        </w:rPr>
        <w:fldChar w:fldCharType="end"/>
      </w:r>
    </w:p>
    <w:p w:rsidR="00071E5D" w:rsidRPr="00944AF4" w:rsidRDefault="00726D82" w:rsidP="00BA4E75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=1#</m:t>
              </m:r>
              <w:bookmarkStart w:id="22" w:name="Ф15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2"/>
              <m:ctrlPr>
                <w:rPr>
                  <w:rFonts w:ascii="Cambria Math" w:eastAsia="Cambria Math" w:hAnsi="Cambria Math" w:cs="Cambria Math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+1=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1≠0</m:t>
              </m:r>
            </m:e>
          </m:eqArr>
        </m:oMath>
      </m:oMathPara>
    </w:p>
    <w:p w:rsidR="00AB0190" w:rsidRDefault="00BA4E75" w:rsidP="00BA4E75">
      <w:pPr>
        <w:pStyle w:val="11"/>
      </w:pPr>
      <w:r>
        <w:t xml:space="preserve">Из хода решения </w:t>
      </w:r>
      <w:r>
        <w:fldChar w:fldCharType="begin"/>
      </w:r>
      <w:r>
        <w:instrText xml:space="preserve"> REF Ф15 \h  \* MERGEFORMAT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(15)</m:t>
        </m:r>
      </m:oMath>
      <w:r>
        <w:fldChar w:fldCharType="end"/>
      </w:r>
      <w:r>
        <w:t xml:space="preserve"> уравнения </w:t>
      </w:r>
      <w:r>
        <w:fldChar w:fldCharType="begin"/>
      </w:r>
      <w:r>
        <w:instrText xml:space="preserve"> REF Ф14 \h  \* MERGEFORMAT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14</m:t>
            </m:r>
          </m:e>
        </m:d>
      </m:oMath>
      <w:r>
        <w:fldChar w:fldCharType="end"/>
      </w:r>
      <w:r>
        <w:t xml:space="preserve"> следует, что </w:t>
      </w:r>
      <w:r w:rsidR="000E740C">
        <w:t>производная не имеет точек экстремума.</w:t>
      </w:r>
    </w:p>
    <w:p w:rsidR="000E740C" w:rsidRPr="00BA4E75" w:rsidRDefault="000E740C" w:rsidP="00BA4E75">
      <w:pPr>
        <w:pStyle w:val="3"/>
      </w:pPr>
      <w:bookmarkStart w:id="23" w:name="_Toc179229593"/>
      <w:r w:rsidRPr="00BA4E75">
        <w:t xml:space="preserve">Определим </w:t>
      </w:r>
      <w:r w:rsidR="00AF4FD6" w:rsidRPr="00BA4E75">
        <w:t>промежутки</w:t>
      </w:r>
      <w:r w:rsidRPr="00BA4E75">
        <w:t xml:space="preserve"> монотонности</w:t>
      </w:r>
      <w:bookmarkEnd w:id="23"/>
    </w:p>
    <w:p w:rsidR="000E740C" w:rsidRPr="00944AF4" w:rsidRDefault="00726D82" w:rsidP="00F5665E">
      <w:pPr>
        <w:pStyle w:val="11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/>
                  <w:iCs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&gt;0-функция возрастает#</m:t>
              </m:r>
              <w:bookmarkStart w:id="24" w:name="Ф16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4"/>
            </m:e>
          </m:eqArr>
        </m:oMath>
      </m:oMathPara>
    </w:p>
    <w:p w:rsidR="000E740C" w:rsidRPr="00944AF4" w:rsidRDefault="000E740C" w:rsidP="00AF4FD6"/>
    <w:p w:rsidR="00AE24DB" w:rsidRPr="00974F4E" w:rsidRDefault="00726D82" w:rsidP="00F5665E">
      <w:pPr>
        <w:pStyle w:val="11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9-6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 Math" w:hAnsi="Cambria Math" w:cs="Cambria Math"/>
                  <w:iCs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&lt;0-функция убывает#</m:t>
              </m:r>
              <w:bookmarkStart w:id="25" w:name="Ф17"/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w:bookmarkEnd w:id="25"/>
            </m:e>
          </m:eqArr>
        </m:oMath>
      </m:oMathPara>
    </w:p>
    <w:p w:rsidR="0004739E" w:rsidRDefault="00E84CEE" w:rsidP="00F5665E">
      <w:pPr>
        <w:pStyle w:val="11"/>
      </w:pPr>
      <w:r>
        <w:t xml:space="preserve">Построим таблицу экстремумов и промежутков монотонности функции </w:t>
      </w:r>
      <w:r>
        <w:fldChar w:fldCharType="begin"/>
      </w:r>
      <w:r>
        <w:instrText xml:space="preserve"> REF Ф1 \h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fldChar w:fldCharType="end"/>
      </w:r>
    </w:p>
    <w:p w:rsidR="0004739E" w:rsidRDefault="0004739E">
      <w:r>
        <w:br w:type="page"/>
      </w:r>
    </w:p>
    <w:p w:rsidR="0004739E" w:rsidRPr="00B41717" w:rsidRDefault="0004739E" w:rsidP="00AF4FD6">
      <w:pPr>
        <w:sectPr w:rsidR="0004739E" w:rsidRPr="00B41717" w:rsidSect="00A064E3">
          <w:footerReference w:type="default" r:id="rId8"/>
          <w:pgSz w:w="11906" w:h="16838"/>
          <w:pgMar w:top="1134" w:right="850" w:bottom="1134" w:left="1701" w:header="624" w:footer="340" w:gutter="0"/>
          <w:cols w:space="708"/>
          <w:docGrid w:linePitch="360"/>
        </w:sectPr>
      </w:pPr>
    </w:p>
    <w:p w:rsidR="00944AF4" w:rsidRPr="00E84CEE" w:rsidRDefault="00944AF4" w:rsidP="00AF4FD6"/>
    <w:tbl>
      <w:tblPr>
        <w:tblStyle w:val="af0"/>
        <w:tblpPr w:leftFromText="180" w:rightFromText="180" w:vertAnchor="text" w:horzAnchor="margin" w:tblpXSpec="center" w:tblpY="771"/>
        <w:tblW w:w="11507" w:type="dxa"/>
        <w:tblLook w:val="04A0" w:firstRow="1" w:lastRow="0" w:firstColumn="1" w:lastColumn="0" w:noHBand="0" w:noVBand="1"/>
      </w:tblPr>
      <w:tblGrid>
        <w:gridCol w:w="2319"/>
        <w:gridCol w:w="1911"/>
        <w:gridCol w:w="1700"/>
        <w:gridCol w:w="1965"/>
        <w:gridCol w:w="1700"/>
        <w:gridCol w:w="1912"/>
      </w:tblGrid>
      <w:tr w:rsidR="0004739E" w:rsidRPr="00C10D92" w:rsidTr="0004739E">
        <w:trPr>
          <w:trHeight w:val="1536"/>
        </w:trPr>
        <w:tc>
          <w:tcPr>
            <w:tcW w:w="2319" w:type="dxa"/>
            <w:vAlign w:val="center"/>
          </w:tcPr>
          <w:p w:rsidR="0004739E" w:rsidRPr="00C10D92" w:rsidRDefault="0004739E" w:rsidP="0004739E">
            <w:pPr>
              <w:pStyle w:val="11"/>
              <w:rPr>
                <w:color w:val="000000" w:themeColor="text1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(-∞, 0)</m:t>
                </m:r>
              </m:oMath>
            </m:oMathPara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0</m:t>
                </m:r>
              </m:oMath>
            </m:oMathPara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(0, 2)</m:t>
                </m:r>
              </m:oMath>
            </m:oMathPara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oMath>
            </m:oMathPara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(2, +∞)</m:t>
                </m:r>
              </m:oMath>
            </m:oMathPara>
          </w:p>
        </w:tc>
      </w:tr>
      <w:tr w:rsidR="0004739E" w:rsidRPr="00C10D92" w:rsidTr="0004739E">
        <w:trPr>
          <w:trHeight w:val="2074"/>
        </w:trPr>
        <w:tc>
          <w:tcPr>
            <w:tcW w:w="2319" w:type="dxa"/>
            <w:vAlign w:val="center"/>
          </w:tcPr>
          <w:p w:rsidR="0004739E" w:rsidRPr="00C10D92" w:rsidRDefault="00726D82" w:rsidP="0004739E">
            <w:pPr>
              <w:pStyle w:val="11"/>
              <w:rPr>
                <w:rFonts w:cstheme="minorHAnsi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Не определена</w:t>
            </w:r>
          </w:p>
        </w:tc>
        <w:tc>
          <w:tcPr>
            <w:tcW w:w="1700" w:type="dxa"/>
            <w:vAlign w:val="center"/>
            <w:hideMark/>
          </w:tcPr>
          <w:p w:rsidR="0004739E" w:rsidRPr="00CC523F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04739E" w:rsidRPr="00C10D92" w:rsidTr="0004739E">
        <w:trPr>
          <w:trHeight w:val="1536"/>
        </w:trPr>
        <w:tc>
          <w:tcPr>
            <w:tcW w:w="2319" w:type="dxa"/>
            <w:vAlign w:val="center"/>
          </w:tcPr>
          <w:p w:rsidR="0004739E" w:rsidRPr="00123DCD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Монотонность и тип экстремума</w:t>
            </w:r>
          </w:p>
        </w:tc>
        <w:tc>
          <w:tcPr>
            <w:tcW w:w="1911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10B9A58" wp14:editId="552CF63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24765</wp:posOffset>
                      </wp:positionV>
                      <wp:extent cx="689610" cy="347345"/>
                      <wp:effectExtent l="0" t="38100" r="53340" b="33655"/>
                      <wp:wrapSquare wrapText="bothSides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9610" cy="3473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236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4.7pt;margin-top:1.95pt;width:54.3pt;height:27.3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" strokecolor="black [3213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</w:p>
        </w:tc>
        <w:tc>
          <w:tcPr>
            <w:tcW w:w="1965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lang w:eastAsia="ru-RU"/>
              </w:rPr>
              <w:t>Не определена</w:t>
            </w:r>
          </w:p>
        </w:tc>
        <w:tc>
          <w:tcPr>
            <w:tcW w:w="1700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</w:p>
        </w:tc>
        <w:tc>
          <w:tcPr>
            <w:tcW w:w="1912" w:type="dxa"/>
            <w:vAlign w:val="center"/>
            <w:hideMark/>
          </w:tcPr>
          <w:p w:rsidR="0004739E" w:rsidRPr="00C10D92" w:rsidRDefault="0004739E" w:rsidP="0004739E">
            <w:pPr>
              <w:pStyle w:val="11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8ED6F92" wp14:editId="07DE0F9B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20320</wp:posOffset>
                      </wp:positionV>
                      <wp:extent cx="689610" cy="347345"/>
                      <wp:effectExtent l="0" t="0" r="53340" b="52705"/>
                      <wp:wrapSquare wrapText="bothSides"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" cy="3473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95FF4" id="Прямая со стрелкой 2" o:spid="_x0000_s1026" type="#_x0000_t32" style="position:absolute;margin-left:15.55pt;margin-top:1.6pt;width:54.3pt;height:27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" strokecolor="black [3213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</w:tr>
    </w:tbl>
    <w:p w:rsidR="00944AF4" w:rsidRDefault="00944AF4" w:rsidP="00AF4FD6"/>
    <w:p w:rsidR="00CC523F" w:rsidRDefault="00CC523F" w:rsidP="00AF4FD6"/>
    <w:p w:rsidR="003A125D" w:rsidRDefault="003A125D" w:rsidP="003A125D">
      <w:pPr>
        <w:pStyle w:val="11"/>
      </w:pPr>
    </w:p>
    <w:p w:rsidR="003A125D" w:rsidRDefault="003A125D" w:rsidP="003A125D">
      <w:pPr>
        <w:pStyle w:val="11"/>
      </w:pPr>
    </w:p>
    <w:p w:rsidR="003A125D" w:rsidRDefault="0004739E" w:rsidP="0004739E">
      <w:r>
        <w:br w:type="page"/>
      </w:r>
    </w:p>
    <w:p w:rsidR="0004739E" w:rsidRDefault="0004739E" w:rsidP="003A125D">
      <w:pPr>
        <w:pStyle w:val="11"/>
        <w:sectPr w:rsidR="0004739E" w:rsidSect="0004739E">
          <w:pgSz w:w="16838" w:h="11906" w:orient="landscape"/>
          <w:pgMar w:top="1701" w:right="1134" w:bottom="851" w:left="1134" w:header="624" w:footer="340" w:gutter="0"/>
          <w:cols w:space="708"/>
          <w:docGrid w:linePitch="360"/>
        </w:sectPr>
      </w:pPr>
    </w:p>
    <w:p w:rsidR="003A125D" w:rsidRPr="00BA23EF" w:rsidRDefault="003A125D" w:rsidP="003A125D">
      <w:pPr>
        <w:pStyle w:val="11"/>
      </w:pPr>
      <w:r>
        <w:lastRenderedPageBreak/>
        <w:t xml:space="preserve">На </w:t>
      </w:r>
      <w:r>
        <w:fldChar w:fldCharType="begin"/>
      </w:r>
      <w:r>
        <w:instrText xml:space="preserve"> REF Рисунок_графика \h </w:instrText>
      </w:r>
      <w:r>
        <w:fldChar w:fldCharType="separate"/>
      </w:r>
      <w:r w:rsidR="00E84CEE" w:rsidRPr="003A125D">
        <w:rPr>
          <w:i/>
          <w:sz w:val="22"/>
        </w:rPr>
        <w:t xml:space="preserve">Рис. </w:t>
      </w:r>
      <w:r w:rsidR="00E84CEE">
        <w:rPr>
          <w:i/>
          <w:noProof/>
          <w:sz w:val="22"/>
        </w:rPr>
        <w:t>1</w:t>
      </w:r>
      <w:r w:rsidR="00E84CEE" w:rsidRPr="003A125D">
        <w:rPr>
          <w:i/>
          <w:sz w:val="22"/>
        </w:rPr>
        <w:t>.</w:t>
      </w:r>
      <w:r>
        <w:fldChar w:fldCharType="end"/>
      </w:r>
      <w:r>
        <w:t xml:space="preserve"> изображён график функции.</w:t>
      </w:r>
    </w:p>
    <w:p w:rsidR="00CC523F" w:rsidRDefault="00CC523F" w:rsidP="00AF4FD6">
      <w:pPr>
        <w:pStyle w:val="2"/>
      </w:pPr>
      <w:bookmarkStart w:id="26" w:name="_Toc179229594"/>
      <w:r>
        <w:t>График функции</w:t>
      </w:r>
      <w:bookmarkEnd w:id="26"/>
    </w:p>
    <w:p w:rsidR="00974F4E" w:rsidRDefault="00B41717" w:rsidP="00AF4FD6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1.1pt">
            <v:imagedata r:id="rId9" o:title="graph"/>
          </v:shape>
        </w:pict>
      </w:r>
    </w:p>
    <w:p w:rsidR="00216619" w:rsidRPr="00130E00" w:rsidRDefault="003A125D" w:rsidP="00130E00">
      <w:pPr>
        <w:pStyle w:val="11"/>
        <w:rPr>
          <w:i/>
          <w:sz w:val="22"/>
        </w:rPr>
      </w:pPr>
      <w:bookmarkStart w:id="27" w:name="_Ref179225272"/>
      <w:bookmarkStart w:id="28" w:name="Рисунок_графика"/>
      <w:r w:rsidRPr="003A125D">
        <w:rPr>
          <w:i/>
          <w:sz w:val="22"/>
        </w:rPr>
        <w:t>Рис.</w:t>
      </w:r>
      <w:r w:rsidR="00974F4E" w:rsidRPr="003A125D">
        <w:rPr>
          <w:i/>
          <w:sz w:val="22"/>
        </w:rPr>
        <w:t xml:space="preserve"> </w:t>
      </w:r>
      <w:r w:rsidR="00974F4E" w:rsidRPr="003A125D">
        <w:rPr>
          <w:i/>
          <w:sz w:val="22"/>
        </w:rPr>
        <w:fldChar w:fldCharType="begin"/>
      </w:r>
      <w:r w:rsidR="00974F4E" w:rsidRPr="003A125D">
        <w:rPr>
          <w:i/>
          <w:sz w:val="22"/>
        </w:rPr>
        <w:instrText xml:space="preserve"> SEQ Рисунок \* ARABIC </w:instrText>
      </w:r>
      <w:r w:rsidR="00974F4E" w:rsidRPr="003A125D">
        <w:rPr>
          <w:i/>
          <w:sz w:val="22"/>
        </w:rPr>
        <w:fldChar w:fldCharType="separate"/>
      </w:r>
      <w:r w:rsidR="00E84CEE">
        <w:rPr>
          <w:i/>
          <w:noProof/>
          <w:sz w:val="22"/>
        </w:rPr>
        <w:t>1</w:t>
      </w:r>
      <w:r w:rsidR="00974F4E" w:rsidRPr="003A125D">
        <w:rPr>
          <w:i/>
          <w:sz w:val="22"/>
        </w:rPr>
        <w:fldChar w:fldCharType="end"/>
      </w:r>
      <w:bookmarkEnd w:id="27"/>
      <w:r w:rsidRPr="003A125D">
        <w:rPr>
          <w:i/>
          <w:sz w:val="22"/>
        </w:rPr>
        <w:t>.</w:t>
      </w:r>
      <w:bookmarkEnd w:id="28"/>
      <w:r w:rsidRPr="003A125D">
        <w:rPr>
          <w:i/>
          <w:sz w:val="22"/>
        </w:rPr>
        <w:t xml:space="preserve"> График функции</w:t>
      </w:r>
      <w:bookmarkStart w:id="29" w:name="_GoBack"/>
      <w:bookmarkEnd w:id="29"/>
    </w:p>
    <w:sectPr w:rsidR="00216619" w:rsidRPr="00130E00" w:rsidSect="00A064E3">
      <w:pgSz w:w="11906" w:h="16838"/>
      <w:pgMar w:top="1134" w:right="850" w:bottom="1134" w:left="1701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98" w:rsidRDefault="008D7398" w:rsidP="00AF4FD6">
      <w:r>
        <w:separator/>
      </w:r>
    </w:p>
  </w:endnote>
  <w:endnote w:type="continuationSeparator" w:id="0">
    <w:p w:rsidR="008D7398" w:rsidRDefault="008D7398" w:rsidP="00AF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70488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726D82" w:rsidRPr="003A125D" w:rsidRDefault="00726D82" w:rsidP="003A125D">
        <w:pPr>
          <w:pStyle w:val="ae"/>
          <w:jc w:val="center"/>
          <w:rPr>
            <w:sz w:val="20"/>
          </w:rPr>
        </w:pPr>
        <w:r w:rsidRPr="003A125D">
          <w:rPr>
            <w:sz w:val="20"/>
          </w:rPr>
          <w:fldChar w:fldCharType="begin"/>
        </w:r>
        <w:r w:rsidRPr="003A125D">
          <w:rPr>
            <w:sz w:val="20"/>
          </w:rPr>
          <w:instrText>PAGE   \* MERGEFORMAT</w:instrText>
        </w:r>
        <w:r w:rsidRPr="003A125D">
          <w:rPr>
            <w:sz w:val="20"/>
          </w:rPr>
          <w:fldChar w:fldCharType="separate"/>
        </w:r>
        <w:r w:rsidR="00130E00">
          <w:rPr>
            <w:noProof/>
            <w:sz w:val="20"/>
          </w:rPr>
          <w:t>4</w:t>
        </w:r>
        <w:r w:rsidRPr="003A125D">
          <w:rPr>
            <w:sz w:val="20"/>
          </w:rPr>
          <w:fldChar w:fldCharType="end"/>
        </w:r>
      </w:p>
    </w:sdtContent>
  </w:sdt>
  <w:p w:rsidR="00726D82" w:rsidRDefault="00726D82" w:rsidP="00AF4F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98" w:rsidRDefault="008D7398" w:rsidP="00AF4FD6">
      <w:r>
        <w:separator/>
      </w:r>
    </w:p>
  </w:footnote>
  <w:footnote w:type="continuationSeparator" w:id="0">
    <w:p w:rsidR="008D7398" w:rsidRDefault="008D7398" w:rsidP="00AF4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21"/>
    <w:multiLevelType w:val="hybridMultilevel"/>
    <w:tmpl w:val="DCCC405C"/>
    <w:lvl w:ilvl="0" w:tplc="867AA0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004"/>
    <w:multiLevelType w:val="hybridMultilevel"/>
    <w:tmpl w:val="34C26FA2"/>
    <w:lvl w:ilvl="0" w:tplc="14429FEE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81"/>
    <w:rsid w:val="0004739E"/>
    <w:rsid w:val="00070CBF"/>
    <w:rsid w:val="00071E5D"/>
    <w:rsid w:val="00084EF7"/>
    <w:rsid w:val="000C2116"/>
    <w:rsid w:val="000C4823"/>
    <w:rsid w:val="000E64C1"/>
    <w:rsid w:val="000E740C"/>
    <w:rsid w:val="000F5252"/>
    <w:rsid w:val="001145DC"/>
    <w:rsid w:val="00123DCD"/>
    <w:rsid w:val="00130E00"/>
    <w:rsid w:val="001A1A43"/>
    <w:rsid w:val="001E0A86"/>
    <w:rsid w:val="00216619"/>
    <w:rsid w:val="00221A32"/>
    <w:rsid w:val="00266994"/>
    <w:rsid w:val="00280D81"/>
    <w:rsid w:val="002A7FD8"/>
    <w:rsid w:val="002C2531"/>
    <w:rsid w:val="002E7449"/>
    <w:rsid w:val="002F5FB9"/>
    <w:rsid w:val="0032510D"/>
    <w:rsid w:val="00346671"/>
    <w:rsid w:val="00392937"/>
    <w:rsid w:val="003A125D"/>
    <w:rsid w:val="003C108C"/>
    <w:rsid w:val="003F46C6"/>
    <w:rsid w:val="00413A21"/>
    <w:rsid w:val="00470F2E"/>
    <w:rsid w:val="004750DB"/>
    <w:rsid w:val="004E6155"/>
    <w:rsid w:val="00540583"/>
    <w:rsid w:val="00541C42"/>
    <w:rsid w:val="00553708"/>
    <w:rsid w:val="00577EF7"/>
    <w:rsid w:val="00637F88"/>
    <w:rsid w:val="006B41DF"/>
    <w:rsid w:val="006C312C"/>
    <w:rsid w:val="00726D82"/>
    <w:rsid w:val="00756716"/>
    <w:rsid w:val="007612FB"/>
    <w:rsid w:val="00777FC5"/>
    <w:rsid w:val="007A456B"/>
    <w:rsid w:val="007A5DCF"/>
    <w:rsid w:val="007D0947"/>
    <w:rsid w:val="007E7444"/>
    <w:rsid w:val="00807872"/>
    <w:rsid w:val="008253AF"/>
    <w:rsid w:val="00852391"/>
    <w:rsid w:val="0087684A"/>
    <w:rsid w:val="00883DE7"/>
    <w:rsid w:val="008D7398"/>
    <w:rsid w:val="008E6124"/>
    <w:rsid w:val="00931D4C"/>
    <w:rsid w:val="00944AF4"/>
    <w:rsid w:val="00974F4E"/>
    <w:rsid w:val="009A3D9D"/>
    <w:rsid w:val="009B26BA"/>
    <w:rsid w:val="009B7D89"/>
    <w:rsid w:val="00A064E3"/>
    <w:rsid w:val="00A06FA2"/>
    <w:rsid w:val="00A30D71"/>
    <w:rsid w:val="00A54EEA"/>
    <w:rsid w:val="00A62B65"/>
    <w:rsid w:val="00A84146"/>
    <w:rsid w:val="00AB0190"/>
    <w:rsid w:val="00AD7D6E"/>
    <w:rsid w:val="00AE24DB"/>
    <w:rsid w:val="00AF4FD6"/>
    <w:rsid w:val="00B41717"/>
    <w:rsid w:val="00B5788C"/>
    <w:rsid w:val="00B63FB2"/>
    <w:rsid w:val="00BA04C6"/>
    <w:rsid w:val="00BA23EF"/>
    <w:rsid w:val="00BA4E75"/>
    <w:rsid w:val="00BB05A8"/>
    <w:rsid w:val="00BD6966"/>
    <w:rsid w:val="00BE1910"/>
    <w:rsid w:val="00BE29CD"/>
    <w:rsid w:val="00BF4EE2"/>
    <w:rsid w:val="00C0501A"/>
    <w:rsid w:val="00C10D92"/>
    <w:rsid w:val="00C15F4D"/>
    <w:rsid w:val="00C51B17"/>
    <w:rsid w:val="00C7571A"/>
    <w:rsid w:val="00C94A37"/>
    <w:rsid w:val="00C955DF"/>
    <w:rsid w:val="00CA5B62"/>
    <w:rsid w:val="00CB0D33"/>
    <w:rsid w:val="00CC523F"/>
    <w:rsid w:val="00CF49A0"/>
    <w:rsid w:val="00D129B3"/>
    <w:rsid w:val="00D428FC"/>
    <w:rsid w:val="00D72D5C"/>
    <w:rsid w:val="00D76A01"/>
    <w:rsid w:val="00E372EF"/>
    <w:rsid w:val="00E84CEE"/>
    <w:rsid w:val="00E86630"/>
    <w:rsid w:val="00EB15ED"/>
    <w:rsid w:val="00F53FFF"/>
    <w:rsid w:val="00F5665E"/>
    <w:rsid w:val="00F71FDB"/>
    <w:rsid w:val="00FA1A1A"/>
    <w:rsid w:val="00FC03B1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4442"/>
  <w15:chartTrackingRefBased/>
  <w15:docId w15:val="{51854C84-25FD-46F2-A6DC-EA492E4E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4FD6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26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06FA2"/>
    <w:pPr>
      <w:keepNext/>
      <w:keepLines/>
      <w:spacing w:before="360" w:after="120" w:line="240" w:lineRule="auto"/>
      <w:outlineLvl w:val="1"/>
    </w:pPr>
    <w:rPr>
      <w:rFonts w:ascii="Roboto" w:eastAsiaTheme="minorEastAsia" w:hAnsi="Roboto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A4E75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75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47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Основной1"/>
    <w:basedOn w:val="a0"/>
    <w:link w:val="12"/>
    <w:qFormat/>
    <w:rsid w:val="004750DB"/>
  </w:style>
  <w:style w:type="character" w:styleId="a6">
    <w:name w:val="Placeholder Text"/>
    <w:basedOn w:val="a1"/>
    <w:uiPriority w:val="99"/>
    <w:semiHidden/>
    <w:rsid w:val="004750DB"/>
    <w:rPr>
      <w:color w:val="808080"/>
    </w:rPr>
  </w:style>
  <w:style w:type="character" w:customStyle="1" w:styleId="12">
    <w:name w:val="Основной1 Знак"/>
    <w:basedOn w:val="a1"/>
    <w:link w:val="11"/>
    <w:rsid w:val="004750DB"/>
  </w:style>
  <w:style w:type="paragraph" w:styleId="a7">
    <w:name w:val="No Spacing"/>
    <w:uiPriority w:val="1"/>
    <w:qFormat/>
    <w:rsid w:val="004750DB"/>
    <w:pPr>
      <w:spacing w:after="0" w:line="240" w:lineRule="auto"/>
    </w:pPr>
  </w:style>
  <w:style w:type="paragraph" w:styleId="a8">
    <w:name w:val="caption"/>
    <w:basedOn w:val="a0"/>
    <w:next w:val="a0"/>
    <w:uiPriority w:val="35"/>
    <w:unhideWhenUsed/>
    <w:qFormat/>
    <w:rsid w:val="004750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rsid w:val="00BE29CD"/>
    <w:pPr>
      <w:numPr>
        <w:numId w:val="1"/>
      </w:numPr>
      <w:ind w:left="284" w:hanging="284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1"/>
    <w:link w:val="a"/>
    <w:uiPriority w:val="11"/>
    <w:rsid w:val="00BE29C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266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8E6124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8E6124"/>
    <w:pPr>
      <w:spacing w:after="100"/>
    </w:pPr>
  </w:style>
  <w:style w:type="character" w:styleId="ab">
    <w:name w:val="Hyperlink"/>
    <w:basedOn w:val="a1"/>
    <w:uiPriority w:val="99"/>
    <w:unhideWhenUsed/>
    <w:rsid w:val="008E612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E6124"/>
    <w:pPr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rsid w:val="00A06FA2"/>
    <w:rPr>
      <w:rFonts w:ascii="Roboto" w:eastAsiaTheme="minorEastAsia" w:hAnsi="Roboto" w:cstheme="majorBidi"/>
      <w:color w:val="000000" w:themeColor="text1"/>
      <w:sz w:val="28"/>
      <w:szCs w:val="26"/>
    </w:rPr>
  </w:style>
  <w:style w:type="paragraph" w:styleId="ac">
    <w:name w:val="header"/>
    <w:basedOn w:val="a0"/>
    <w:link w:val="ad"/>
    <w:uiPriority w:val="99"/>
    <w:unhideWhenUsed/>
    <w:rsid w:val="00A06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A064E3"/>
  </w:style>
  <w:style w:type="paragraph" w:styleId="ae">
    <w:name w:val="footer"/>
    <w:basedOn w:val="a0"/>
    <w:link w:val="af"/>
    <w:uiPriority w:val="99"/>
    <w:unhideWhenUsed/>
    <w:rsid w:val="00A06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A064E3"/>
  </w:style>
  <w:style w:type="table" w:styleId="af0">
    <w:name w:val="Table Grid"/>
    <w:basedOn w:val="a2"/>
    <w:uiPriority w:val="39"/>
    <w:rsid w:val="00C1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-binary-operator">
    <w:name w:val="mq-binary-operator"/>
    <w:basedOn w:val="a1"/>
    <w:rsid w:val="00C10D92"/>
  </w:style>
  <w:style w:type="paragraph" w:styleId="af1">
    <w:name w:val="footnote text"/>
    <w:basedOn w:val="a0"/>
    <w:link w:val="af2"/>
    <w:uiPriority w:val="99"/>
    <w:semiHidden/>
    <w:unhideWhenUsed/>
    <w:rsid w:val="00974F4E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974F4E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974F4E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rsid w:val="00BA4E75"/>
    <w:rPr>
      <w:rFonts w:asciiTheme="majorHAnsi" w:eastAsiaTheme="majorEastAsia" w:hAnsiTheme="majorHAnsi" w:cstheme="majorHAnsi"/>
      <w:sz w:val="26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F5665E"/>
    <w:pPr>
      <w:spacing w:after="100"/>
      <w:ind w:left="480"/>
    </w:pPr>
  </w:style>
  <w:style w:type="paragraph" w:styleId="af4">
    <w:name w:val="Balloon Text"/>
    <w:basedOn w:val="a0"/>
    <w:link w:val="af5"/>
    <w:uiPriority w:val="99"/>
    <w:semiHidden/>
    <w:unhideWhenUsed/>
    <w:rsid w:val="00C15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C15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F5A68CA5-6099-452E-8FD1-50D7C5A5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2024-10-01T14:17:00Z</dcterms:created>
  <dcterms:modified xsi:type="dcterms:W3CDTF">2024-10-07T16:13:00Z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ble2">
    <vt:bool>true</vt:bool>
  </property>
  <property fmtid="{D5CDD505-2E9C-101B-9397-08002B2CF9AE}" pid="3" name="Table3">
    <vt:bool>true</vt:bool>
  </property>
</Properties>
</file>