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Employee Handbook &amp; Workplace Guidelines 2027</w:t>
      </w:r>
    </w:p>
    <w:p>
      <w:r>
        <w:rPr>
          <w:b/>
        </w:rPr>
        <w:t>Department: HR | Classification: Internal</w:t>
        <w:br/>
      </w:r>
    </w:p>
    <w:p>
      <w:pPr>
        <w:pStyle w:val="Heading2"/>
      </w:pPr>
      <w:r>
        <w:t>ACME CORPORATION - GLOBAL EMPLOYEE HANDBOOK</w:t>
      </w:r>
    </w:p>
    <w:p>
      <w:r>
        <w:t>Version: 5.2 | Effective Date: January 1, 2027</w:t>
      </w:r>
    </w:p>
    <w:p>
      <w:r>
        <w:t>Approved by: Chief People Officer &amp; General Counsel</w:t>
      </w:r>
    </w:p>
    <w:p>
      <w:pPr>
        <w:pStyle w:val="Heading2"/>
      </w:pPr>
      <w:r>
        <w:t>1. WELCOME &amp; CORE VALUES</w:t>
      </w:r>
    </w:p>
    <w:p>
      <w:r>
        <w:t>At Acme Corporation, our mission is to empower global knowledge workers through secure intelligence tools. Our core pillars are:</w:t>
      </w:r>
    </w:p>
    <w:p>
      <w:r>
        <w:t>- Radical Transparency: We document decisions in open architecture records.</w:t>
      </w:r>
    </w:p>
    <w:p>
      <w:r>
        <w:t>- Customer Privacy First: Zero tolerance for unauthorized data sharing.</w:t>
      </w:r>
    </w:p>
    <w:p>
      <w:r>
        <w:t>- Continuous Innovation: We encourage bold experiments with structured safety guardrails.</w:t>
      </w:r>
    </w:p>
    <w:p>
      <w:pPr>
        <w:pStyle w:val="Heading2"/>
      </w:pPr>
      <w:r>
        <w:t>2. WORK ENVIRONMENT &amp; FLEXIBLE SCHEDULES</w:t>
      </w:r>
    </w:p>
    <w:p>
      <w:r>
        <w:t>- Hybrid Workplace Policy: Team members may work remotely up to three (3) days per week, subject to departmental manager alignment.</w:t>
      </w:r>
    </w:p>
    <w:p>
      <w:r>
        <w:t>- Core Collaboration Hours: Teams are expected to be available for synchronous communication between 10:00 AM and 3:00 PM local time.</w:t>
      </w:r>
    </w:p>
    <w:p>
      <w:r>
        <w:t>- Home Office Stipend: All full-time employees are eligible for an annual $1,200 equipment refresh allowance.</w:t>
      </w:r>
    </w:p>
    <w:p>
      <w:pPr>
        <w:pStyle w:val="Heading2"/>
      </w:pPr>
      <w:r>
        <w:t>3. PAID TIME OFF (PTO) &amp; PARENTAL LEAVE</w:t>
      </w:r>
    </w:p>
    <w:p>
      <w:r>
        <w:t>- Flexible Vacation: Salaried employees receive flexible PTO with a mandatory minimum of 15 days taken annually.</w:t>
      </w:r>
    </w:p>
    <w:p>
      <w:r>
        <w:t>- Parental Leave: 16 weeks of fully paid leave for birth, adoption, or foster placement for all primary and secondary caregivers.</w:t>
      </w:r>
    </w:p>
    <w:p>
      <w:r>
        <w:t>- Wellness Days: The company observes quarterly global recharge days where all non-critical operations are paused.</w:t>
      </w:r>
    </w:p>
    <w:p>
      <w:pPr>
        <w:pStyle w:val="Heading2"/>
      </w:pPr>
      <w:r>
        <w:t>4. HARASSMENT &amp; EQUAL EMPLOYMENT OPPORTUNITY</w:t>
      </w:r>
    </w:p>
    <w:p>
      <w:r>
        <w:t>Acme Corporation is committed to a harassment-free workplace. Violations should be reported directly to People Ops or via the anonymous ethics hotline.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