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rPr>
          <w:rFonts w:hint="eastAsia"/>
        </w:rP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rPr>
          <w:rFonts w:hint="eastAsia"/>
        </w:rPr>
        <w:t>PO No.: GCE-PO-2504017</w:t>
      </w:r>
    </w:p>
    <w:p w14:paraId="5DF61D8D">
      <w:pPr>
        <w:rPr>
          <w:rFonts w:hint="eastAsia"/>
        </w:rPr>
      </w:pPr>
      <w:r>
        <w:rPr>
          <w:rFonts w:hint="eastAsia"/>
        </w:rPr>
        <w:t>PO Date: April 3, 2025</w:t>
      </w:r>
    </w:p>
    <w:p w14:paraId="2B099932">
      <w:pPr>
        <w:rPr>
          <w:rFonts w:hint="eastAsia"/>
        </w:rPr>
      </w:pPr>
      <w:r>
        <w:rPr>
          <w:rFonts w:hint="eastAsia"/>
        </w:rPr>
        <w:t>Contract No.: HR-EXP2504001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rPr>
          <w:rFonts w:hint="eastAsia"/>
        </w:rP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B3ACC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Glutaraldehyde Solution 50%（戊二醛溶液 50%）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AFF3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6F03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D976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785A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A9AD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861F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E8E7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rPr>
          <w:rFonts w:hint="eastAsia"/>
        </w:rP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rPr>
          <w:rFonts w:hint="eastAsia"/>
        </w:rPr>
        <w:t>Destination Port: Rotterdam, Netherlands</w:t>
      </w:r>
      <w:bookmarkStart w:id="0" w:name="_GoBack"/>
      <w:bookmarkEnd w:id="0"/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rPr>
          <w:rFonts w:hint="eastAsia"/>
        </w:rP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