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CivicMetrix Platform Whitepaper 2026</w:t>
      </w:r>
    </w:p>
    <w:p/>
    <w:p>
      <w:r>
        <w:rPr>
          <w:b/>
        </w:rPr>
        <w:t xml:space="preserve">Executive Position</w:t>
      </w:r>
    </w:p>
    <w:p/>
    <w:p>
      <w:r>
        <w:t xml:space="preserve">CivicMetrix is a municipal operations and transparency platform designed to help local governments unify internal service delivery, public reporting, structured data ingestion, and machine-assisted civic intelligence inside a single tenant-aware software environment.</w:t>
      </w:r>
    </w:p>
    <w:p/>
    <w:p>
      <w:r>
        <w:t xml:space="preserve">The current production platform operates on Next.js 16, Prisma, PostgreSQL, Redis-backed BullMQ workers, PM2, and NGINX. It supports internal staff dashboards, public transparency dashboards, citizen issue reporting, upload and connector-based ingestion, data quality scoring, and background intelligence workflows that generate operational insights for local government teams.</w:t>
      </w:r>
    </w:p>
    <w:p/>
    <w:p>
      <w:r>
        <w:t xml:space="preserve">CivicMetrix is not positioned as a generic business intelligence product. It is designed as a local government operating system with three simultaneous goals:</w:t>
      </w:r>
    </w:p>
    <w:p/>
    <w:p>
      <w:r>
        <w:t xml:space="preserve">- help staff run city operations more effectively</w:t>
      </w:r>
    </w:p>
    <w:p>
      <w:r>
        <w:t xml:space="preserve">- help leadership understand performance and risk in real time</w:t>
      </w:r>
    </w:p>
    <w:p>
      <w:r>
        <w:t xml:space="preserve">- help the public access transparent, current civic information</w:t>
      </w:r>
    </w:p>
    <w:p/>
    <w:p>
      <w:r>
        <w:rPr>
          <w:b/>
        </w:rPr>
        <w:t xml:space="preserve">Platform Vision</w:t>
      </w:r>
    </w:p>
    <w:p/>
    <w:p>
      <w:r>
        <w:t xml:space="preserve">The CivicMetrix vision is to replace fragmented municipal software stacks with one operating layer that connects administrative work, field service signals, public accountability, and decision support.</w:t>
      </w:r>
    </w:p>
    <w:p/>
    <w:p>
      <w:r>
        <w:t xml:space="preserve">The platform is structured to bring together grants, budgets, key performance indicators, issue reporting, work orders, infrastructure condition, documents, program delivery, public dashboards, and executive reporting. This allows cities and public agencies to move from reactive reporting to continuous operational awareness.</w:t>
      </w:r>
    </w:p>
    <w:p/>
    <w:p>
      <w:r>
        <w:rPr>
          <w:b/>
        </w:rPr>
        <w:t xml:space="preserve">Core Architecture</w:t>
      </w:r>
    </w:p>
    <w:p/>
    <w:p>
      <w:r>
        <w:t xml:space="preserve">The running production platform can be described as the following architecture:</w:t>
      </w:r>
    </w:p>
    <w:p/>
    <w:p>
      <w:r>
        <w:t xml:space="preserve">1. Users access staff dashboards, citizen pages, and public dashboards through a web browser.</w:t>
      </w:r>
    </w:p>
    <w:p>
      <w:r>
        <w:t xml:space="preserve">2. NGINX terminates requests and forwards them to the CivicMetrix application.</w:t>
      </w:r>
    </w:p>
    <w:p>
      <w:r>
        <w:t xml:space="preserve">3. PM2 supervises the Next.js production process and provides restart persistence.</w:t>
      </w:r>
    </w:p>
    <w:p>
      <w:r>
        <w:t xml:space="preserve">4. Next.js App Router serves pages and API routes for internal, citizen, and public surfaces.</w:t>
      </w:r>
    </w:p>
    <w:p>
      <w:r>
        <w:t xml:space="preserve">5. Prisma provides structured data access into PostgreSQL.</w:t>
      </w:r>
    </w:p>
    <w:p>
      <w:r>
        <w:t xml:space="preserve">6. Redis and BullMQ execute queued background work for imports, reminders, reporting, and intelligence.</w:t>
      </w:r>
    </w:p>
    <w:p>
      <w:r>
        <w:t xml:space="preserve">7. Background workers compute derived insights, metrics, quality scores, and alerts.</w:t>
      </w:r>
    </w:p>
    <w:p>
      <w:r>
        <w:t xml:space="preserve">8. Public dashboards expose selected tenant information through slug-based routes and open data endpoints.</w:t>
      </w:r>
    </w:p>
    <w:p/>
    <w:p>
      <w:r>
        <w:rPr>
          <w:b/>
        </w:rPr>
        <w:t xml:space="preserve">Functional Platform Domains</w:t>
      </w:r>
    </w:p>
    <w:p/>
    <w:p>
      <w:r>
        <w:t xml:space="preserve">The current CivicMetrix platform includes these major product domains:</w:t>
      </w:r>
    </w:p>
    <w:p/>
    <w:p>
      <w:r>
        <w:t xml:space="preserve">- staff operations dashboards</w:t>
      </w:r>
    </w:p>
    <w:p>
      <w:r>
        <w:t xml:space="preserve">- grants management and compliance views</w:t>
      </w:r>
    </w:p>
    <w:p>
      <w:r>
        <w:t xml:space="preserve">- KPI performance tracking and trend inspection</w:t>
      </w:r>
    </w:p>
    <w:p>
      <w:r>
        <w:t xml:space="preserve">- issue reporting and citizen engagement</w:t>
      </w:r>
    </w:p>
    <w:p>
      <w:r>
        <w:t xml:space="preserve">- work orders and maintenance scheduling</w:t>
      </w:r>
    </w:p>
    <w:p>
      <w:r>
        <w:t xml:space="preserve">- infrastructure condition and risk monitoring</w:t>
      </w:r>
    </w:p>
    <w:p>
      <w:r>
        <w:t xml:space="preserve">- reports and executive briefing workflows</w:t>
      </w:r>
    </w:p>
    <w:p>
      <w:r>
        <w:t xml:space="preserve">- audit and activity visibility</w:t>
      </w:r>
    </w:p>
    <w:p>
      <w:r>
        <w:t xml:space="preserve">- data upload and import tooling</w:t>
      </w:r>
    </w:p>
    <w:p>
      <w:r>
        <w:t xml:space="preserve">- datasource connectors and sync workflows</w:t>
      </w:r>
    </w:p>
    <w:p>
      <w:r>
        <w:t xml:space="preserve">- public transparency publishing</w:t>
      </w:r>
    </w:p>
    <w:p>
      <w:r>
        <w:t xml:space="preserve">- system health and internal observability</w:t>
      </w:r>
    </w:p>
    <w:p/>
    <w:p>
      <w:r>
        <w:rPr>
          <w:b/>
        </w:rPr>
        <w:t xml:space="preserve">Multi-Tenant Design</w:t>
      </w:r>
    </w:p>
    <w:p/>
    <w:p>
      <w:r>
        <w:t xml:space="preserve">CivicMetrix is built as a multi-tenant application with Organization as the tenant root. Major business entities are organization-scoped, including departments, programs, budgets, users, citizens, dashboards, grants, KPIs, issue reports, assets, work orders, import sessions, insights, and public-facing data.</w:t>
      </w:r>
    </w:p>
    <w:p/>
    <w:p>
      <w:r>
        <w:t xml:space="preserve">Tenant-aware execution is implemented in the platform runtime through transaction-level tenant configuration before scoped operations are executed. This shared-platform design enables a single deployment to serve many organizations while preserving isolated operating contexts.</w:t>
      </w:r>
    </w:p>
    <w:p/>
    <w:p>
      <w:r>
        <w:rPr>
          <w:b/>
        </w:rPr>
        <w:t xml:space="preserve">Data Ingestion and Integration</w:t>
      </w:r>
    </w:p>
    <w:p/>
    <w:p>
      <w:r>
        <w:t xml:space="preserve">The ingestion layer is one of the platform's strongest capabilities.</w:t>
      </w:r>
    </w:p>
    <w:p/>
    <w:p>
      <w:r>
        <w:t xml:space="preserve">The upload pipeline includes file intake, parsing, column mapping, normalization, validation, import session tracking, queue-based processing, and dataset-specific persistence handlers. The platform also supports reusable upload mapping templates and dataset-type definitions.</w:t>
      </w:r>
    </w:p>
    <w:p/>
    <w:p>
      <w:r>
        <w:t xml:space="preserve">The external connector model currently supports Google Sheets and Microsoft Excel sources. Datasource synchronization reuses the same normalization and validation patterns as manual uploads, enabling a coherent ingestion architecture instead of disconnected import systems.</w:t>
      </w:r>
    </w:p>
    <w:p/>
    <w:p>
      <w:r>
        <w:t xml:space="preserve">Data quality scoring is built into the platform. Import sessions and validation outcomes feed DataQualityMetric records, allowing staff users to see whether incoming data is complete and trustworthy.</w:t>
      </w:r>
    </w:p>
    <w:p/>
    <w:p>
      <w:r>
        <w:rPr>
          <w:b/>
        </w:rPr>
        <w:t xml:space="preserve">Civic Intelligence Engine</w:t>
      </w:r>
    </w:p>
    <w:p/>
    <w:p>
      <w:r>
        <w:t xml:space="preserve">CivicMetrix includes a real background intelligence system rather than only a static analytics interface. The current platform includes workers and service logic for:</w:t>
      </w:r>
    </w:p>
    <w:p/>
    <w:p>
      <w:r>
        <w:t xml:space="preserve">- infrastructure risk scoring</w:t>
      </w:r>
    </w:p>
    <w:p>
      <w:r>
        <w:t xml:space="preserve">- infrastructure trend analysis</w:t>
      </w:r>
    </w:p>
    <w:p>
      <w:r>
        <w:t xml:space="preserve">- grant risk detection</w:t>
      </w:r>
    </w:p>
    <w:p>
      <w:r>
        <w:t xml:space="preserve">- KPI trend anomaly detection</w:t>
      </w:r>
    </w:p>
    <w:p>
      <w:r>
        <w:t xml:space="preserve">- issue anomaly detection</w:t>
      </w:r>
    </w:p>
    <w:p>
      <w:r>
        <w:t xml:space="preserve">- spatial service clustering</w:t>
      </w:r>
    </w:p>
    <w:p>
      <w:r>
        <w:t xml:space="preserve">- city health and civic insight summarization</w:t>
      </w:r>
    </w:p>
    <w:p>
      <w:r>
        <w:t xml:space="preserve">- worker and system metric recording</w:t>
      </w:r>
    </w:p>
    <w:p/>
    <w:p>
      <w:r>
        <w:t xml:space="preserve">This means CivicMetrix can do more than display raw operational data. It can generate derived signals intended to inform executive and operational decision-making.</w:t>
      </w:r>
    </w:p>
    <w:p/>
    <w:p>
      <w:r>
        <w:rPr>
          <w:b/>
        </w:rPr>
        <w:t xml:space="preserve">Public Transparency and Citizen Experience</w:t>
      </w:r>
    </w:p>
    <w:p/>
    <w:p>
      <w:r>
        <w:t xml:space="preserve">The public transparency layer is a major differentiator. For each organization slug, the platform can publish:</w:t>
      </w:r>
    </w:p>
    <w:p/>
    <w:p>
      <w:r>
        <w:t xml:space="preserve">- a public dashboard</w:t>
      </w:r>
    </w:p>
    <w:p>
      <w:r>
        <w:t xml:space="preserve">- assistance views</w:t>
      </w:r>
    </w:p>
    <w:p>
      <w:r>
        <w:t xml:space="preserve">- budget views</w:t>
      </w:r>
    </w:p>
    <w:p>
      <w:r>
        <w:t xml:space="preserve">- council-report views</w:t>
      </w:r>
    </w:p>
    <w:p>
      <w:r>
        <w:t xml:space="preserve">- department and program pages</w:t>
      </w:r>
    </w:p>
    <w:p>
      <w:r>
        <w:t xml:space="preserve">- grants, issues, and KPI pages</w:t>
      </w:r>
    </w:p>
    <w:p>
      <w:r>
        <w:t xml:space="preserve">- infrastructure and operations pages</w:t>
      </w:r>
    </w:p>
    <w:p>
      <w:r>
        <w:t xml:space="preserve">- performance and transparency pages</w:t>
      </w:r>
    </w:p>
    <w:p>
      <w:r>
        <w:t xml:space="preserve">- map-based views</w:t>
      </w:r>
    </w:p>
    <w:p>
      <w:r>
        <w:t xml:space="preserve">- issue reporting workflows for citizens</w:t>
      </w:r>
    </w:p>
    <w:p/>
    <w:p>
      <w:r>
        <w:t xml:space="preserve">Open-data style endpoints are available through CSV and JSON exports for grants, issues, and KPIs. This creates a practical bridge between internal city operations and external public accountability.</w:t>
      </w:r>
    </w:p>
    <w:p/>
    <w:p>
      <w:r>
        <w:rPr>
          <w:b/>
        </w:rPr>
        <w:t xml:space="preserve">Production Environment</w:t>
      </w:r>
    </w:p>
    <w:p/>
    <w:p>
      <w:r>
        <w:t xml:space="preserve">The current production baseline consists of:</w:t>
      </w:r>
    </w:p>
    <w:p/>
    <w:p>
      <w:r>
        <w:t xml:space="preserve">- NGINX reverse proxy</w:t>
      </w:r>
    </w:p>
    <w:p>
      <w:r>
        <w:t xml:space="preserve">- PM2 process manager</w:t>
      </w:r>
    </w:p>
    <w:p>
      <w:r>
        <w:t xml:space="preserve">- Next.js 16.1.6 production runtime</w:t>
      </w:r>
    </w:p>
    <w:p>
      <w:r>
        <w:t xml:space="preserve">- Prisma ORM and generated client</w:t>
      </w:r>
    </w:p>
    <w:p>
      <w:r>
        <w:t xml:space="preserve">- PostgreSQL as the primary database</w:t>
      </w:r>
    </w:p>
    <w:p>
      <w:r>
        <w:t xml:space="preserve">- Redis for queueing and worker orchestration</w:t>
      </w:r>
    </w:p>
    <w:p/>
    <w:p>
      <w:r>
        <w:t xml:space="preserve">The current standardized deployment path is:</w:t>
      </w:r>
    </w:p>
    <w:p/>
    <w:p>
      <w:r>
        <w:t xml:space="preserve">npm run deploy:prod</w:t>
      </w:r>
    </w:p>
    <w:p/>
    <w:p>
      <w:r>
        <w:t xml:space="preserve">This process clears the build artifact directory, executes a Webpack-based production build, and restarts the PM2-managed application. The PM2 process is configured for auto-restart and saved for reboot persistence.</w:t>
      </w:r>
    </w:p>
    <w:p/>
    <w:p>
      <w:r>
        <w:rPr>
          <w:b/>
        </w:rPr>
        <w:t xml:space="preserve">Observability and Operational Health</w:t>
      </w:r>
    </w:p>
    <w:p/>
    <w:p>
      <w:r>
        <w:t xml:space="preserve">The platform currently exposes health and monitoring through:</w:t>
      </w:r>
    </w:p>
    <w:p/>
    <w:p>
      <w:r>
        <w:t xml:space="preserve">- /api/health</w:t>
      </w:r>
    </w:p>
    <w:p>
      <w:r>
        <w:t xml:space="preserve">- /api/system/health</w:t>
      </w:r>
    </w:p>
    <w:p>
      <w:r>
        <w:t xml:space="preserve">- /api/metrics</w:t>
      </w:r>
    </w:p>
    <w:p>
      <w:r>
        <w:t xml:space="preserve">- /api/internal/metrics</w:t>
      </w:r>
    </w:p>
    <w:p>
      <w:r>
        <w:t xml:space="preserve">- PM2 process state</w:t>
      </w:r>
    </w:p>
    <w:p>
      <w:r>
        <w:t xml:space="preserve">- worker and queue instrumentation</w:t>
      </w:r>
    </w:p>
    <w:p>
      <w:r>
        <w:t xml:space="preserve">- application-level logging and slow-query logging</w:t>
      </w:r>
    </w:p>
    <w:p>
      <w:r>
        <w:t xml:space="preserve">- persistent system metric records</w:t>
      </w:r>
    </w:p>
    <w:p/>
    <w:p>
      <w:r>
        <w:t xml:space="preserve">This provides a practical baseline for production service operation, internal diagnostics, and future expansion into stronger SLO-based monitoring.</w:t>
      </w:r>
    </w:p>
    <w:p/>
    <w:p>
      <w:r>
        <w:rPr>
          <w:b/>
        </w:rPr>
        <w:t xml:space="preserve">Current Limitations</w:t>
      </w:r>
    </w:p>
    <w:p/>
    <w:p>
      <w:r>
        <w:t xml:space="preserve">The platform is broad, but several capabilities still need maturity:</w:t>
      </w:r>
    </w:p>
    <w:p/>
    <w:p>
      <w:r>
        <w:t xml:space="preserve">- tenant administration and configuration management are still relatively thin compared to the rest of the platform</w:t>
      </w:r>
    </w:p>
    <w:p>
      <w:r>
        <w:t xml:space="preserve">- workflow orchestration depth can be expanded across work orders, escalations, and approvals</w:t>
      </w:r>
    </w:p>
    <w:p>
      <w:r>
        <w:t xml:space="preserve">- the integration catalog is still narrow and centered on spreadsheet-based sources</w:t>
      </w:r>
    </w:p>
    <w:p>
      <w:r>
        <w:t xml:space="preserve">- enterprise identity and compliance features are not yet first-class</w:t>
      </w:r>
    </w:p>
    <w:p>
      <w:r>
        <w:t xml:space="preserve">- release governance and deployment safety should continue to improve as product complexity grows</w:t>
      </w:r>
    </w:p>
    <w:p/>
    <w:p>
      <w:r>
        <w:rPr>
          <w:b/>
        </w:rPr>
        <w:t xml:space="preserve">Strategic Outlook</w:t>
      </w:r>
    </w:p>
    <w:p/>
    <w:p>
      <w:r>
        <w:t xml:space="preserve">CivicMetrix is well-positioned to serve government clients, civic modernization programs, and public-sector investors because it combines operational software, transparency publishing, and machine-assisted intelligence in one environment.</w:t>
      </w:r>
    </w:p>
    <w:p/>
    <w:p>
      <w:r>
        <w:t xml:space="preserve">The most important next step is not proving platform viability. It is turning the current breadth into a durable, enterprise-grade civic operating platform with stronger governance, broader integrations, deeper workflow depth, and clearer operational guarantees.</w:t>
      </w:r>
    </w:p>
    <w:p/>
    <w:p>
      <w:r>
        <w:rPr>
          <w:b/>
        </w:rPr>
        <w:t xml:space="preserve">Conclusion</w:t>
      </w:r>
    </w:p>
    <w:p/>
    <w:p>
      <w:r>
        <w:t xml:space="preserve">The current production system demonstrates that CivicMetrix has advanced beyond a concept-stage civic dashboard. It is now a multi-domain municipal platform with real ingestion, intelligence, transparency, and workflow capabilities. That makes it suitable as the baseline for government client engagement, technical due diligence, and long-term engineering planning.</w:t>
      </w:r>
    </w:p>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CivicMetrix Platform Whitepaper 2026</dc:title>
  <dc:creator>OpenAI Codex</dc:creator>
  <cp:lastModifiedBy>OpenAI Codex</cp:lastModifiedBy>
  <dcterms:created xsi:type="dcterms:W3CDTF">2026-03-09T22:41:04Z</dcterms:created>
  <dcterms:modified xsi:type="dcterms:W3CDTF">2026-03-09T22:41:04Z</dcterms:modified>
</cp:coreProperties>
</file>