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CivicMetrix Technical Evaluation Updated 2026</w:t>
      </w:r>
    </w:p>
    <w:p/>
    <w:p>
      <w:r>
        <w:rPr>
          <w:b/>
        </w:rPr>
        <w:t xml:space="preserve">Evaluation Scope</w:t>
      </w:r>
    </w:p>
    <w:p/>
    <w:p>
      <w:r>
        <w:t xml:space="preserve">This technical evaluation reflects the current running production platform and current repository architecture. It is based on live runtime verification, source inventory, API inspection, Prisma schema review, worker inspection, ingestion pipeline analysis, and public transparency route review.</w:t>
      </w:r>
    </w:p>
    <w:p/>
    <w:p>
      <w:r>
        <w:rPr>
          <w:b/>
        </w:rPr>
        <w:t xml:space="preserve">Runtime Verification</w:t>
      </w:r>
    </w:p>
    <w:p/>
    <w:p>
      <w:r>
        <w:t xml:space="preserve">Production runtime verification confirmed:</w:t>
      </w:r>
    </w:p>
    <w:p/>
    <w:p>
      <w:r>
        <w:t xml:space="preserve">- PM2 process name civicmetrix online</w:t>
      </w:r>
    </w:p>
    <w:p>
      <w:r>
        <w:t xml:space="preserve">- local root endpoint returning HTTP 200</w:t>
      </w:r>
    </w:p>
    <w:p>
      <w:r>
        <w:t xml:space="preserve">- local API health endpoint returning HTTP 200</w:t>
      </w:r>
    </w:p>
    <w:p>
      <w:r>
        <w:t xml:space="preserve">- external production homepage returning HTTP 200</w:t>
      </w:r>
    </w:p>
    <w:p>
      <w:r>
        <w:t xml:space="preserve">- external public dashboard and external health endpoint returning HTTP 200</w:t>
      </w:r>
    </w:p>
    <w:p/>
    <w:p>
      <w:r>
        <w:t xml:space="preserve">The runtime stack currently includes NGINX, PM2, Next.js, Prisma, PostgreSQL, and Redis-backed BullMQ queues.</w:t>
      </w:r>
    </w:p>
    <w:p/>
    <w:p>
      <w:r>
        <w:rPr>
          <w:b/>
        </w:rPr>
        <w:t xml:space="preserve">Repository Architecture</w:t>
      </w:r>
    </w:p>
    <w:p/>
    <w:p>
      <w:r>
        <w:t xml:space="preserve">The codebase is organized around these major areas:</w:t>
      </w:r>
    </w:p>
    <w:p/>
    <w:p>
      <w:r>
        <w:t xml:space="preserve">- src/app for pages, route handlers, dashboard surfaces, and public transparency views</w:t>
      </w:r>
    </w:p>
    <w:p>
      <w:r>
        <w:t xml:space="preserve">- src/components for domain UI and visualization modules</w:t>
      </w:r>
    </w:p>
    <w:p>
      <w:r>
        <w:t xml:space="preserve">- src/lib for business logic, data access, security, uploads, observability, analytics, and public data composition</w:t>
      </w:r>
    </w:p>
    <w:p>
      <w:r>
        <w:t xml:space="preserve">- src/workers for background jobs, scheduled jobs, queue processing, and intelligence execution</w:t>
      </w:r>
    </w:p>
    <w:p>
      <w:r>
        <w:t xml:space="preserve">- prisma/schema.prisma for the tenant-aware domain model</w:t>
      </w:r>
    </w:p>
    <w:p/>
    <w:p>
      <w:r>
        <w:t xml:space="preserve">This is a single-application architecture with strong internal modularity. It is appropriate for the current product stage, although future platform expansion may justify extraction of dedicated service boundaries around ingestion, worker orchestration, or reporting.</w:t>
      </w:r>
    </w:p>
    <w:p/>
    <w:p>
      <w:r>
        <w:rPr>
          <w:b/>
        </w:rPr>
        <w:t xml:space="preserve">API Surface Assessment</w:t>
      </w:r>
    </w:p>
    <w:p/>
    <w:p>
      <w:r>
        <w:t xml:space="preserve">The API surface is broad and logically grouped. Current top-level route groups include assistance, auth, citizen, city, datasources, documents, executive, google, health, intelligence, internal, kpi, metrics, public, quality, ready, reports, risk, system, uploads, and work-orders.</w:t>
      </w:r>
    </w:p>
    <w:p/>
    <w:p>
      <w:r>
        <w:t xml:space="preserve">Key technical observations:</w:t>
      </w:r>
    </w:p>
    <w:p/>
    <w:p>
      <w:r>
        <w:t xml:space="preserve">- APIs are embedded directly inside the Next.js application under App Router route handlers.</w:t>
      </w:r>
    </w:p>
    <w:p>
      <w:r>
        <w:t xml:space="preserve">- Health and observability endpoints are already present.</w:t>
      </w:r>
    </w:p>
    <w:p>
      <w:r>
        <w:t xml:space="preserve">- Ingestion APIs exist for upload, mapping, planning, templates, imports, and datasource synchronization.</w:t>
      </w:r>
    </w:p>
    <w:p>
      <w:r>
        <w:t xml:space="preserve">- Public-facing APIs exist for issue reporting and open-data style access.</w:t>
      </w:r>
    </w:p>
    <w:p>
      <w:r>
        <w:t xml:space="preserve">- Operational APIs exist for executive reporting, city operations, work orders, and risk analytics.</w:t>
      </w:r>
    </w:p>
    <w:p/>
    <w:p>
      <w:r>
        <w:t xml:space="preserve">This API posture is sufficient for platform growth and future external integration, but will benefit from stronger public API boundary documentation and versioning policy over time.</w:t>
      </w:r>
    </w:p>
    <w:p/>
    <w:p>
      <w:r>
        <w:rPr>
          <w:b/>
        </w:rPr>
        <w:t xml:space="preserve">Database Model Assessment</w:t>
      </w:r>
    </w:p>
    <w:p/>
    <w:p>
      <w:r>
        <w:t xml:space="preserve">The Prisma schema models a rich municipal operating domain. The Organization model anchors a large tenant-scoped graph that includes users, roles, departments, dashboards, budgets, KPIs, grants, issue reports, assets, work orders, import sessions, data quality metrics, data sources, assistance records, infrastructure risk and trend tables, operational insights, and public-facing entities such as districts, wards, and service zones.</w:t>
      </w:r>
    </w:p>
    <w:p/>
    <w:p>
      <w:r>
        <w:t xml:space="preserve">Technical strengths of the schema:</w:t>
      </w:r>
    </w:p>
    <w:p/>
    <w:p>
      <w:r>
        <w:t xml:space="preserve">- organization-first data design</w:t>
      </w:r>
    </w:p>
    <w:p>
      <w:r>
        <w:t xml:space="preserve">- explicit index coverage on major access patterns</w:t>
      </w:r>
    </w:p>
    <w:p>
      <w:r>
        <w:t xml:space="preserve">- support for public and internal data in one tenant-scoped model</w:t>
      </w:r>
    </w:p>
    <w:p>
      <w:r>
        <w:t xml:space="preserve">- support for ingestion lineage through import sessions and data quality metrics</w:t>
      </w:r>
    </w:p>
    <w:p>
      <w:r>
        <w:t xml:space="preserve">- support for derived analytics through insight and system metric tables</w:t>
      </w:r>
    </w:p>
    <w:p/>
    <w:p>
      <w:r>
        <w:t xml:space="preserve">Areas for future attention:</w:t>
      </w:r>
    </w:p>
    <w:p/>
    <w:p>
      <w:r>
        <w:t xml:space="preserve">- consistent naming discipline between similar database helpers such as tenantDb and tenant-db files</w:t>
      </w:r>
    </w:p>
    <w:p>
      <w:r>
        <w:t xml:space="preserve">- continued review of all direct Prisma access paths versus tenant-safe access abstractions</w:t>
      </w:r>
    </w:p>
    <w:p>
      <w:r>
        <w:t xml:space="preserve">- archival and retention strategy for growing event, metric, and insight tables</w:t>
      </w:r>
    </w:p>
    <w:p/>
    <w:p>
      <w:r>
        <w:rPr>
          <w:b/>
        </w:rPr>
        <w:t xml:space="preserve">Multi-Tenant Execution Model</w:t>
      </w:r>
    </w:p>
    <w:p/>
    <w:p>
      <w:r>
        <w:t xml:space="preserve">The runtime includes a tenantDb helper that executes a transaction and sets app.current_tenant before running tenant-scoped logic. This indicates a shared database multi-tenant model with application-managed tenant context.</w:t>
      </w:r>
    </w:p>
    <w:p/>
    <w:p>
      <w:r>
        <w:t xml:space="preserve">This is efficient and practical, but long-term production confidence depends on:</w:t>
      </w:r>
    </w:p>
    <w:p/>
    <w:p>
      <w:r>
        <w:t xml:space="preserve">- consistent use of tenant-aware access helpers</w:t>
      </w:r>
    </w:p>
    <w:p>
      <w:r>
        <w:t xml:space="preserve">- stronger tenant access review automation</w:t>
      </w:r>
    </w:p>
    <w:p>
      <w:r>
        <w:t xml:space="preserve">- architecture documentation for any tables accessed through system-level clients</w:t>
      </w:r>
    </w:p>
    <w:p/>
    <w:p>
      <w:r>
        <w:rPr>
          <w:b/>
        </w:rPr>
        <w:t xml:space="preserve">Ingestion Pipeline Evaluation</w:t>
      </w:r>
    </w:p>
    <w:p/>
    <w:p>
      <w:r>
        <w:t xml:space="preserve">The ingestion system is already a major subsystem and should be treated as a product within the platform.</w:t>
      </w:r>
    </w:p>
    <w:p/>
    <w:p>
      <w:r>
        <w:rPr>
          <w:b/>
        </w:rPr>
        <w:t xml:space="preserve">Upload pipeline</w:t>
      </w:r>
    </w:p>
    <w:p/>
    <w:p>
      <w:r>
        <w:t xml:space="preserve">Current upload flow includes:</w:t>
      </w:r>
    </w:p>
    <w:p/>
    <w:p>
      <w:r>
        <w:t xml:space="preserve">- file upload API</w:t>
      </w:r>
    </w:p>
    <w:p>
      <w:r>
        <w:t xml:space="preserve">- file parsing and file type detection</w:t>
      </w:r>
    </w:p>
    <w:p>
      <w:r>
        <w:t xml:space="preserve">- auto column mapping</w:t>
      </w:r>
    </w:p>
    <w:p>
      <w:r>
        <w:t xml:space="preserve">- row normalization and validation</w:t>
      </w:r>
    </w:p>
    <w:p>
      <w:r>
        <w:t xml:space="preserve">- import planning endpoint</w:t>
      </w:r>
    </w:p>
    <w:p>
      <w:r>
        <w:t xml:space="preserve">- import session creation and state transitions</w:t>
      </w:r>
    </w:p>
    <w:p>
      <w:r>
        <w:t xml:space="preserve">- queue dispatch for asynchronous processing</w:t>
      </w:r>
    </w:p>
    <w:p>
      <w:r>
        <w:t xml:space="preserve">- dataset handlers for persistence</w:t>
      </w:r>
    </w:p>
    <w:p>
      <w:r>
        <w:t xml:space="preserve">- quality metric generation after import</w:t>
      </w:r>
    </w:p>
    <w:p/>
    <w:p>
      <w:r>
        <w:rPr>
          <w:b/>
        </w:rPr>
        <w:t xml:space="preserve">External connector pipeline</w:t>
      </w:r>
    </w:p>
    <w:p/>
    <w:p>
      <w:r>
        <w:t xml:space="preserve">Current connector-based ingestion supports:</w:t>
      </w:r>
    </w:p>
    <w:p/>
    <w:p>
      <w:r>
        <w:t xml:space="preserve">- Google Sheets</w:t>
      </w:r>
    </w:p>
    <w:p>
      <w:r>
        <w:t xml:space="preserve">- Microsoft Excel</w:t>
      </w:r>
    </w:p>
    <w:p>
      <w:r>
        <w:t xml:space="preserve">- datasource registration</w:t>
      </w:r>
    </w:p>
    <w:p>
      <w:r>
        <w:t xml:space="preserve">- manual sync triggering through API</w:t>
      </w:r>
    </w:p>
    <w:p>
      <w:r>
        <w:t xml:space="preserve">- change detection using row hashing</w:t>
      </w:r>
    </w:p>
    <w:p>
      <w:r>
        <w:t xml:space="preserve">- normalized handoff into the same import processing pattern used by uploads</w:t>
      </w:r>
    </w:p>
    <w:p/>
    <w:p>
      <w:r>
        <w:rPr>
          <w:b/>
        </w:rPr>
        <w:t xml:space="preserve">Evaluation</w:t>
      </w:r>
    </w:p>
    <w:p/>
    <w:p>
      <w:r>
        <w:t xml:space="preserve">This is a strong design because upload and connector paths converge on shared normalization, validation, and worker execution. That reduces duplication and supports expansion into more connectors later.</w:t>
      </w:r>
    </w:p>
    <w:p/>
    <w:p>
      <w:r>
        <w:t xml:space="preserve">Primary limitations:</w:t>
      </w:r>
    </w:p>
    <w:p/>
    <w:p>
      <w:r>
        <w:t xml:space="preserve">- connector catalog is still small</w:t>
      </w:r>
    </w:p>
    <w:p>
      <w:r>
        <w:t xml:space="preserve">- import replay and lineage tooling appear limited</w:t>
      </w:r>
    </w:p>
    <w:p>
      <w:r>
        <w:t xml:space="preserve">- operational diagnostics around failed rows and repeated sync errors could be expanded further</w:t>
      </w:r>
    </w:p>
    <w:p/>
    <w:p>
      <w:r>
        <w:rPr>
          <w:b/>
        </w:rPr>
        <w:t xml:space="preserve">Worker and Queue Evaluation</w:t>
      </w:r>
    </w:p>
    <w:p/>
    <w:p>
      <w:r>
        <w:t xml:space="preserve">The worker system is mature for the current stage. It includes event processing, reminders, SLA monitoring, maintenance scheduling, reporting, upload import processing, data source synchronization, work-order generation, and civic intelligence jobs.</w:t>
      </w:r>
    </w:p>
    <w:p/>
    <w:p>
      <w:r>
        <w:t xml:space="preserve">BullMQ queues currently cover event-processing, grant-reminders, issue-sla, maintenance-scheduler, civic-intelligence, data-source-sync, and dead-letter processing.</w:t>
      </w:r>
    </w:p>
    <w:p/>
    <w:p>
      <w:r>
        <w:t xml:space="preserve">Technical strengths:</w:t>
      </w:r>
    </w:p>
    <w:p/>
    <w:p>
      <w:r>
        <w:t xml:space="preserve">- repeatable scheduled jobs exist</w:t>
      </w:r>
    </w:p>
    <w:p>
      <w:r>
        <w:t xml:space="preserve">- dead-letter instrumentation exists</w:t>
      </w:r>
    </w:p>
    <w:p>
      <w:r>
        <w:t xml:space="preserve">- queue metrics are instrumented</w:t>
      </w:r>
    </w:p>
    <w:p>
      <w:r>
        <w:t xml:space="preserve">- worker runtimes and failures are recorded as system metrics</w:t>
      </w:r>
    </w:p>
    <w:p/>
    <w:p>
      <w:r>
        <w:t xml:space="preserve">Operational recommendation:</w:t>
      </w:r>
    </w:p>
    <w:p/>
    <w:p>
      <w:r>
        <w:t xml:space="preserve">The worker layer should continue to receive first-class operational documentation, because it is central to platform value and not simply a background convenience.</w:t>
      </w:r>
    </w:p>
    <w:p/>
    <w:p>
      <w:r>
        <w:rPr>
          <w:b/>
        </w:rPr>
        <w:t xml:space="preserve">Civic Intelligence Evaluation</w:t>
      </w:r>
    </w:p>
    <w:p/>
    <w:p>
      <w:r>
        <w:t xml:space="preserve">CivicMetrix has a genuine intelligence layer rather than a single ad hoc analytics page. The current platform includes:</w:t>
      </w:r>
    </w:p>
    <w:p/>
    <w:p>
      <w:r>
        <w:t xml:space="preserve">- infrastructure risk analysis</w:t>
      </w:r>
    </w:p>
    <w:p>
      <w:r>
        <w:t xml:space="preserve">- infrastructure trend analysis</w:t>
      </w:r>
    </w:p>
    <w:p>
      <w:r>
        <w:t xml:space="preserve">- grant risk detection</w:t>
      </w:r>
    </w:p>
    <w:p>
      <w:r>
        <w:t xml:space="preserve">- KPI trend anomaly detection</w:t>
      </w:r>
    </w:p>
    <w:p>
      <w:r>
        <w:t xml:space="preserve">- issue anomaly detection</w:t>
      </w:r>
    </w:p>
    <w:p>
      <w:r>
        <w:t xml:space="preserve">- spatial clustering for service signals</w:t>
      </w:r>
    </w:p>
    <w:p>
      <w:r>
        <w:t xml:space="preserve">- city health and civic insight summaries</w:t>
      </w:r>
    </w:p>
    <w:p>
      <w:r>
        <w:t xml:space="preserve">- insight persistence for downstream dashboard use</w:t>
      </w:r>
    </w:p>
    <w:p/>
    <w:p>
      <w:r>
        <w:t xml:space="preserve">This is one of the strongest technical differentiators in the system.</w:t>
      </w:r>
    </w:p>
    <w:p/>
    <w:p>
      <w:r>
        <w:t xml:space="preserve">Current implementation quality is promising because the platform persists derived intelligence and exposes it to both internal and public-facing views. The next step should be explainability, workflow integration, and confidence or severity normalization rather than basic invention of new analytics types.</w:t>
      </w:r>
    </w:p>
    <w:p/>
    <w:p>
      <w:r>
        <w:rPr>
          <w:b/>
        </w:rPr>
        <w:t xml:space="preserve">Dashboard Assessment</w:t>
      </w:r>
    </w:p>
    <w:p/>
    <w:p>
      <w:r>
        <w:t xml:space="preserve">The dashboard system spans operations, finance, data, audit, grants, KPI, reports, insights, assets, work orders, departments, executive views, and system health. This is far broader than a conventional local-government reporting site.</w:t>
      </w:r>
    </w:p>
    <w:p/>
    <w:p>
      <w:r>
        <w:t xml:space="preserve">The dashboard breadth suggests that CivicMetrix can support multiple buyer personas:</w:t>
      </w:r>
    </w:p>
    <w:p/>
    <w:p>
      <w:r>
        <w:t xml:space="preserve">- city managers and executives</w:t>
      </w:r>
    </w:p>
    <w:p>
      <w:r>
        <w:t xml:space="preserve">- grants administrators</w:t>
      </w:r>
    </w:p>
    <w:p>
      <w:r>
        <w:t xml:space="preserve">- public works and operations staff</w:t>
      </w:r>
    </w:p>
    <w:p>
      <w:r>
        <w:t xml:space="preserve">- analysts and performance teams</w:t>
      </w:r>
    </w:p>
    <w:p>
      <w:r>
        <w:t xml:space="preserve">- IT or platform administrators</w:t>
      </w:r>
    </w:p>
    <w:p>
      <w:r>
        <w:t xml:space="preserve">- public transparency stakeholders</w:t>
      </w:r>
    </w:p>
    <w:p/>
    <w:p>
      <w:r>
        <w:t xml:space="preserve">The challenge is no longer missing dashboard categories. It is ensuring workflow quality, role-appropriate navigation, and long-term maintainability as dashboard depth increases.</w:t>
      </w:r>
    </w:p>
    <w:p/>
    <w:p>
      <w:r>
        <w:rPr>
          <w:b/>
        </w:rPr>
        <w:t xml:space="preserve">Public Transparency Assessment</w:t>
      </w:r>
    </w:p>
    <w:p/>
    <w:p>
      <w:r>
        <w:t xml:space="preserve">The public transparency system is unusually strong for this product stage. It already supports organization-specific public dashboards, issue reporting, program and department pages, KPI and grants pages, infrastructure views, operations views, transparency views, and open-data CSV or JSON exports.</w:t>
      </w:r>
    </w:p>
    <w:p/>
    <w:p>
      <w:r>
        <w:t xml:space="preserve">This is important for three reasons:</w:t>
      </w:r>
    </w:p>
    <w:p/>
    <w:p>
      <w:r>
        <w:t xml:space="preserve">- it creates public value directly</w:t>
      </w:r>
    </w:p>
    <w:p>
      <w:r>
        <w:t xml:space="preserve">- it differentiates the platform from internal-only municipal tools</w:t>
      </w:r>
    </w:p>
    <w:p>
      <w:r>
        <w:t xml:space="preserve">- it enables government clients to connect operations data with external accountability</w:t>
      </w:r>
    </w:p>
    <w:p/>
    <w:p>
      <w:r>
        <w:rPr>
          <w:b/>
        </w:rPr>
        <w:t xml:space="preserve">Security and Observability Assessment</w:t>
      </w:r>
    </w:p>
    <w:p/>
    <w:p>
      <w:r>
        <w:t xml:space="preserve">The platform includes authentication, authorization, rate limiting, API observability, PM2 process supervision, and several health or metrics endpoints. This is a strong baseline, but additional investment is still warranted in the following areas:</w:t>
      </w:r>
    </w:p>
    <w:p/>
    <w:p>
      <w:r>
        <w:t xml:space="preserve">- release and rollback governance</w:t>
      </w:r>
    </w:p>
    <w:p>
      <w:r>
        <w:t xml:space="preserve">- security posture documentation</w:t>
      </w:r>
    </w:p>
    <w:p>
      <w:r>
        <w:t xml:space="preserve">- compliance-oriented evidence exports</w:t>
      </w:r>
    </w:p>
    <w:p>
      <w:r>
        <w:t xml:space="preserve">- stronger incident response and alert routing</w:t>
      </w:r>
    </w:p>
    <w:p>
      <w:r>
        <w:t xml:space="preserve">- environment and secrets management process clarity</w:t>
      </w:r>
    </w:p>
    <w:p/>
    <w:p>
      <w:r>
        <w:rPr>
          <w:b/>
        </w:rPr>
        <w:t xml:space="preserve">Production Deployment Assessment</w:t>
      </w:r>
    </w:p>
    <w:p/>
    <w:p>
      <w:r>
        <w:t xml:space="preserve">Current production deployment is standardized around:</w:t>
      </w:r>
    </w:p>
    <w:p/>
    <w:p>
      <w:r>
        <w:t xml:space="preserve">npm run deploy:prod</w:t>
      </w:r>
    </w:p>
    <w:p/>
    <w:p>
      <w:r>
        <w:t xml:space="preserve">That workflow clears build artifacts, rebuilds in production mode using Webpack, and restarts the PM2-managed service. PM2 is configured with autorestart, max restart limits, restart delay, saved process state, and systemd startup persistence.</w:t>
      </w:r>
    </w:p>
    <w:p/>
    <w:p>
      <w:r>
        <w:t xml:space="preserve">This is a meaningful improvement in operational maturity and should be preserved as the documented baseline.</w:t>
      </w:r>
    </w:p>
    <w:p/>
    <w:p>
      <w:r>
        <w:rPr>
          <w:b/>
        </w:rPr>
        <w:t xml:space="preserve">Current Limitations</w:t>
      </w:r>
    </w:p>
    <w:p/>
    <w:p>
      <w:r>
        <w:t xml:space="preserve">Key current limitations include:</w:t>
      </w:r>
    </w:p>
    <w:p/>
    <w:p>
      <w:r>
        <w:t xml:space="preserve">- limited enterprise identity capabilities</w:t>
      </w:r>
    </w:p>
    <w:p>
      <w:r>
        <w:t xml:space="preserve">- limited connector breadth</w:t>
      </w:r>
    </w:p>
    <w:p>
      <w:r>
        <w:t xml:space="preserve">- limited productized admin configuration tooling</w:t>
      </w:r>
    </w:p>
    <w:p>
      <w:r>
        <w:t xml:space="preserve">- continued dependence on shared application boundaries as platform breadth grows</w:t>
      </w:r>
    </w:p>
    <w:p>
      <w:r>
        <w:t xml:space="preserve">- need for stronger documentation around worker operations and recovery procedures</w:t>
      </w:r>
    </w:p>
    <w:p>
      <w:r>
        <w:t xml:space="preserve">- opportunity to improve tenant-safety guarantees and compliance documentation</w:t>
      </w:r>
    </w:p>
    <w:p/>
    <w:p>
      <w:r>
        <w:rPr>
          <w:b/>
        </w:rPr>
        <w:t xml:space="preserve">Recommended Engineering Roadmap</w:t>
      </w:r>
    </w:p>
    <w:p/>
    <w:p>
      <w:r>
        <w:t xml:space="preserve">Recommended next engineering priorities are:</w:t>
      </w:r>
    </w:p>
    <w:p/>
    <w:p>
      <w:r>
        <w:t xml:space="preserve">1. release governance and post-deploy verification</w:t>
      </w:r>
    </w:p>
    <w:p>
      <w:r>
        <w:t xml:space="preserve">2. deeper tenant administration and settings management</w:t>
      </w:r>
    </w:p>
    <w:p>
      <w:r>
        <w:t xml:space="preserve">3. workflow expansion for work orders, escalations, and service operations</w:t>
      </w:r>
    </w:p>
    <w:p>
      <w:r>
        <w:t xml:space="preserve">4. more connectors and stronger import observability</w:t>
      </w:r>
    </w:p>
    <w:p>
      <w:r>
        <w:t xml:space="preserve">5. intelligence explainability and triage workflows</w:t>
      </w:r>
    </w:p>
    <w:p>
      <w:r>
        <w:t xml:space="preserve">6. enterprise security, audit, and identity features</w:t>
      </w:r>
    </w:p>
    <w:p/>
    <w:p>
      <w:r>
        <w:rPr>
          <w:b/>
        </w:rPr>
        <w:t xml:space="preserve">Final Technical Position</w:t>
      </w:r>
    </w:p>
    <w:p/>
    <w:p>
      <w:r>
        <w:t xml:space="preserve">CivicMetrix is technically credible as a long-term civic operations platform. It already contains enough domain breadth, ingestion maturity, worker orchestration, and public transparency capability to justify continued investment as a production municipal software platform. The engineering focus should now shift from breadth acquisition to controlled hardening, workflow depth, and enterprise readiness.</w:t>
      </w:r>
    </w:p>
    <w:sectPr>
      <w:pgSz w:w="12240" w:h="15840"/>
      <w:pgMar w:top="1440" w:right="1440" w:bottom="1440" w:left="1440" w:header="708" w:footer="708" w:gutter="0"/>
    </w:sectPr>
  </w:body>
</w:document>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OpenAI 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CivicMetrix Technical Evaluation Updated 2026</dc:title>
  <dc:creator>OpenAI Codex</dc:creator>
  <cp:lastModifiedBy>OpenAI Codex</cp:lastModifiedBy>
  <dcterms:created xsi:type="dcterms:W3CDTF">2026-03-09T22:41:04Z</dcterms:created>
  <dcterms:modified xsi:type="dcterms:W3CDTF">2026-03-09T22:41:04Z</dcterms:modified>
</cp:coreProperties>
</file>