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Covid-19 virus which originated from the Wuhan city of China has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caused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gl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obal level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 and unleas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sufferings around the world.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international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community is still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grappling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contain this pandemic and save the lives and property of the nations. The Central Tibetan Administration (CTA) has instituted a Covid-19 Emergency Relief Committee to look after the welfare of the Tibetans in India and around the world. This website is created to make CTA's information on Covid-19 and relief measures more accessible to the public.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(DIIR)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Department of Information and International Relations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accurate and timely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to the public on Covid-19 through Tibet TV, tibet.net and bod.asia. COVID-19 related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uidelines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issued by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Office of Sikyong, Kalons, Secretaries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concerned departments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disseminated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through DIIR. Teachings and Counselling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Tibetan Buddhist leaders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Geshes, and psychiatrists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well as 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nline teachings for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Tibetan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under lockdown are broadcasted via Tibet TV.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Thursday Covid-19 briefing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 link to the video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Education program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Counselling and Panel Discussion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Covid-19 program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Thursday Covid-19 briefing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Education program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Counselling and Panel Discussion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Covid-19 program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Thursday Covid-19 briefing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Education program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Counselling and Panel Discussion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TTV Covid-19 program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