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In the heart of Guizhou, a scientific legend was born—the Eye of Heaven, a radio telescope unlike any other. Its creation was led by Nan Rendong, a scientist with a grand vision.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Nan dreamed of building a telescope that could gaze deeper into the universe than ever before. Despite skepticism and challenges, he persevered, inspiring a team to bring his vision to life.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 xml:space="preserve">The result was a giant dish, a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perfect circle reflecting the vastness of space. It captured not just radio waves, but the imagination of an entire nation.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As the Eye of Heaven opened, it revealed secrets of the cosmos, fulfilling Nan's dream. His legacy lives on in this modern wonder, a testament to human ingenuity and the power of one man's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  <w:lang w:val="en-US" w:eastAsia="zh-CN"/>
        </w:rPr>
        <w:t>, and one country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  <w:lang w:val="en-US" w:eastAsia="zh-CN"/>
        </w:rPr>
        <w:t xml:space="preserve">s 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vision.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4ZDNmNTY2MmVjNjFkMWZmYWYxZWU2OTc1MjYwNzMifQ=="/>
  </w:docVars>
  <w:rsids>
    <w:rsidRoot w:val="54AF2A53"/>
    <w:rsid w:val="54A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2024-04-06T00:40:00Z</dcterms:created>
  <dc:creator>17621</dc:creator>
  <cp:lastModifiedBy>Severj</cp:lastModifiedBy>
  <dcterms:modified xsi:type="dcterms:W3CDTF">2024-04-06T01:01:25Z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22E2784F6E6E4955AB1A24B6E088A551_11</vt:lpwstr>
  </property>
</Properties>
</file>