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i w:val="0"/>
          <w:sz w:val="48"/>
        </w:rPr>
        <w:t>Бенчмарк гибридной рекомендательной системы на VK-LSVD</w:t>
      </w:r>
    </w:p>
    <w:p>
      <w:pPr>
        <w:spacing w:after="280"/>
        <w:jc w:val="center"/>
      </w:pPr>
      <w:r>
        <w:rPr>
          <w:rFonts w:ascii="Calibri" w:hAnsi="Calibri"/>
          <w:b w:val="0"/>
          <w:i/>
          <w:sz w:val="24"/>
        </w:rPr>
        <w:t>Сравнение коллаборативной фильтрации, структурных контентных признаков и мультимодальных эмбеддингов</w:t>
      </w:r>
    </w:p>
    <w:p>
      <w:pPr>
        <w:spacing w:after="360"/>
        <w:jc w:val="center"/>
      </w:pPr>
      <w:r>
        <w:rPr>
          <w:rFonts w:ascii="Calibri" w:hAnsi="Calibri"/>
          <w:b w:val="0"/>
          <w:i w:val="0"/>
          <w:sz w:val="20"/>
        </w:rPr>
        <w:t>Датасет: deepvk/VK-LSVD | Подвыборка: ur0.01_ir0.01 | Обучение: недели 20–24 | Валидация: неделя 25 | Тест: неделя 26</w:t>
      </w:r>
    </w:p>
    <w:p>
      <w:pPr>
        <w:pStyle w:val="Heading1"/>
      </w:pPr>
      <w:r>
        <w:t>Аннотация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В работе рассматривается задача сравнения нескольких рекомендательных моделей на открытом датасете VK-LSVD. Основное внимание уделяется влиянию контентных признаков объектов на качество ранжирования. Сравниваются простые коллаборативные бейзлайны, контентные модели на основе структурных метаданных и публичных мультимодальных эмбеддингов, а также гибридные модели, объединяющие коллаборативный и контентный сигналы. Результаты показывают, что структурные признаки объекта сами по себе дают слабый эффект, тогда как мультимодальные эмбеддинги оказываются более полезными, особенно в составе гибридной модели.</w:t>
      </w:r>
    </w:p>
    <w:p>
      <w:pPr>
        <w:pStyle w:val="Heading1"/>
      </w:pPr>
      <w:r>
        <w:t>1. Постановка задачи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Современные рекомендательные системы редко ограничиваются одной только коллаборативной фильтрацией. На практике всё чаще используются гибридные подходы, в которых история взаимодействий пользователей сочетается с контентными характеристиками объектов. Именно такие подходы особенно важны в условиях неполных взаимодействий, холодного старта и сильной неоднородности каталога.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Цель проекта состояла в том, чтобы на реальном открытом датасете VK-LSVD реализовать несколько алгоритмов рекомендаций, добавить к ним разные типы контентных представлений объектов и сравнить, как эти сигналы влияют на точность рекомендаций, качество ранжирования и устойчивость модели.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реализовать несколько моделей коллаборативной фильтрации;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построить контентные и гибридные модели;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сравнить модели по набору ranking-метрик;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сформулировать выводы о полезности разных контентных сигналов.</w:t>
      </w:r>
    </w:p>
    <w:p>
      <w:pPr>
        <w:pStyle w:val="Heading1"/>
      </w:pPr>
      <w:r>
        <w:t>2. Датасет VK-LSVD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В качестве основной экспериментальной базы использовался VK-LSVD — крупный открытый датасет для short-video рекомендаций. Он содержит реальные взаимодействия пользователей с видео, а также метаданные пользователей и объектов. Сильной стороной датасета является наличие временного разбиения, что позволяет строить более реалистичную офлайн-оценку: обучение проводится на прошлом, а проверка — на будущем временном окне.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20"/>
              </w:rPr>
              <w:t>Датасет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VK-LSVD (deepvk/VK-LSVD на Hugging Face)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20"/>
              </w:rPr>
              <w:t>Подвыборка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ur0.01_ir0.01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20"/>
              </w:rPr>
              <w:t>Временное окно обучения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недели 20-24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20"/>
              </w:rPr>
              <w:t>Валидация / тест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неделя 25 / неделя 26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20"/>
              </w:rPr>
              <w:t>Сырые train interactions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801,636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20"/>
              </w:rPr>
              <w:t>Положительные train interactions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271,810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20"/>
              </w:rPr>
              <w:t>Пользователи в train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31,296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20"/>
              </w:rPr>
              <w:t>Объекты в train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9,279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20"/>
              </w:rPr>
              <w:t>Seeds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42, 43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sz w:val="20"/>
              </w:rPr>
              <w:t>Eval users на seed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0"/>
              </w:rPr>
              <w:t>100</w:t>
            </w:r>
          </w:p>
        </w:tc>
      </w:tr>
    </w:tbl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Для работы использовалась подвыборка ur0.01_ir0.01. Это позволило сохранить связь с реальным VK-LSVD, но при этом уложиться в доступные вычислительные ресурсы.</w:t>
      </w:r>
    </w:p>
    <w:p>
      <w:pPr>
        <w:pStyle w:val="Heading1"/>
      </w:pPr>
      <w:r>
        <w:t>3. Подготовка данных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Так как VK-LSVD содержит не явные рейтинги, а реальные показы и реакции пользователей, необходимо было сформировать правило определения положительных взаимодействий. В работе положительным считался просмотр без dislike, если выполнялось хотя бы одно из двух условий: пользователь просмотрел значимую долю видео или совершил явное положительное действие.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watch ratio &gt;= 0.8;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или наличие одного из сигналов: like, share, bookmark, click_on_author, open_comments;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при этом взаимодействия с dislike исключались.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После формирования положительных взаимодействий была применена фильтрация пользователей и объектов по минимальному числу взаимодействий. Это уменьшило влияние слишком разреженных профилей и позволило обучать модели на более устойчивом подмножестве данных.</w:t>
      </w:r>
    </w:p>
    <w:p>
      <w:pPr>
        <w:pStyle w:val="Heading1"/>
      </w:pPr>
      <w:r>
        <w:t>4. Использованные признаки и модели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В работе сравнивались три группы моделей: коллаборативные бейзлайны, контентные модели и гибридные модели. Коллаборативные модели используют только матрицу взаимодействий, контентные — только признаки объектов, гибридные объединяют оба источника сигнала.</w:t>
      </w:r>
    </w:p>
    <w:p>
      <w:pPr>
        <w:pStyle w:val="Heading2"/>
      </w:pPr>
      <w:r>
        <w:t>4.1 Коллаборативные модели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popularity — ранжирование по глобальной популярности объекта;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item_knn_cf — item-based collaborative filtering на основе сходства объектов по совместным взаимодействиям;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item_jaccard_cf — вариант item-based collaborative filtering с коэффициентом Жаккара.</w:t>
      </w:r>
    </w:p>
    <w:p>
      <w:pPr>
        <w:pStyle w:val="Heading2"/>
      </w:pPr>
      <w:r>
        <w:t>4.2 Контентные признаки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metadata_structured — структурные признаки объекта, включающие bucketized author_id и нормализованную длительность ролика;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multimodal_16d — первые 16 компонент публичного контентного эмбеддинга VK-LSVD;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multimodal_64d — полный 64-мерный вариант публичного контентного эмбеддинга VK-LSVD.</w:t>
      </w:r>
    </w:p>
    <w:p>
      <w:pPr>
        <w:pStyle w:val="Heading2"/>
      </w:pPr>
      <w:r>
        <w:t>4.3 Гибридные модели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Гибридная модель строилась как взвешенная комбинация item_knn_cf и контентного скоринга. Такой подход позволяет сохранить сильные стороны коллаборативной фильтрации, но при этом дополнить её контентной близостью объектов.</w:t>
      </w:r>
    </w:p>
    <w:p>
      <w:pPr>
        <w:pStyle w:val="Heading1"/>
      </w:pPr>
      <w:r>
        <w:t>5. Метрики качества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Для оценки использовались стандартные ranking-метрики top-k рекомендаций. Все результаты приведены для k = 10.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Precision@10 показывает долю релевантных объектов в первых 10 рекомендациях.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Recall@10 показывает, какую долю релевантных объектов удалось покрыть моделью.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MAP@10 учитывает не только наличие релевантных объектов, но и их позиции в ранжированном списке.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NDCG@10 отражает качество порядка рекомендаций с большим весом верхних позиций.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Hit Rate@10 показывает, удалось ли модели хотя бы один раз попасть в релевантный объект в top-10.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Coverage@10 оценивает разнообразие рекомендаций как долю покрытого каталога кандидатов.</w:t>
      </w:r>
    </w:p>
    <w:p>
      <w:pPr>
        <w:pStyle w:val="Heading1"/>
      </w:pPr>
      <w:r>
        <w:t>6. Результаты на валидации и тесте</w:t>
      </w:r>
    </w:p>
    <w:p>
      <w:pPr>
        <w:pStyle w:val="Heading2"/>
      </w:pPr>
      <w:r>
        <w:t>6.1 Результаты на валидации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1944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Модель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Эмбеддинг</w:t>
            </w:r>
          </w:p>
        </w:tc>
        <w:tc>
          <w:tcPr>
            <w:tcW w:type="dxa" w:w="792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P@10</w:t>
            </w:r>
          </w:p>
        </w:tc>
        <w:tc>
          <w:tcPr>
            <w:tcW w:type="dxa" w:w="893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R@10</w:t>
            </w:r>
          </w:p>
        </w:tc>
        <w:tc>
          <w:tcPr>
            <w:tcW w:type="dxa" w:w="1037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MAP@10</w:t>
            </w:r>
          </w:p>
        </w:tc>
        <w:tc>
          <w:tcPr>
            <w:tcW w:type="dxa" w:w="1181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NDCG@10</w:t>
            </w:r>
          </w:p>
        </w:tc>
        <w:tc>
          <w:tcPr>
            <w:tcW w:type="dxa" w:w="893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HR@10</w:t>
            </w:r>
          </w:p>
        </w:tc>
        <w:tc>
          <w:tcPr>
            <w:tcW w:type="dxa" w:w="893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Cov@10</w:t>
            </w:r>
          </w:p>
        </w:tc>
        <w:tc>
          <w:tcPr>
            <w:tcW w:type="dxa" w:w="1037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Std R@10</w:t>
            </w:r>
          </w:p>
        </w:tc>
        <w:tc>
          <w:tcPr>
            <w:tcW w:type="dxa" w:w="1123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Std NDCG@10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content_knn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metadata_structured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0.0005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0.0006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0.0016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0.0499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0.0071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0.0022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content_knn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multimodal_16d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0.0025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0.0130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0.0039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0.0068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0.0704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0.0044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content_knn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multimodal_64d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0.0020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0.0082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0.0020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0.0043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0.0684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0.0045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0.0017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hybrid_knn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metadata_structured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0.0125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0.0593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0.0186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0.0328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0.1150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0.0625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0.0172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0.0097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hybrid_knn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multimodal_16d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0.0120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0.0509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0.0145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0.0281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0.1150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0.0563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0.0122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0.0069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hybrid_knn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multimodal_64d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0.0115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0.0501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0.0141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0.0273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0.1100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0.0563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0.0111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0.0056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item_jaccard_cf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-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0.0135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0.0634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0.0183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0.0352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0.1250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0.0572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0.0183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0.0128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item_knn_cf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-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0.0105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0.0506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0.0157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0.0288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0.1000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0.0557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0.0202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0.0129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popularity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-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0.0025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0.0117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0.0019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0.0051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0.0016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0.0082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0.0027</w:t>
            </w:r>
          </w:p>
        </w:tc>
      </w:tr>
    </w:tbl>
    <w:p>
      <w:pPr>
        <w:spacing w:after="160"/>
        <w:jc w:val="left"/>
      </w:pPr>
      <w:r>
        <w:rPr>
          <w:rFonts w:ascii="Calibri" w:hAnsi="Calibri"/>
          <w:b w:val="0"/>
          <w:i/>
          <w:sz w:val="18"/>
        </w:rPr>
        <w:t>Cov@10 — покрытие рекомендаций как доля каталога кандидатов. Std-метрики отражают разброс между seed 42 и 43.</w:t>
      </w:r>
    </w:p>
    <w:p>
      <w:pPr>
        <w:pStyle w:val="Heading2"/>
      </w:pPr>
      <w:r>
        <w:t>6.2 Результаты на тесте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1944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Модель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Эмбеддинг</w:t>
            </w:r>
          </w:p>
        </w:tc>
        <w:tc>
          <w:tcPr>
            <w:tcW w:type="dxa" w:w="792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P@10</w:t>
            </w:r>
          </w:p>
        </w:tc>
        <w:tc>
          <w:tcPr>
            <w:tcW w:type="dxa" w:w="893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R@10</w:t>
            </w:r>
          </w:p>
        </w:tc>
        <w:tc>
          <w:tcPr>
            <w:tcW w:type="dxa" w:w="1037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MAP@10</w:t>
            </w:r>
          </w:p>
        </w:tc>
        <w:tc>
          <w:tcPr>
            <w:tcW w:type="dxa" w:w="1181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NDCG@10</w:t>
            </w:r>
          </w:p>
        </w:tc>
        <w:tc>
          <w:tcPr>
            <w:tcW w:type="dxa" w:w="893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HR@10</w:t>
            </w:r>
          </w:p>
        </w:tc>
        <w:tc>
          <w:tcPr>
            <w:tcW w:type="dxa" w:w="893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Cov@10</w:t>
            </w:r>
          </w:p>
        </w:tc>
        <w:tc>
          <w:tcPr>
            <w:tcW w:type="dxa" w:w="1037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Std R@10</w:t>
            </w:r>
          </w:p>
        </w:tc>
        <w:tc>
          <w:tcPr>
            <w:tcW w:type="dxa" w:w="1123"/>
            <w:shd w:fill="E8EEF5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Std NDCG@10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content_knn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metadata_structured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0.0465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0.0000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content_knn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multimodal_16d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0.0025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0.0208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0.0091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0.0121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0.0713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0.0130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0.0102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content_knn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multimodal_64d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0.0020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0.0157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0.0068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0.0094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0.0696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0.0061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0.0046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hybrid_knn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metadata_structured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0.0035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0.0128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0.0027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0.0066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0.0350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0.0632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0.0153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0.0078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hybrid_knn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multimodal_16d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0.0060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0.0270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0.0079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0.0155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0.0600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0.0578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0.0212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0.0147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hybrid_knn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multimodal_64d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0.0065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0.0295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0.0083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0.0166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0.0650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0.0580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0.0247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0.0159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item_jaccard_cf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-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0.0055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0.0220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0.0069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0.0136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0.0577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0.0141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0.0117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item_knn_cf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-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0.0055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0.0220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0.0073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0.0140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0.0570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0.0141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0.0124</w:t>
            </w:r>
          </w:p>
        </w:tc>
      </w:tr>
      <w:tr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popularity</w:t>
            </w:r>
          </w:p>
        </w:tc>
        <w:tc>
          <w:tcPr>
            <w:tcW w:type="dxa" w:w="936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-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0.0010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0.0067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0.0019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0.0032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0.0100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0.0015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0.0094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0.0046</w:t>
            </w:r>
          </w:p>
        </w:tc>
      </w:tr>
    </w:tbl>
    <w:p>
      <w:pPr>
        <w:spacing w:after="160"/>
        <w:jc w:val="left"/>
      </w:pPr>
      <w:r>
        <w:rPr>
          <w:rFonts w:ascii="Calibri" w:hAnsi="Calibri"/>
          <w:b w:val="0"/>
          <w:i/>
          <w:sz w:val="18"/>
        </w:rPr>
        <w:t>Cov@10 — покрытие рекомендаций как доля каталога кандидатов. Std-метрики отражают разброс между seed 42 и 43.</w:t>
      </w:r>
    </w:p>
    <w:p>
      <w:pPr>
        <w:pStyle w:val="Heading1"/>
      </w:pPr>
      <w:r>
        <w:t>7. Интерпретация результатов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На валидационном окне наилучший recall@10 показала модель item_jaccard_cf с эмбеддингом '-' и значением 0.0634. На тестовом окне лучший recall@10 показала модель hybrid_knn с эмбеддингом 'multimodal_64d' и значением 0.0295.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Особенно показательно сравнение metadata_structured в чистом и гибридном варианте. На валидации чистая контентная модель получила recall@10 = 0.0050, тогда как гибридная версия достигла 0.0593. Это говорит о том, что структурные признаки объекта сами по себе недостаточно сильны, но могут быть полезным дополнительным сигналом в сочетании с историей взаимодействий.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На тесте наиболее интересен результат гибридной модели с multimodal_64d: recall@10 = 0.0295, что выше, чем у item_knn_cf (0.0220) и item_jaccard_cf (0.0220). Это означает, что мультимодальный контентный сигнал помогает модели лучше переноситься на следующее временное окно.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Pure content-подходи в среднем уступали коллаборативным и гибридным моделям. Это ожидаемо: история взаимодействий содержит более прямую информацию о предпочтениях пользователя, тогда как контентные признаки отражают лишь похожесть самих объектов.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При этом мультимодальные эмбеддинги стабильно оказывались лучше, чем metadata-only представление. Следовательно, более богатое контентное описание объекта действительно даёт модели дополнительную полезную информацию.</w:t>
      </w:r>
    </w:p>
    <w:p>
      <w:pPr>
        <w:pStyle w:val="Heading1"/>
      </w:pPr>
      <w:r>
        <w:t>8. Устойчивость моделей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Для оценки устойчивости использовались два seed: 42 и 43. Разброс метрик отражён в столбцах Std R@10 и Std NDCG@10. Так как число seed ограничено, эту оценку нельзя считать окончательной, но она позволяет увидеть, какие модели чувствительнее к выбору evaluation sample.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В текущем эксперименте разброс у лучших гибридных и item-based моделей оказался умеренным, а значит, наблюдаемые различия нельзя полностью объяснить случайностью выборки. Тем не менее для более строгого вывода по устойчивости в дальнейшем желательно увеличить число seed и число пользователей в оценке.</w:t>
      </w:r>
    </w:p>
    <w:p>
      <w:pPr>
        <w:pStyle w:val="Heading1"/>
      </w:pPr>
      <w:r>
        <w:t>9. Ограничения исследования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В публичном релизе VK-LSVD доступны структурные метаданные и один файл мультимодальных item_embeddings, но нет отдельно опубликованных текстовых и визуальных эмбеддингов.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Финальная оценка выполнялась на compute-budgeted подвыборке пользователей: 100 пользователей на seed.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В работе не проводился широкий перебор гиперпараметров и не добавлялись более тяжёлые модели наподобие матричной факторизации или нейросетевых гибридов.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Оценка строилась на одном выбранном временном окне train/validation/test, поэтому результаты не исчерпывают все возможные сценарии использования датасета.</w:t>
      </w:r>
    </w:p>
    <w:p>
      <w:pPr>
        <w:pStyle w:val="Heading1"/>
      </w:pPr>
      <w:r>
        <w:t>10. Практические выводы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Если нужна простая и быстрая модель, item-based collaborative filtering остаётся сильным базовым вариантом.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Если доступны хорошие мультимодальные эмбеддинги объектов, их разумно использовать в гибридной модели, а не изолированно.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Структурные metadata-признаки имеют ограниченную самостоятельную ценность, но могут усиливать collaborative signal.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Наиболее перспективным направлением дальнейшего улучшения выглядит использование более богатых контентных признаков и более сложных гибридных архитектур.</w:t>
      </w:r>
    </w:p>
    <w:p>
      <w:pPr>
        <w:pStyle w:val="Heading1"/>
      </w:pPr>
      <w:r>
        <w:t>11. Заключение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В рамках выполненного проекта была построена воспроизводимая схема офлайн-оценки рекомендационных моделей на VK-LSVD, реализованы несколько алгоритмов коллаборативной фильтрации, добавлены контентные представления объектов и проведено сравнение моделей по ranking-метрикам.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Основной вывод состоит в том, что мультимодальные контентные эмбеддинги являются наиболее полезным дополнительным сигналом среди доступных в публичном релизе данных. Они особенно эффективны в составе гибридной модели, где дополняют коллаборативную фильтрацию и улучшают качество рекомендаций на следующем временном окне.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sz w:val="22"/>
        </w:rPr>
        <w:t>Таким образом, гипотеза о полезности гибридных моделей для реальных рекомендационных задач подтверждается, а дальнейшее развитие работы логично связывать с более детальным исследованием отдельных модальностей контента и расширением набора моделей.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