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Rule="auto"/>
        <w:rPr>
          <w:rFonts w:ascii="Helvetica Neue" w:cs="Helvetica Neue" w:eastAsia="Helvetica Neue" w:hAnsi="Helvetica Neue"/>
          <w:i w:val="1"/>
          <w:iCs w:val="1"/>
          <w:color w:val="000000"/>
          <w:sz w:val="20"/>
          <w:szCs w:val="20"/>
          <w:highlight w:val="white"/>
        </w:rPr>
      </w:pPr>
      <w:r w:rsidDel="00000000" w:rsidR="00000000" w:rsidRPr="00000000">
        <w:rPr>
          <w:rFonts w:ascii="Helvetica Neue" w:cs="Helvetica Neue" w:eastAsia="Helvetica Neue" w:hAnsi="Helvetica Neue"/>
          <w:b w:val="1"/>
          <w:bCs w:val="1"/>
          <w:color w:val="000000"/>
          <w:sz w:val="20"/>
          <w:szCs w:val="20"/>
          <w:highlight w:val="white"/>
          <w:rtl w:val="0"/>
        </w:rPr>
        <w:t xml:space="preserve">Date: </w:t>
        <w:tab/>
        <w:t>{{SOW_DATE}}</w:t>
      </w:r>
      <w:r w:rsidDel="00000000" w:rsidR="00000000" w:rsidRPr="00000000">
        <w:rPr>
          <w:rtl w:val="0"/>
        </w:rPr>
      </w:r>
    </w:p>
    <w:p w:rsidR="00000000" w:rsidDel="00000000" w:rsidP="00000000" w:rsidRDefault="00000000" w:rsidRPr="00000000" w14:paraId="00000002">
      <w:pPr>
        <w:widowControl w:val="0"/>
        <w:spacing w:after="0" w:lineRule="auto"/>
        <w:rPr>
          <w:rFonts w:ascii="Helvetica Neue" w:cs="Helvetica Neue" w:eastAsia="Helvetica Neue" w:hAnsi="Helvetica Neue"/>
          <w:i w:val="1"/>
          <w:iCs w:val="1"/>
          <w:color w:val="000000"/>
          <w:sz w:val="20"/>
          <w:szCs w:val="20"/>
          <w:highlight w:val="white"/>
        </w:rPr>
      </w:pPr>
      <w:r w:rsidDel="00000000" w:rsidR="00000000" w:rsidRPr="00000000">
        <w:rPr>
          <w:rFonts w:ascii="Helvetica Neue" w:cs="Helvetica Neue" w:eastAsia="Helvetica Neue" w:hAnsi="Helvetica Neue"/>
          <w:b w:val="1"/>
          <w:bCs w:val="1"/>
          <w:color w:val="000000"/>
          <w:sz w:val="20"/>
          <w:szCs w:val="20"/>
          <w:highlight w:val="white"/>
          <w:rtl w:val="0"/>
        </w:rPr>
        <w:t xml:space="preserve">Client: </w:t>
        <w:tab/>
        <w:t>{{CLIENT_COMPANY}}</w:t>
      </w:r>
      <w:r w:rsidDel="00000000" w:rsidR="00000000" w:rsidRPr="00000000">
        <w:rPr>
          <w:rtl w:val="0"/>
        </w:rPr>
      </w:r>
    </w:p>
    <w:p w:rsidR="00000000" w:rsidDel="00000000" w:rsidP="00000000" w:rsidRDefault="00000000" w:rsidRPr="00000000" w14:paraId="00000003">
      <w:pPr>
        <w:widowControl w:val="0"/>
        <w:spacing w:after="0" w:lineRule="auto"/>
        <w:rPr>
          <w:rFonts w:ascii="Helvetica Neue" w:cs="Helvetica Neue" w:eastAsia="Helvetica Neue" w:hAnsi="Helvetica Neue"/>
          <w:color w:val="000000"/>
          <w:sz w:val="20"/>
          <w:szCs w:val="20"/>
          <w:highlight w:val="white"/>
        </w:rPr>
      </w:pPr>
      <w:sdt>
        <w:sdtPr>
          <w:id w:val="-460740293"/>
          <w:tag w:val="goog_rdk_0"/>
        </w:sdtPr>
        <w:sdtContent>
          <w:commentRangeStart w:id="0"/>
        </w:sdtContent>
      </w:sdt>
      <w:sdt>
        <w:sdtPr>
          <w:id w:val="635439018"/>
          <w:tag w:val="goog_rdk_1"/>
        </w:sdtPr>
        <w:sdtContent>
          <w:commentRangeStart w:id="1"/>
        </w:sdtContent>
      </w:sdt>
      <w:r w:rsidDel="00000000" w:rsidR="00000000" w:rsidRPr="00000000">
        <w:rPr>
          <w:rFonts w:ascii="Helvetica Neue" w:cs="Helvetica Neue" w:eastAsia="Helvetica Neue" w:hAnsi="Helvetica Neue"/>
          <w:b w:val="1"/>
          <w:bCs w:val="1"/>
          <w:color w:val="000000"/>
          <w:sz w:val="20"/>
          <w:szCs w:val="20"/>
          <w:highlight w:val="white"/>
          <w:rtl w:val="0"/>
        </w:rPr>
        <w:t>ID#: {{HUBSPOT_ID}}</w:t>
      </w:r>
      <w:commentRangeEnd w:id="0"/>
      <w:r w:rsidDel="00000000" w:rsidR="00000000" w:rsidRPr="00000000"/>
      <w:commentRangeEnd w:id="1"/>
      <w:r w:rsidDel="00000000" w:rsidR="00000000" w:rsidRPr="00000000"/>
      <w:r w:rsidDel="00000000" w:rsidR="00000000" w:rsidRPr="00000000">
        <w:rPr>
          <w:rtl w:val="0"/>
        </w:rPr>
      </w:r>
    </w:p>
    <w:p w:rsidR="00000000" w:rsidDel="00000000" w:rsidP="00000000" w:rsidRDefault="00000000" w:rsidRPr="00000000" w14:paraId="00000004">
      <w:pPr>
        <w:widowControl w:val="0"/>
        <w:spacing w:after="0" w:lineRule="auto"/>
        <w:rPr>
          <w:rFonts w:ascii="Helvetica Neue" w:cs="Helvetica Neue" w:eastAsia="Helvetica Neue" w:hAnsi="Helvetica Neue"/>
          <w:sz w:val="20"/>
          <w:szCs w:val="20"/>
          <w:highlight w:val="yellow"/>
        </w:rPr>
      </w:pPr>
      <w:r w:rsidDel="00000000" w:rsidR="00000000" w:rsidRPr="00000000">
        <w:rPr>
          <w:rFonts w:ascii="Helvetica Neue" w:cs="Helvetica Neue" w:eastAsia="Helvetica Neue" w:hAnsi="Helvetica Neue"/>
          <w:b w:val="1"/>
          <w:bCs w:val="1"/>
          <w:color w:val="000000"/>
          <w:sz w:val="20"/>
          <w:szCs w:val="20"/>
          <w:highlight w:val="white"/>
          <w:rtl w:val="0"/>
        </w:rPr>
        <w:t xml:space="preserve">Prepared by: Megan Marshall | Managing Partner, AIIR Consulting</w:t>
      </w:r>
      <w:r w:rsidDel="00000000" w:rsidR="00000000" w:rsidRPr="00000000">
        <w:rPr>
          <w:rtl w:val="0"/>
        </w:rPr>
      </w:r>
    </w:p>
    <w:p w:rsidR="00000000" w:rsidDel="00000000" w:rsidP="00000000" w:rsidRDefault="00000000" w:rsidRPr="00000000" w14:paraId="00000005">
      <w:pPr>
        <w:pageBreakBefore w:val="0"/>
        <w:widowControl w:val="0"/>
        <w:rPr>
          <w:rFonts w:ascii="Helvetica Neue" w:cs="Helvetica Neue" w:eastAsia="Helvetica Neue" w:hAnsi="Helvetica Neue"/>
          <w:sz w:val="20"/>
          <w:szCs w:val="20"/>
          <w:highlight w:val="yellow"/>
        </w:rPr>
      </w:pPr>
      <w:r w:rsidDel="00000000" w:rsidR="00000000" w:rsidRPr="00000000">
        <w:rPr>
          <w:rtl w:val="0"/>
        </w:rPr>
      </w:r>
    </w:p>
    <w:p w:rsidR="00000000" w:rsidDel="00000000" w:rsidP="00000000" w:rsidRDefault="00000000" w:rsidRPr="00000000" w14:paraId="00000006">
      <w:pPr>
        <w:pStyle w:val="Heading1"/>
        <w:pageBreakBefore w:val="0"/>
        <w:widowControl w:val="0"/>
        <w:jc w:val="center"/>
        <w:rPr>
          <w:b w:val="0"/>
          <w:bCs w:val="0"/>
          <w:sz w:val="48"/>
          <w:szCs w:val="48"/>
        </w:rPr>
      </w:pPr>
      <w:bookmarkStart w:colFirst="0" w:colLast="0" w:name="_heading=h.5920xl399g94" w:id="0"/>
      <w:bookmarkEnd w:id="0"/>
      <w:r w:rsidDel="00000000" w:rsidR="00000000" w:rsidRPr="00000000">
        <w:rPr>
          <w:b w:val="0"/>
          <w:bCs w:val="0"/>
          <w:sz w:val="48"/>
          <w:szCs w:val="48"/>
          <w:rtl w:val="0"/>
        </w:rPr>
        <w:t xml:space="preserve">Ignite Executive Coaching Program </w:t>
      </w:r>
    </w:p>
    <w:p w:rsidR="00000000" w:rsidDel="00000000" w:rsidP="00000000" w:rsidRDefault="00000000" w:rsidRPr="00000000" w14:paraId="00000007">
      <w:pPr>
        <w:pStyle w:val="Subtitle"/>
        <w:pageBreakBefore w:val="0"/>
        <w:widowControl w:val="0"/>
        <w:jc w:val="center"/>
        <w:rPr/>
      </w:pPr>
      <w:bookmarkStart w:colFirst="0" w:colLast="0" w:name="_heading=h.4u2hgl9nji29" w:id="1"/>
      <w:bookmarkEnd w:id="1"/>
      <w:r w:rsidDel="00000000" w:rsidR="00000000" w:rsidRPr="00000000">
        <w:rPr>
          <w:rtl w:val="0"/>
        </w:rPr>
        <w:t xml:space="preserve">Statement of Work (SOW)</w:t>
      </w:r>
    </w:p>
    <w:p w:rsidR="00000000" w:rsidDel="00000000" w:rsidP="00000000" w:rsidRDefault="00000000" w:rsidRPr="00000000" w14:paraId="00000008">
      <w:pPr>
        <w:pageBreakBefore w:val="0"/>
        <w:rPr>
          <w:rFonts w:ascii="Arial" w:cs="Arial" w:eastAsia="Arial" w:hAnsi="Arial"/>
          <w:color w:val="000000"/>
          <w:sz w:val="21"/>
          <w:szCs w:val="21"/>
        </w:rPr>
      </w:pPr>
      <w:sdt>
        <w:sdtPr>
          <w:id w:val="458608339"/>
          <w:tag w:val="goog_rdk_2"/>
        </w:sdtPr>
        <w:sdtContent>
          <w:commentRangeStart w:id="2"/>
        </w:sdtContent>
      </w:sdt>
      <w:r w:rsidDel="00000000" w:rsidR="00000000" w:rsidRPr="00000000">
        <w:rPr>
          <w:rFonts w:ascii="Arial" w:cs="Arial" w:eastAsia="Arial" w:hAnsi="Arial"/>
          <w:color w:val="000000"/>
          <w:sz w:val="21"/>
          <w:szCs w:val="21"/>
          <w:rtl w:val="0"/>
        </w:rPr>
        <w:t xml:space="preserve">Ignite is a four-phase leadership coaching program that combines a thorough assessment of leadership styles, strengths, and areas of potential growth with a targeted executive coaching program. The primary objective of Ignite is for the {{CLIENT_TERM}} to learn how to leverage their leadership strengths and focus on critical developmental opportunities to propel their leadership capability to the next level. </w:t>
      </w:r>
      <w:commentRangeEnd w:id="2"/>
      <w:r w:rsidDel="00000000" w:rsidR="00000000" w:rsidRPr="00000000"/>
      <w:r w:rsidDel="00000000" w:rsidR="00000000" w:rsidRPr="00000000">
        <w:rPr>
          <w:rtl w:val="0"/>
        </w:rPr>
      </w:r>
    </w:p>
    <w:p w:rsidR="00000000" w:rsidDel="00000000" w:rsidP="00000000" w:rsidRDefault="00000000" w:rsidRPr="00000000" w14:paraId="00000009">
      <w:pPr>
        <w:pageBreakBefore w:val="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program is designed utilizing the four stage AIIR® coaching methodology for behavioral change (Assessment - Insight - Implementation - Reinforcement). There are a total of {{STAKEHOLDER_COUNT}} formal stakeholder meetings. </w:t>
      </w:r>
      <w:sdt>
        <w:sdtPr>
          <w:id w:val="936954412"/>
          <w:tag w:val="goog_rdk_3"/>
        </w:sdtPr>
        <w:sdtContent>
          <w:commentRangeStart w:id="3"/>
        </w:sdtContent>
      </w:sdt>
      <w:r w:rsidDel="00000000" w:rsidR="00000000" w:rsidRPr="00000000">
        <w:rPr>
          <w:rFonts w:ascii="Arial" w:cs="Arial" w:eastAsia="Arial" w:hAnsi="Arial"/>
          <w:color w:val="000000"/>
          <w:sz w:val="21"/>
          <w:szCs w:val="21"/>
          <w:rtl w:val="0"/>
        </w:rPr>
      </w:r>
      <w:commentRangeEnd w:id="3"/>
      <w:r w:rsidDel="00000000" w:rsidR="00000000" w:rsidRPr="00000000"/>
      <w:r w:rsidDel="00000000" w:rsidR="00000000" w:rsidRPr="00000000">
        <w:rPr>
          <w:rFonts w:ascii="Arial" w:cs="Arial" w:eastAsia="Arial" w:hAnsi="Arial"/>
          <w:color w:val="000000"/>
          <w:sz w:val="21"/>
          <w:szCs w:val="21"/>
          <w:rtl w:val="0"/>
        </w:rPr>
      </w:r>
    </w:p>
    <w:p w:rsidR="00000000" w:rsidDel="00000000" w:rsidP="00000000" w:rsidRDefault="00000000" w:rsidRPr="00000000" w14:paraId="0000000A">
      <w:pPr>
        <w:pageBreakBefore w:val="0"/>
        <w:widowControl w:val="0"/>
        <w:rPr>
          <w:rFonts w:ascii="Helvetica Neue" w:cs="Helvetica Neue" w:eastAsia="Helvetica Neue" w:hAnsi="Helvetica Neue"/>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161925</wp:posOffset>
            </wp:positionV>
            <wp:extent cx="5005388" cy="880739"/>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9"/>
                    <a:srcRect b="71206" l="0" r="0" t="0"/>
                    <a:stretch>
                      <a:fillRect/>
                    </a:stretch>
                  </pic:blipFill>
                  <pic:spPr>
                    <a:xfrm>
                      <a:off x="0" y="0"/>
                      <a:ext cx="5005388" cy="880739"/>
                    </a:xfrm>
                    <a:prstGeom prst="rect"/>
                    <a:ln/>
                  </pic:spPr>
                </pic:pic>
              </a:graphicData>
            </a:graphic>
          </wp:anchor>
        </w:drawing>
      </w:r>
    </w:p>
    <w:p w:rsidR="00000000" w:rsidDel="00000000" w:rsidP="00000000" w:rsidRDefault="00000000" w:rsidRPr="00000000" w14:paraId="0000000B">
      <w:pPr>
        <w:rPr/>
      </w:pPr>
      <w:r w:rsidDel="00000000" w:rsidR="00000000" w:rsidRPr="00000000">
        <w:rPr>
          <w:rFonts w:ascii="Arial" w:cs="Arial" w:eastAsia="Arial" w:hAnsi="Arial"/>
          <w:sz w:val="21"/>
          <w:szCs w:val="21"/>
          <w:rtl w:val="0"/>
        </w:rPr>
        <w:t xml:space="preserve">The Ignite program will take place over a six- to nine-month duration. The program will be delivered by {{COACH_NAME}}, a Senior Level AIIR Consultant and leverage AIIR’s proprietary coaching technology, the Coaching Zone®. </w:t>
      </w:r>
      <w:sdt>
        <w:sdtPr>
          <w:id w:val="-884843035"/>
          <w:tag w:val="goog_rdk_4"/>
        </w:sdtPr>
        <w:sdtContent>
          <w:commentRangeStart w:id="4"/>
        </w:sdtContent>
      </w:sdt>
      <w:r w:rsidDel="00000000" w:rsidR="00000000" w:rsidRPr="00000000">
        <w:rPr>
          <w:rFonts w:ascii="Arial" w:cs="Arial" w:eastAsia="Arial" w:hAnsi="Arial"/>
          <w:sz w:val="21"/>
          <w:szCs w:val="21"/>
          <w:rtl w:val="0"/>
        </w:rPr>
      </w:r>
      <w:commentRangeEnd w:id="4"/>
      <w:r w:rsidDel="00000000" w:rsidR="00000000" w:rsidRPr="00000000"/>
      <w:r w:rsidDel="00000000" w:rsidR="00000000" w:rsidRPr="00000000">
        <w:rPr>
          <w:rFonts w:ascii="Arial" w:cs="Arial" w:eastAsia="Arial" w:hAnsi="Arial"/>
          <w:sz w:val="21"/>
          <w:szCs w:val="21"/>
          <w:rtl w:val="0"/>
        </w:rPr>
      </w:r>
      <w:r w:rsidDel="00000000" w:rsidR="00000000" w:rsidRPr="00000000">
        <w:rPr>
          <w:rtl w:val="0"/>
        </w:rPr>
      </w:r>
    </w:p>
    <w:p w:rsidR="00000000" w:rsidDel="00000000" w:rsidP="00000000" w:rsidRDefault="00000000" w:rsidRPr="00000000" w14:paraId="0000000C">
      <w:pPr>
        <w:pStyle w:val="Heading2"/>
        <w:pageBreakBefore w:val="0"/>
        <w:rPr/>
      </w:pPr>
      <w:bookmarkStart w:colFirst="0" w:colLast="0" w:name="_heading=h.hd0i3z3v3709" w:id="2"/>
      <w:bookmarkEnd w:id="2"/>
      <w:r w:rsidDel="00000000" w:rsidR="00000000" w:rsidRPr="00000000">
        <w:rPr>
          <w:rtl w:val="0"/>
        </w:rPr>
        <w:t xml:space="preserve">Ignite Program Deliverables:</w:t>
      </w:r>
    </w:p>
    <w:tbl>
      <w:tblPr>
        <w:tblStyle w:val="Table1"/>
        <w:tblW w:w="93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70"/>
        <w:tblGridChange w:id="0">
          <w:tblGrid>
            <w:gridCol w:w="2175"/>
            <w:gridCol w:w="7170"/>
          </w:tblGrid>
        </w:tblGridChange>
      </w:tblGrid>
      <w:tr>
        <w:trPr>
          <w:cantSplit w:val="0"/>
          <w:trHeight w:val="480" w:hRule="atLeast"/>
          <w:tblHeader w:val="0"/>
        </w:trPr>
        <w:tc>
          <w:tcPr>
            <w:gridSpan w:val="2"/>
            <w:shd w:fill="4a86e8"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jc w:val="center"/>
              <w:rPr>
                <w:rFonts w:ascii="Helvetica Neue" w:cs="Helvetica Neue" w:eastAsia="Helvetica Neue" w:hAnsi="Helvetica Neue"/>
                <w:color w:val="ffffff"/>
                <w:sz w:val="24"/>
                <w:szCs w:val="24"/>
              </w:rPr>
            </w:pPr>
            <w:r w:rsidDel="00000000" w:rsidR="00000000" w:rsidRPr="00000000">
              <w:rPr>
                <w:rFonts w:ascii="Helvetica Neue" w:cs="Helvetica Neue" w:eastAsia="Helvetica Neue" w:hAnsi="Helvetica Neue"/>
                <w:color w:val="ffffff"/>
                <w:sz w:val="24"/>
                <w:szCs w:val="24"/>
                <w:rtl w:val="0"/>
              </w:rPr>
              <w:t xml:space="preserve">STAGE I: ASSESSMENT</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Coaching Kickoff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Coach and {{CLIENT_TERM}} meet for a brief 30-minute session to formally introduce themselves. The coach shares expectations for the upcoming Agenda Setting Meeting. </w:t>
            </w:r>
            <w:sdt>
              <w:sdtPr>
                <w:id w:val="-922338823"/>
                <w:tag w:val="goog_rdk_5"/>
              </w:sdtPr>
              <w:sdtContent>
                <w:commentRangeStart w:id="5"/>
              </w:sdtContent>
            </w:sdt>
            <w:r w:rsidDel="00000000" w:rsidR="00000000" w:rsidRPr="00000000">
              <w:rPr>
                <w:rFonts w:ascii="Arial" w:cs="Arial" w:eastAsia="Arial" w:hAnsi="Arial"/>
                <w:color w:val="000000"/>
                <w:sz w:val="21"/>
                <w:szCs w:val="21"/>
                <w:rtl w:val="0"/>
              </w:rPr>
            </w:r>
            <w:commentRangeEnd w:id="5"/>
            <w:r w:rsidDel="00000000" w:rsidR="00000000" w:rsidRPr="00000000"/>
            <w:r w:rsidDel="00000000" w:rsidR="00000000" w:rsidRPr="00000000">
              <w:rPr>
                <w:rFonts w:ascii="Arial" w:cs="Arial" w:eastAsia="Arial" w:hAnsi="Arial"/>
                <w:color w:val="000000"/>
                <w:sz w:val="21"/>
                <w:szCs w:val="21"/>
                <w:rtl w:val="0"/>
              </w:rPr>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Stakeholder Meeting 1: Agenda Setting Meeting (ASM)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Attended by the {{CLIENT_TERM}}, coach, and stakeholders (manager and potentially HR Business Partner). It is used to introduce the coaching program, identify areas for development, identify 360 raters, and determine metrics for success. Boundaries of confidentiality are also discussed in this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Developmental History 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{{CLIENT_TERM}} and coach meet for a Developmental History Interview. {{DEV_HISTORY_TEXT}} This interview gathers essential baseline information about the {{CLIENT_TERM}}’s background, values, motivation, career goals, and expectations.</w:t>
            </w:r>
            <w:sdt>
              <w:sdtPr>
                <w:id w:val="2018503731"/>
                <w:tag w:val="goog_rdk_6"/>
              </w:sdtPr>
              <w:sdtContent>
                <w:commentRangeStart w:id="6"/>
              </w:sdtContent>
            </w:sdt>
            <w:r w:rsidDel="00000000" w:rsidR="00000000" w:rsidRPr="00000000">
              <w:rPr>
                <w:rFonts w:ascii="Arial" w:cs="Arial" w:eastAsia="Arial" w:hAnsi="Arial"/>
                <w:color w:val="000000"/>
                <w:sz w:val="21"/>
                <w:szCs w:val="21"/>
                <w:rtl w:val="0"/>
              </w:rPr>
            </w:r>
            <w:commentRangeEnd w:id="6"/>
            <w:r w:rsidDel="00000000" w:rsidR="00000000" w:rsidRPr="00000000"/>
            <w:r w:rsidDel="00000000" w:rsidR="00000000" w:rsidRPr="00000000">
              <w:rPr>
                <w:rFonts w:ascii="Arial" w:cs="Arial" w:eastAsia="Arial" w:hAnsi="Arial"/>
                <w:color w:val="000000"/>
                <w:sz w:val="21"/>
                <w:szCs w:val="2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Interview-Based 360 ̊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Coach conducts {{INTERVIEW_COUNT}} following a customized interview protocol. Interviews are generally up to 45 minutes each.</w:t>
            </w:r>
            <w:sdt>
              <w:sdtPr>
                <w:id w:val="-2141579067"/>
                <w:tag w:val="goog_rdk_7"/>
              </w:sdtPr>
              <w:sdtContent>
                <w:commentRangeStart w:id="7"/>
              </w:sdtContent>
            </w:sdt>
            <w:r w:rsidDel="00000000" w:rsidR="00000000" w:rsidRPr="00000000">
              <w:rPr>
                <w:rFonts w:ascii="Arial" w:cs="Arial" w:eastAsia="Arial" w:hAnsi="Arial"/>
                <w:color w:val="000000"/>
                <w:sz w:val="21"/>
                <w:szCs w:val="21"/>
                <w:rtl w:val="0"/>
              </w:rPr>
            </w:r>
            <w:commentRangeEnd w:id="7"/>
            <w:r w:rsidDel="00000000" w:rsidR="00000000" w:rsidRPr="00000000"/>
            <w:r w:rsidDel="00000000" w:rsidR="00000000" w:rsidRPr="00000000">
              <w:rPr>
                <w:rFonts w:ascii="Arial" w:cs="Arial" w:eastAsia="Arial" w:hAnsi="Arial"/>
                <w:color w:val="000000"/>
                <w:sz w:val="21"/>
                <w:szCs w:val="2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Psychometric Assessment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The {{CLIENT_TERM}} takes four psychometric, self-report assessments:</w:t>
            </w:r>
          </w:p>
          <w:p w:rsidR="00000000" w:rsidDel="00000000" w:rsidP="00000000" w:rsidRDefault="00000000" w:rsidRPr="00000000" w14:paraId="00000019">
            <w:pPr>
              <w:numPr>
                <w:ilvl w:val="0"/>
                <w:numId w:val="2"/>
              </w:numPr>
              <w:spacing w:after="0" w:line="240" w:lineRule="auto"/>
              <w:ind w:left="720" w:hanging="360"/>
              <w:rPr>
                <w:rFonts w:ascii="Helvetica Neue" w:cs="Helvetica Neue" w:eastAsia="Helvetica Neue" w:hAnsi="Helvetica Neue"/>
                <w:color w:val="000000"/>
                <w:sz w:val="21"/>
                <w:szCs w:val="21"/>
              </w:rPr>
            </w:pPr>
            <w:r w:rsidDel="00000000" w:rsidR="00000000" w:rsidRPr="00000000">
              <w:rPr>
                <w:rFonts w:ascii="Arial" w:cs="Arial" w:eastAsia="Arial" w:hAnsi="Arial"/>
                <w:b w:val="1"/>
                <w:bCs w:val="1"/>
                <w:color w:val="000000"/>
                <w:sz w:val="21"/>
                <w:szCs w:val="21"/>
                <w:rtl w:val="0"/>
              </w:rPr>
              <w:t xml:space="preserve">Hogan Personality Inventory (HPI)</w:t>
            </w:r>
            <w:r w:rsidDel="00000000" w:rsidR="00000000" w:rsidRPr="00000000">
              <w:rPr>
                <w:rFonts w:ascii="Arial" w:cs="Arial" w:eastAsia="Arial" w:hAnsi="Arial"/>
                <w:color w:val="000000"/>
                <w:sz w:val="21"/>
                <w:szCs w:val="21"/>
                <w:rtl w:val="0"/>
              </w:rPr>
              <w:t xml:space="preserve">: Yields insight into how a person works, leads, and his/her general effectiveness as a leader.</w:t>
            </w:r>
            <w:r w:rsidDel="00000000" w:rsidR="00000000" w:rsidRPr="00000000">
              <w:rPr>
                <w:rtl w:val="0"/>
              </w:rPr>
            </w:r>
          </w:p>
          <w:p w:rsidR="00000000" w:rsidDel="00000000" w:rsidP="00000000" w:rsidRDefault="00000000" w:rsidRPr="00000000" w14:paraId="0000001A">
            <w:pPr>
              <w:numPr>
                <w:ilvl w:val="0"/>
                <w:numId w:val="2"/>
              </w:numPr>
              <w:spacing w:after="0" w:line="240" w:lineRule="auto"/>
              <w:ind w:left="720" w:hanging="360"/>
              <w:rPr>
                <w:rFonts w:ascii="Helvetica Neue" w:cs="Helvetica Neue" w:eastAsia="Helvetica Neue" w:hAnsi="Helvetica Neue"/>
                <w:color w:val="000000"/>
                <w:sz w:val="21"/>
                <w:szCs w:val="21"/>
              </w:rPr>
            </w:pPr>
            <w:r w:rsidDel="00000000" w:rsidR="00000000" w:rsidRPr="00000000">
              <w:rPr>
                <w:rFonts w:ascii="Arial" w:cs="Arial" w:eastAsia="Arial" w:hAnsi="Arial"/>
                <w:b w:val="1"/>
                <w:bCs w:val="1"/>
                <w:color w:val="000000"/>
                <w:sz w:val="21"/>
                <w:szCs w:val="21"/>
                <w:rtl w:val="0"/>
              </w:rPr>
              <w:t xml:space="preserve">Hogan Development Survey (HDS):</w:t>
            </w:r>
            <w:r w:rsidDel="00000000" w:rsidR="00000000" w:rsidRPr="00000000">
              <w:rPr>
                <w:rFonts w:ascii="Arial" w:cs="Arial" w:eastAsia="Arial" w:hAnsi="Arial"/>
                <w:color w:val="000000"/>
                <w:sz w:val="21"/>
                <w:szCs w:val="21"/>
                <w:rtl w:val="0"/>
              </w:rPr>
              <w:t xml:space="preserve"> Describes personality dimensions that can emerge under high levels of stress and can impede relationships and performance.</w:t>
            </w:r>
            <w:r w:rsidDel="00000000" w:rsidR="00000000" w:rsidRPr="00000000">
              <w:rPr>
                <w:rtl w:val="0"/>
              </w:rPr>
            </w:r>
          </w:p>
          <w:p w:rsidR="00000000" w:rsidDel="00000000" w:rsidP="00000000" w:rsidRDefault="00000000" w:rsidRPr="00000000" w14:paraId="0000001B">
            <w:pPr>
              <w:numPr>
                <w:ilvl w:val="0"/>
                <w:numId w:val="2"/>
              </w:numPr>
              <w:spacing w:after="0" w:line="240" w:lineRule="auto"/>
              <w:ind w:left="720" w:hanging="360"/>
              <w:rPr>
                <w:rFonts w:ascii="Helvetica Neue" w:cs="Helvetica Neue" w:eastAsia="Helvetica Neue" w:hAnsi="Helvetica Neue"/>
                <w:color w:val="000000"/>
                <w:sz w:val="21"/>
                <w:szCs w:val="21"/>
              </w:rPr>
            </w:pPr>
            <w:r w:rsidDel="00000000" w:rsidR="00000000" w:rsidRPr="00000000">
              <w:rPr>
                <w:rFonts w:ascii="Arial" w:cs="Arial" w:eastAsia="Arial" w:hAnsi="Arial"/>
                <w:b w:val="1"/>
                <w:bCs w:val="1"/>
                <w:color w:val="000000"/>
                <w:sz w:val="21"/>
                <w:szCs w:val="21"/>
                <w:rtl w:val="0"/>
              </w:rPr>
              <w:t xml:space="preserve">Motivations, Values, and Preferences Inventory (MVPI)</w:t>
            </w:r>
            <w:r w:rsidDel="00000000" w:rsidR="00000000" w:rsidRPr="00000000">
              <w:rPr>
                <w:rFonts w:ascii="Arial" w:cs="Arial" w:eastAsia="Arial" w:hAnsi="Arial"/>
                <w:color w:val="000000"/>
                <w:sz w:val="21"/>
                <w:szCs w:val="21"/>
                <w:rtl w:val="0"/>
              </w:rPr>
              <w:t xml:space="preserve">: Describes the goals, values, motivators, and interests that determine what an individual desires and strives to attain. </w:t>
            </w:r>
            <w:r w:rsidDel="00000000" w:rsidR="00000000" w:rsidRPr="00000000">
              <w:rPr>
                <w:rtl w:val="0"/>
              </w:rPr>
            </w:r>
          </w:p>
          <w:p w:rsidR="00000000" w:rsidDel="00000000" w:rsidP="00000000" w:rsidRDefault="00000000" w:rsidRPr="00000000" w14:paraId="0000001C">
            <w:pPr>
              <w:numPr>
                <w:ilvl w:val="0"/>
                <w:numId w:val="2"/>
              </w:numPr>
              <w:spacing w:after="0" w:line="240" w:lineRule="auto"/>
              <w:ind w:left="720" w:hanging="360"/>
              <w:rPr>
                <w:rFonts w:ascii="Helvetica Neue" w:cs="Helvetica Neue" w:eastAsia="Helvetica Neue" w:hAnsi="Helvetica Neue"/>
                <w:color w:val="000000"/>
                <w:sz w:val="21"/>
                <w:szCs w:val="21"/>
              </w:rPr>
            </w:pPr>
            <w:r w:rsidDel="00000000" w:rsidR="00000000" w:rsidRPr="00000000">
              <w:rPr>
                <w:rFonts w:ascii="Arial" w:cs="Arial" w:eastAsia="Arial" w:hAnsi="Arial"/>
                <w:b w:val="1"/>
                <w:bCs w:val="1"/>
                <w:color w:val="000000"/>
                <w:sz w:val="21"/>
                <w:szCs w:val="21"/>
                <w:rtl w:val="0"/>
              </w:rPr>
              <w:t xml:space="preserve">LD12™:</w:t>
            </w:r>
            <w:r w:rsidDel="00000000" w:rsidR="00000000" w:rsidRPr="00000000">
              <w:rPr>
                <w:rFonts w:ascii="Arial" w:cs="Arial" w:eastAsia="Arial" w:hAnsi="Arial"/>
                <w:color w:val="000000"/>
                <w:sz w:val="21"/>
                <w:szCs w:val="21"/>
                <w:rtl w:val="0"/>
              </w:rPr>
              <w:t xml:space="preserve"> The LD12 assessment is the only science-backed assessment specifically designed to measure leadership skills. Insights from the assessment are distilled into concrete strengths and opportunities.</w:t>
            </w: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All assessments are administered online and require approximately 20 minutes each for completion.</w:t>
            </w:r>
          </w:p>
        </w:tc>
      </w:tr>
      <w:tr>
        <w:trPr>
          <w:cantSplit w:val="0"/>
          <w:trHeight w:val="420" w:hRule="atLeast"/>
          <w:tblHeader w:val="0"/>
        </w:trPr>
        <w:tc>
          <w:tcPr>
            <w:gridSpan w:val="2"/>
            <w:shd w:fill="4a86e8"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jc w:val="center"/>
              <w:rPr>
                <w:rFonts w:ascii="Helvetica Neue" w:cs="Helvetica Neue" w:eastAsia="Helvetica Neue" w:hAnsi="Helvetica Neue"/>
                <w:color w:val="ffffff"/>
                <w:sz w:val="24"/>
                <w:szCs w:val="24"/>
              </w:rPr>
            </w:pPr>
            <w:r w:rsidDel="00000000" w:rsidR="00000000" w:rsidRPr="00000000">
              <w:rPr>
                <w:rFonts w:ascii="Helvetica Neue" w:cs="Helvetica Neue" w:eastAsia="Helvetica Neue" w:hAnsi="Helvetica Neue"/>
                <w:color w:val="ffffff"/>
                <w:sz w:val="24"/>
                <w:szCs w:val="24"/>
                <w:rtl w:val="0"/>
              </w:rPr>
              <w:t xml:space="preserve">STAGE II: INSIGHT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Integration and Analysis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Coach reviews the {{STREAMS_COUNT}} streams of data (360° data, psychometric results, and Developmental History Interview) and identifies key themes. </w:t>
            </w:r>
            <w:sdt>
              <w:sdtPr>
                <w:id w:val="-1398761875"/>
                <w:tag w:val="goog_rdk_8"/>
              </w:sdtPr>
              <w:sdtContent>
                <w:commentRangeStart w:id="8"/>
              </w:sdtContent>
            </w:sdt>
            <w:r w:rsidDel="00000000" w:rsidR="00000000" w:rsidRPr="00000000">
              <w:rPr>
                <w:rFonts w:ascii="Arial" w:cs="Arial" w:eastAsia="Arial" w:hAnsi="Arial"/>
                <w:color w:val="000000"/>
                <w:sz w:val="21"/>
                <w:szCs w:val="21"/>
                <w:rtl w:val="0"/>
              </w:rPr>
            </w:r>
            <w:commentRangeEnd w:id="8"/>
            <w:r w:rsidDel="00000000" w:rsidR="00000000" w:rsidRPr="00000000"/>
            <w:r w:rsidDel="00000000" w:rsidR="00000000" w:rsidRPr="00000000">
              <w:rPr>
                <w:rFonts w:ascii="Arial" w:cs="Arial" w:eastAsia="Arial" w:hAnsi="Arial"/>
                <w:color w:val="000000"/>
                <w:sz w:val="21"/>
                <w:szCs w:val="21"/>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Assessment Feedback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{{ASSESSMENT_FEEDBACK_TEXT}}</w:t>
            </w:r>
            <w:sdt>
              <w:sdtPr>
                <w:id w:val="-1648370133"/>
                <w:tag w:val="goog_rdk_9"/>
              </w:sdtPr>
              <w:sdtContent>
                <w:commentRangeStart w:id="9"/>
              </w:sdtContent>
            </w:sdt>
            <w:r w:rsidDel="00000000" w:rsidR="00000000" w:rsidRPr="00000000">
              <w:rPr>
                <w:rFonts w:ascii="Arial" w:cs="Arial" w:eastAsia="Arial" w:hAnsi="Arial"/>
                <w:color w:val="000000"/>
                <w:sz w:val="21"/>
                <w:szCs w:val="21"/>
                <w:rtl w:val="0"/>
              </w:rPr>
            </w:r>
            <w:commentRangeEnd w:id="9"/>
            <w:r w:rsidDel="00000000" w:rsidR="00000000" w:rsidRPr="00000000"/>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Development Planning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{{DEV_PLANNING_TEXT}}</w:t>
            </w:r>
            <w:sdt>
              <w:sdtPr>
                <w:id w:val="1418056537"/>
                <w:tag w:val="goog_rdk_10"/>
              </w:sdtPr>
              <w:sdtContent>
                <w:commentRangeStart w:id="10"/>
              </w:sdtContent>
            </w:sdt>
            <w:r w:rsidDel="00000000" w:rsidR="00000000" w:rsidRPr="00000000">
              <w:rPr>
                <w:rFonts w:ascii="Arial" w:cs="Arial" w:eastAsia="Arial" w:hAnsi="Arial"/>
                <w:color w:val="000000"/>
                <w:sz w:val="21"/>
                <w:szCs w:val="21"/>
                <w:rtl w:val="0"/>
              </w:rPr>
            </w:r>
            <w:commentRangeEnd w:id="10"/>
            <w:r w:rsidDel="00000000" w:rsidR="00000000" w:rsidRPr="00000000"/>
            <w:r w:rsidDel="00000000" w:rsidR="00000000" w:rsidRPr="00000000">
              <w:rPr>
                <w:rFonts w:ascii="Arial" w:cs="Arial" w:eastAsia="Arial" w:hAnsi="Arial"/>
                <w:color w:val="000000"/>
                <w:sz w:val="21"/>
                <w:szCs w:val="21"/>
                <w:rtl w:val="0"/>
              </w:rPr>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Stakeholder Meeting 2: Presentation of Development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{{CLIENT_TERM}} presents this Strategic Development Plan in a meeting with coach and stakeholder/s for support, challenge, and mutual agreement. </w:t>
            </w:r>
          </w:p>
        </w:tc>
      </w:tr>
      <w:tr>
        <w:trPr>
          <w:cantSplit w:val="0"/>
          <w:trHeight w:val="420" w:hRule="atLeast"/>
          <w:tblHeader w:val="0"/>
        </w:trPr>
        <w:tc>
          <w:tcPr>
            <w:gridSpan w:val="2"/>
            <w:shd w:fill="4a86e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color w:val="ffffff"/>
                <w:sz w:val="24"/>
                <w:szCs w:val="24"/>
                <w:rtl w:val="0"/>
              </w:rPr>
              <w:t xml:space="preserve">STAGE III: IMPLEMENTATION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Implementation Coaching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8 executive coaching sessions are scheduled to implement the coaching objectives, as formulated in the Strategic Development Plan. The coach and {{CLIENT_TERM}} utilize the Coaching Zone® and any other preferred means of communication to collaborate between sessions to monitor progress and goal achievement.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Stakeholder Meeting 3: Mid-point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coach, {{CLIENT_TERM}}, and stakeholders schedule a meeting to evaluate the {{CLIENT_TERM}}’s progress, determine what is working and where gains still need to be demonstrated. </w:t>
            </w:r>
          </w:p>
        </w:tc>
      </w:tr>
      <w:tr>
        <w:trPr>
          <w:cantSplit w:val="0"/>
          <w:trHeight w:val="420" w:hRule="atLeast"/>
          <w:tblHeader w:val="0"/>
        </w:trPr>
        <w:tc>
          <w:tcPr>
            <w:gridSpan w:val="2"/>
            <w:shd w:fill="4a86e8"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cente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color w:val="ffffff"/>
                <w:sz w:val="24"/>
                <w:szCs w:val="24"/>
                <w:rtl w:val="0"/>
              </w:rPr>
              <w:t xml:space="preserve">STAGE IV: REINFORCEMENT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Continuing Action Plan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Following the Implementation coaching sessions, the {{CLIENT_TERM}} creates a Continuing Action Plan (CAP) to identify strategies for sustaining progress on their coaching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Stakeholder Meeting 4: Wrap-Up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Coach, {{CLIENT_TERM}}, and manager meet to review the CAP and the coaching experience. The coach addresses areas of progress, change and development throughout the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Business Impact Survey</w:t>
            </w:r>
          </w:p>
          <w:p w:rsidR="00000000" w:rsidDel="00000000" w:rsidP="00000000" w:rsidRDefault="00000000" w:rsidRPr="00000000" w14:paraId="00000035">
            <w:pP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color w:val="000000"/>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At the completion of the coaching engagement, the {{CLIENT_TERM}} is sent a final survey to evaluate their leadership development growth over the course of the coaching engagement. Areas of growth and development are clearly outlined, as well as potential areas for continued development. The report is shared with AIIR’s key point of contact at the organization. </w:t>
            </w:r>
          </w:p>
        </w:tc>
      </w:tr>
    </w:tbl>
    <w:p w:rsidR="00000000" w:rsidDel="00000000" w:rsidP="00000000" w:rsidRDefault="00000000" w:rsidRPr="00000000" w14:paraId="00000038">
      <w:pPr>
        <w:pStyle w:val="Heading3"/>
        <w:pageBreakBefore w:val="0"/>
        <w:rPr/>
      </w:pPr>
      <w:bookmarkStart w:colFirst="0" w:colLast="0" w:name="_heading=h.3qc886q6e5sm" w:id="3"/>
      <w:bookmarkEnd w:id="3"/>
      <w:r w:rsidDel="00000000" w:rsidR="00000000" w:rsidRPr="00000000">
        <w:rPr>
          <w:rtl w:val="0"/>
        </w:rPr>
        <w:t xml:space="preserve">Professional Fees and Terms: </w:t>
      </w:r>
    </w:p>
    <w:p w:rsidR="00000000" w:rsidDel="00000000" w:rsidP="00000000" w:rsidRDefault="00000000" w:rsidRPr="00000000" w14:paraId="00000039">
      <w:pPr>
        <w:pageBreakBefore w:val="0"/>
        <w:numPr>
          <w:ilvl w:val="0"/>
          <w:numId w:val="4"/>
        </w:numPr>
        <w:spacing w:after="0" w:lineRule="auto"/>
        <w:ind w:left="720" w:hanging="36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The Ignite coaching program is offered for {{TOTAL_PRICE}}</w:t>
      </w:r>
      <w:sdt>
        <w:sdtPr>
          <w:id w:val="-1383316492"/>
          <w:tag w:val="goog_rdk_11"/>
        </w:sdtPr>
        <w:sdtContent>
          <w:commentRangeStart w:id="11"/>
        </w:sdtContent>
      </w:sdt>
      <w:r w:rsidDel="00000000" w:rsidR="00000000" w:rsidRPr="00000000">
        <w:rPr>
          <w:rFonts w:ascii="Arial" w:cs="Arial" w:eastAsia="Arial" w:hAnsi="Arial"/>
          <w:color w:val="000000"/>
          <w:sz w:val="21"/>
          <w:szCs w:val="21"/>
          <w:rtl w:val="0"/>
        </w:rPr>
      </w:r>
      <w:commentRangeEnd w:id="11"/>
      <w:r w:rsidDel="00000000" w:rsidR="00000000" w:rsidRPr="00000000"/>
      <w:r w:rsidDel="00000000" w:rsidR="00000000" w:rsidRPr="00000000">
        <w:rPr>
          <w:rtl w:val="0"/>
        </w:rPr>
      </w:r>
    </w:p>
    <w:p w:rsidR="00000000" w:rsidDel="00000000" w:rsidP="00000000" w:rsidRDefault="00000000" w:rsidRPr="00000000" w14:paraId="0000003A">
      <w:pPr>
        <w:pageBreakBefore w:val="0"/>
        <w:numPr>
          <w:ilvl w:val="0"/>
          <w:numId w:val="4"/>
        </w:numPr>
        <w:spacing w:after="0" w:lineRule="auto"/>
        <w:ind w:left="720" w:hanging="36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cost of any pre-approved travel and expenses are invoiced separately with original travel receipts</w:t>
      </w:r>
    </w:p>
    <w:p w:rsidR="00000000" w:rsidDel="00000000" w:rsidP="00000000" w:rsidRDefault="00000000" w:rsidRPr="00000000" w14:paraId="0000003B">
      <w:pPr>
        <w:pageBreakBefore w:val="0"/>
        <w:numPr>
          <w:ilvl w:val="0"/>
          <w:numId w:val="4"/>
        </w:numPr>
        <w:spacing w:after="0" w:lineRule="auto"/>
        <w:ind w:left="720" w:hanging="360"/>
        <w:rPr>
          <w:rFonts w:ascii="Arial" w:cs="Arial" w:eastAsia="Arial" w:hAnsi="Arial"/>
          <w:color w:val="000000"/>
          <w:sz w:val="21"/>
          <w:szCs w:val="21"/>
        </w:rPr>
      </w:pPr>
      <w:sdt>
        <w:sdtPr>
          <w:id w:val="643787930"/>
          <w:tag w:val="goog_rdk_12"/>
        </w:sdtPr>
        <w:sdtContent>
          <w:commentRangeStart w:id="12"/>
        </w:sdtContent>
      </w:sdt>
      <w:r w:rsidDel="00000000" w:rsidR="00000000" w:rsidRPr="00000000">
        <w:rPr>
          <w:rFonts w:ascii="Arial" w:cs="Arial" w:eastAsia="Arial" w:hAnsi="Arial"/>
          <w:color w:val="000000"/>
          <w:sz w:val="21"/>
          <w:szCs w:val="21"/>
          <w:rtl w:val="0"/>
        </w:rPr>
        <w:t>{{PAYMENT_STRUCTURE}}</w:t>
      </w:r>
    </w:p>
    <w:p w:rsidR="00000000" w:rsidDel="00000000" w:rsidP="00000000" w:rsidRDefault="00000000" w:rsidRPr="00000000" w14:paraId="0000003C">
      <w:pPr>
        <w:pageBreakBefore w:val="0"/>
        <w:numPr>
          <w:ilvl w:val="0"/>
          <w:numId w:val="4"/>
        </w:numPr>
        <w:spacing w:after="0" w:lineRule="auto"/>
        <w:ind w:left="720" w:hanging="360"/>
        <w:rPr>
          <w:rFonts w:ascii="Arial" w:cs="Arial" w:eastAsia="Arial" w:hAnsi="Arial"/>
          <w:color w:val="000000"/>
          <w:sz w:val="21"/>
          <w:szCs w:val="21"/>
          <w:u w:val="none"/>
        </w:rPr>
      </w:pPr>
      <w:r w:rsidDel="00000000" w:rsidR="00000000" w:rsidRPr="00000000">
        <w:rPr>
          <w:rFonts w:ascii="Arial" w:cs="Arial" w:eastAsia="Arial" w:hAnsi="Arial"/>
          <w:color w:val="000000"/>
          <w:sz w:val="21"/>
          <w:szCs w:val="21"/>
          <w:rtl w:val="0"/>
        </w:rPr>
      </w:r>
      <w:commentRangeEnd w:id="12"/>
      <w:r w:rsidDel="00000000" w:rsidR="00000000" w:rsidRPr="00000000"/>
      <w:r w:rsidDel="00000000" w:rsidR="00000000" w:rsidRPr="00000000">
        <w:rPr>
          <w:rtl w:val="0"/>
        </w:rPr>
      </w:r>
    </w:p>
    <w:p w:rsidR="00000000" w:rsidDel="00000000" w:rsidP="00000000" w:rsidRDefault="00000000" w:rsidRPr="00000000" w14:paraId="0000003D">
      <w:pPr>
        <w:pageBreakBefore w:val="0"/>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3E">
      <w:pPr>
        <w:pageBreakBefore w:val="0"/>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Payment Terms:</w:t>
      </w:r>
    </w:p>
    <w:p w:rsidR="00000000" w:rsidDel="00000000" w:rsidP="00000000" w:rsidRDefault="00000000" w:rsidRPr="00000000" w14:paraId="0000003F">
      <w:pPr>
        <w:pageBreakBefore w:val="0"/>
        <w:numPr>
          <w:ilvl w:val="0"/>
          <w:numId w:val="3"/>
        </w:numPr>
        <w:spacing w:after="0" w:lineRule="auto"/>
        <w:ind w:left="720" w:hanging="36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program is invoiced in accordance with the terms above. </w:t>
      </w:r>
    </w:p>
    <w:p w:rsidR="00000000" w:rsidDel="00000000" w:rsidP="00000000" w:rsidRDefault="00000000" w:rsidRPr="00000000" w14:paraId="00000040">
      <w:pPr>
        <w:pageBreakBefore w:val="0"/>
        <w:numPr>
          <w:ilvl w:val="0"/>
          <w:numId w:val="3"/>
        </w:numPr>
        <w:spacing w:after="0" w:lineRule="auto"/>
        <w:ind w:left="720" w:hanging="360"/>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Payments are due within {{NET_DAYS}} days of the receipt of the invoice.</w:t>
      </w:r>
      <w:sdt>
        <w:sdtPr>
          <w:id w:val="942252208"/>
          <w:tag w:val="goog_rdk_13"/>
        </w:sdtPr>
        <w:sdtContent>
          <w:commentRangeStart w:id="13"/>
        </w:sdtContent>
      </w:sdt>
      <w:r w:rsidDel="00000000" w:rsidR="00000000" w:rsidRPr="00000000">
        <w:rPr>
          <w:rFonts w:ascii="Arial" w:cs="Arial" w:eastAsia="Arial" w:hAnsi="Arial"/>
          <w:color w:val="000000"/>
          <w:sz w:val="21"/>
          <w:szCs w:val="21"/>
          <w:rtl w:val="0"/>
        </w:rPr>
      </w:r>
      <w:commentRangeEnd w:id="13"/>
      <w:r w:rsidDel="00000000" w:rsidR="00000000" w:rsidRPr="00000000"/>
      <w:r w:rsidDel="00000000" w:rsidR="00000000" w:rsidRPr="00000000">
        <w:rPr>
          <w:rFonts w:ascii="Arial" w:cs="Arial" w:eastAsia="Arial" w:hAnsi="Arial"/>
          <w:color w:val="000000"/>
          <w:sz w:val="21"/>
          <w:szCs w:val="21"/>
          <w:rtl w:val="0"/>
        </w:rPr>
      </w:r>
    </w:p>
    <w:p w:rsidR="00000000" w:rsidDel="00000000" w:rsidP="00000000" w:rsidRDefault="00000000" w:rsidRPr="00000000" w14:paraId="00000041">
      <w:pPr>
        <w:numPr>
          <w:ilvl w:val="0"/>
          <w:numId w:val="3"/>
        </w:numPr>
        <w:ind w:left="720" w:hanging="360"/>
        <w:rPr>
          <w:rFonts w:ascii="Arial" w:cs="Arial" w:eastAsia="Arial" w:hAnsi="Arial"/>
          <w:shd w:fill="fff2cc" w:val="clear"/>
        </w:rPr>
      </w:pPr>
      <w:r w:rsidDel="00000000" w:rsidR="00000000" w:rsidRPr="00000000">
        <w:rPr>
          <w:rFonts w:ascii="Arial" w:cs="Arial" w:eastAsia="Arial" w:hAnsi="Arial"/>
          <w:color w:val="000000"/>
          <w:sz w:val="21"/>
          <w:szCs w:val="21"/>
          <w:rtl w:val="0"/>
        </w:rPr>
        <w:t>AIIR is not responsible for any payment processing fees or taxes incurred by {{CLIENT_COMPANY}}. AIIR is entitled to receive the full payment amount specified in this SOW, and any payment processing fees shall be the sole responsibility of the {{CLIENT_COMPANY}}.</w:t>
      </w:r>
      <w:sdt>
        <w:sdtPr>
          <w:id w:val="-1758416625"/>
          <w:tag w:val="goog_rdk_14"/>
        </w:sdtPr>
        <w:sdtContent>
          <w:commentRangeStart w:id="14"/>
        </w:sdtContent>
      </w:sdt>
      <w:r w:rsidDel="00000000" w:rsidR="00000000" w:rsidRPr="00000000">
        <w:rPr>
          <w:rFonts w:ascii="Arial" w:cs="Arial" w:eastAsia="Arial" w:hAnsi="Arial"/>
          <w:color w:val="000000"/>
          <w:sz w:val="21"/>
          <w:szCs w:val="21"/>
          <w:rtl w:val="0"/>
        </w:rPr>
      </w:r>
      <w:commentRangeEnd w:id="14"/>
      <w:r w:rsidDel="00000000" w:rsidR="00000000" w:rsidRPr="00000000"/>
      <w:r w:rsidDel="00000000" w:rsidR="00000000" w:rsidRPr="00000000">
        <w:rPr>
          <w:rFonts w:ascii="Arial" w:cs="Arial" w:eastAsia="Arial" w:hAnsi="Arial"/>
          <w:color w:val="000000"/>
          <w:sz w:val="21"/>
          <w:szCs w:val="21"/>
          <w:rtl w:val="0"/>
        </w:rPr>
      </w:r>
      <w:sdt>
        <w:sdtPr>
          <w:id w:val="-1094830281"/>
          <w:tag w:val="goog_rdk_15"/>
        </w:sdtPr>
        <w:sdtContent>
          <w:commentRangeStart w:id="15"/>
        </w:sdtContent>
      </w:sdt>
      <w:r w:rsidDel="00000000" w:rsidR="00000000" w:rsidRPr="00000000">
        <w:rPr>
          <w:rFonts w:ascii="Arial" w:cs="Arial" w:eastAsia="Arial" w:hAnsi="Arial"/>
          <w:color w:val="000000"/>
          <w:sz w:val="21"/>
          <w:szCs w:val="21"/>
          <w:rtl w:val="0"/>
        </w:rPr>
      </w:r>
      <w:commentRangeEnd w:id="15"/>
      <w:r w:rsidDel="00000000" w:rsidR="00000000" w:rsidRPr="00000000"/>
      <w:r w:rsidDel="00000000" w:rsidR="00000000" w:rsidRPr="00000000">
        <w:rPr>
          <w:rFonts w:ascii="Arial" w:cs="Arial" w:eastAsia="Arial" w:hAnsi="Arial"/>
          <w:color w:val="000000"/>
          <w:sz w:val="21"/>
          <w:szCs w:val="21"/>
          <w:rtl w:val="0"/>
        </w:rPr>
      </w: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heading=h.jbrnnh1kdvfp" w:id="4"/>
      <w:bookmarkEnd w:id="4"/>
      <w:r w:rsidDel="00000000" w:rsidR="00000000" w:rsidRPr="00000000">
        <w:rPr>
          <w:rtl w:val="0"/>
        </w:rPr>
        <w:t xml:space="preserve">Policies</w:t>
      </w:r>
    </w:p>
    <w:p w:rsidR="00000000" w:rsidDel="00000000" w:rsidP="00000000" w:rsidRDefault="00000000" w:rsidRPr="00000000" w14:paraId="00000043">
      <w:pPr>
        <w:pStyle w:val="Heading3"/>
        <w:pageBreakBefore w:val="0"/>
        <w:rPr/>
      </w:pPr>
      <w:bookmarkStart w:colFirst="0" w:colLast="0" w:name="_heading=h.8t86nc648hxs" w:id="5"/>
      <w:bookmarkEnd w:id="5"/>
      <w:r w:rsidDel="00000000" w:rsidR="00000000" w:rsidRPr="00000000">
        <w:rPr>
          <w:rtl w:val="0"/>
        </w:rPr>
        <w:t xml:space="preserve">Cancellation Policy: </w:t>
      </w:r>
    </w:p>
    <w:p w:rsidR="00000000" w:rsidDel="00000000" w:rsidP="00000000" w:rsidRDefault="00000000" w:rsidRPr="00000000" w14:paraId="00000044">
      <w:pPr>
        <w:pageBreakBefore w:val="0"/>
        <w:rPr>
          <w:rFonts w:ascii="Arial" w:cs="Arial" w:eastAsia="Arial" w:hAnsi="Arial"/>
          <w:sz w:val="21"/>
          <w:szCs w:val="21"/>
        </w:rPr>
      </w:pPr>
      <w:r w:rsidDel="00000000" w:rsidR="00000000" w:rsidRPr="00000000">
        <w:rPr>
          <w:rFonts w:ascii="Arial" w:cs="Arial" w:eastAsia="Arial" w:hAnsi="Arial"/>
          <w:sz w:val="21"/>
          <w:szCs w:val="21"/>
          <w:rtl w:val="0"/>
        </w:rPr>
        <w:t xml:space="preserve">If the engagement terminates for any reason prior to the completion of the engagement, we have the right to bill for all coaching deliverables completed. Any unused coaching deliverables already paid for at the time of termination will be credited towards a future engagement, subject to AIIR’s cancellation policy noted below. Any credit memo issued as a result of a valid cancellation will remain open for twelve (12) months from its issuance. Any open credit memos can be applied to services provided by AIIR Consulting during the period. After twelve (12) months, the credit will expire.</w:t>
      </w:r>
    </w:p>
    <w:p w:rsidR="00000000" w:rsidDel="00000000" w:rsidP="00000000" w:rsidRDefault="00000000" w:rsidRPr="00000000" w14:paraId="00000045">
      <w:pPr>
        <w:pageBreakBefore w:val="0"/>
        <w:rPr>
          <w:rFonts w:ascii="Arial" w:cs="Arial" w:eastAsia="Arial" w:hAnsi="Arial"/>
          <w:sz w:val="21"/>
          <w:szCs w:val="21"/>
        </w:rPr>
      </w:pPr>
      <w:r w:rsidDel="00000000" w:rsidR="00000000" w:rsidRPr="00000000">
        <w:rPr>
          <w:rFonts w:ascii="Arial" w:cs="Arial" w:eastAsia="Arial" w:hAnsi="Arial"/>
          <w:sz w:val="21"/>
          <w:szCs w:val="21"/>
          <w:rtl w:val="0"/>
        </w:rPr>
        <w:t xml:space="preserve">For additional information on coaching sessions being missed and canceled, please refer to </w:t>
      </w:r>
      <w:hyperlink r:id="rId10">
        <w:r w:rsidDel="00000000" w:rsidR="00000000" w:rsidRPr="00000000">
          <w:rPr>
            <w:rFonts w:ascii="Arial" w:cs="Arial" w:eastAsia="Arial" w:hAnsi="Arial"/>
            <w:color w:val="1155cc"/>
            <w:sz w:val="21"/>
            <w:szCs w:val="21"/>
            <w:u w:val="single"/>
            <w:rtl w:val="0"/>
          </w:rPr>
          <w:t xml:space="preserve">AIIR Consulting’s Cancellation Policy</w:t>
        </w:r>
      </w:hyperlink>
      <w:r w:rsidDel="00000000" w:rsidR="00000000" w:rsidRPr="00000000">
        <w:rPr>
          <w:rFonts w:ascii="Arial" w:cs="Arial" w:eastAsia="Arial" w:hAnsi="Arial"/>
          <w:sz w:val="21"/>
          <w:szCs w:val="21"/>
          <w:rtl w:val="0"/>
        </w:rPr>
        <w:t xml:space="preserve">. </w:t>
      </w:r>
    </w:p>
    <w:p w:rsidR="00000000" w:rsidDel="00000000" w:rsidP="00000000" w:rsidRDefault="00000000" w:rsidRPr="00000000" w14:paraId="00000046">
      <w:pPr>
        <w:pStyle w:val="Heading3"/>
        <w:pageBreakBefore w:val="0"/>
        <w:rPr/>
      </w:pPr>
      <w:bookmarkStart w:colFirst="0" w:colLast="0" w:name="_heading=h.w2n15mri7km" w:id="6"/>
      <w:bookmarkEnd w:id="6"/>
      <w:r w:rsidDel="00000000" w:rsidR="00000000" w:rsidRPr="00000000">
        <w:rPr>
          <w:rtl w:val="0"/>
        </w:rPr>
        <w:t xml:space="preserve">Confidentiality Policy: </w:t>
      </w:r>
    </w:p>
    <w:p w:rsidR="00000000" w:rsidDel="00000000" w:rsidP="00000000" w:rsidRDefault="00000000" w:rsidRPr="00000000" w14:paraId="00000047">
      <w:pPr>
        <w:pageBreakBefore w:val="0"/>
        <w:numPr>
          <w:ilvl w:val="0"/>
          <w:numId w:val="1"/>
        </w:numPr>
        <w:spacing w:after="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Confidentiality is a critical component to a successful and ethical coaching engagement. AIIR consultants are highly experienced and are bound by a strict code of ethics regarding the privacy of sensitive information and data. </w:t>
      </w:r>
    </w:p>
    <w:p w:rsidR="00000000" w:rsidDel="00000000" w:rsidP="00000000" w:rsidRDefault="00000000" w:rsidRPr="00000000" w14:paraId="00000048">
      <w:pPr>
        <w:pageBreakBefore w:val="0"/>
        <w:numPr>
          <w:ilvl w:val="0"/>
          <w:numId w:val="1"/>
        </w:numPr>
        <w:spacing w:after="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In regards to psychometric assessments, all assessment input goes directly to the external assessment firms who score the instruments, and all results are securely delivered to the executive coach, who is responsible for interpreting the data, compiling the assessment report, and providing feedback. Unless otherwise agreed upon at the outset, the compiled results are shared with the {{CLIENT_TERM}} only. The Strategic Development Plan, a distillation of the key assessment findings, is shared with the boss and HR Business partner in the second stakeholder meeting.</w:t>
      </w:r>
    </w:p>
    <w:p w:rsidR="00000000" w:rsidDel="00000000" w:rsidP="00000000" w:rsidRDefault="00000000" w:rsidRPr="00000000" w14:paraId="00000049">
      <w:pPr>
        <w:pageBreakBefore w:val="0"/>
        <w:numPr>
          <w:ilvl w:val="0"/>
          <w:numId w:val="1"/>
        </w:numPr>
        <w:spacing w:after="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Unless otherwise agreed upon, all information shared by the {{CLIENT_TERM}} with the coach is considered confidential and will not be shared with organizational stakeholders. </w:t>
      </w:r>
    </w:p>
    <w:p w:rsidR="00000000" w:rsidDel="00000000" w:rsidP="00000000" w:rsidRDefault="00000000" w:rsidRPr="00000000" w14:paraId="0000004A">
      <w:pPr>
        <w:pageBreakBefore w:val="0"/>
        <w:numPr>
          <w:ilvl w:val="0"/>
          <w:numId w:val="1"/>
        </w:numPr>
        <w:spacing w:after="0"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Regular reporting providing a high-level overview of the engagement is shared throughout the engagement by AIIR’s account management team to key organizational stakeholders. </w:t>
      </w:r>
    </w:p>
    <w:p w:rsidR="00000000" w:rsidDel="00000000" w:rsidP="00000000" w:rsidRDefault="00000000" w:rsidRPr="00000000" w14:paraId="0000004B">
      <w:pPr>
        <w:pageBreakBefore w:val="0"/>
        <w:widowControl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C">
      <w:pPr>
        <w:pageBreakBefore w:val="0"/>
        <w:widowControl w:val="0"/>
        <w:rPr>
          <w:rFonts w:ascii="Arial" w:cs="Arial" w:eastAsia="Arial" w:hAnsi="Arial"/>
        </w:rPr>
      </w:pPr>
      <w:r w:rsidDel="00000000" w:rsidR="00000000" w:rsidRPr="00000000">
        <w:rPr>
          <w:rFonts w:ascii="Arial" w:cs="Arial" w:eastAsia="Arial" w:hAnsi="Arial"/>
          <w:rtl w:val="0"/>
        </w:rPr>
        <w:t xml:space="preserve">IN WITNESS WHEREOF, the parties by their duly authorized representatives have executed this agreement as of the date set forth below: </w:t>
      </w:r>
    </w:p>
    <w:p w:rsidR="00000000" w:rsidDel="00000000" w:rsidP="00000000" w:rsidRDefault="00000000" w:rsidRPr="00000000" w14:paraId="0000004D">
      <w:pPr>
        <w:pageBreakBefore w:val="0"/>
        <w:widowControl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ab/>
        <w:tab/>
        <w:tab/>
        <w:tab/>
        <w:tab/>
        <w:tab/>
        <w:tab/>
      </w:r>
    </w:p>
    <w:p w:rsidR="00000000" w:rsidDel="00000000" w:rsidP="00000000" w:rsidRDefault="00000000" w:rsidRPr="00000000" w14:paraId="0000004E">
      <w:pPr>
        <w:pageBreakBefore w:val="0"/>
        <w:widowControl w:val="0"/>
        <w:rPr>
          <w:rFonts w:ascii="Arial" w:cs="Arial" w:eastAsia="Arial" w:hAnsi="Arial"/>
        </w:rPr>
      </w:pPr>
      <w:r w:rsidDel="00000000" w:rsidR="00000000" w:rsidRPr="00000000">
        <w:rPr>
          <w:rFonts w:ascii="Arial" w:cs="Arial" w:eastAsia="Arial" w:hAnsi="Arial"/>
          <w:b w:val="1"/>
          <w:bCs w:val="1"/>
          <w:rtl w:val="0"/>
        </w:rPr>
        <w:t xml:space="preserve">AIIR CONSULTING, LLC             </w:t>
        <w:tab/>
        <w:t xml:space="preserve">                        {{CLIENT_COMPANY}}</w:t>
      </w:r>
      <w:sdt>
        <w:sdtPr>
          <w:id w:val="1569600501"/>
          <w:tag w:val="goog_rdk_16"/>
        </w:sdtPr>
        <w:sdtContent>
          <w:commentRangeStart w:id="16"/>
        </w:sdtContent>
      </w:sdt>
      <w:r w:rsidDel="00000000" w:rsidR="00000000" w:rsidRPr="00000000">
        <w:rPr>
          <w:rFonts w:ascii="Arial" w:cs="Arial" w:eastAsia="Arial" w:hAnsi="Arial"/>
          <w:b w:val="1"/>
          <w:bCs w:val="1"/>
          <w:rtl w:val="0"/>
        </w:rPr>
      </w:r>
      <w:commentRangeEnd w:id="16"/>
      <w:r w:rsidDel="00000000" w:rsidR="00000000" w:rsidRPr="00000000"/>
      <w:r w:rsidDel="00000000" w:rsidR="00000000" w:rsidRPr="00000000">
        <w:rPr>
          <w:rtl w:val="0"/>
        </w:rPr>
      </w:r>
    </w:p>
    <w:p w:rsidR="00000000" w:rsidDel="00000000" w:rsidP="00000000" w:rsidRDefault="00000000" w:rsidRPr="00000000" w14:paraId="0000004F">
      <w:pPr>
        <w:pageBreakBefore w:val="0"/>
        <w:widowControl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By:  __________________________                      </w:t>
        <w:tab/>
        <w:t xml:space="preserve">By:  ______________________________</w:t>
      </w:r>
    </w:p>
    <w:p w:rsidR="00000000" w:rsidDel="00000000" w:rsidP="00000000" w:rsidRDefault="00000000" w:rsidRPr="00000000" w14:paraId="00000051">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Name: ________________________                       Name:  ___________________________</w:t>
      </w:r>
    </w:p>
    <w:p w:rsidR="00000000" w:rsidDel="00000000" w:rsidP="00000000" w:rsidRDefault="00000000" w:rsidRPr="00000000" w14:paraId="00000053">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Title:     ________________________        </w:t>
        <w:tab/>
        <w:t xml:space="preserve">       </w:t>
        <w:tab/>
        <w:t xml:space="preserve">Title:  _____________________________</w:t>
      </w:r>
    </w:p>
    <w:p w:rsidR="00000000" w:rsidDel="00000000" w:rsidP="00000000" w:rsidRDefault="00000000" w:rsidRPr="00000000" w14:paraId="00000055">
      <w:pPr>
        <w:pageBreakBefore w:val="0"/>
        <w:widowControl w:val="0"/>
        <w:spacing w:after="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pageBreakBefore w:val="0"/>
        <w:widowControl w:val="0"/>
        <w:spacing w:after="0" w:lineRule="auto"/>
        <w:rPr>
          <w:rFonts w:ascii="Helvetica Neue" w:cs="Helvetica Neue" w:eastAsia="Helvetica Neue" w:hAnsi="Helvetica Neue"/>
          <w:b w:val="1"/>
          <w:bCs w:val="1"/>
          <w:sz w:val="32"/>
          <w:szCs w:val="32"/>
        </w:rPr>
      </w:pPr>
      <w:r w:rsidDel="00000000" w:rsidR="00000000" w:rsidRPr="00000000">
        <w:rPr>
          <w:rFonts w:ascii="Arial" w:cs="Arial" w:eastAsia="Arial" w:hAnsi="Arial"/>
          <w:rtl w:val="0"/>
        </w:rPr>
        <w:t xml:space="preserve">Date:    ________________________        </w:t>
        <w:tab/>
        <w:t xml:space="preserve">            Date:  _____________________________</w:t>
      </w: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w Line" w:id="3" w:date="2026-03-02T20:10:31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 is designed utilizing the AIR coaching methodology for behavior change. There are a total of four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formal stakeholder meetings. Now, I've got this at standard, so 4 is right. If for some reason, you know, one of the other things that we can do is drop that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Midpoint, you'll see here in our roadmap, there's only 3 stakeholder meetings. In IGNITE, there's 4. So, for some reason, I would never really cut down less than 3, but, you know, that's something I would need… might need to change.</w:t>
      </w:r>
    </w:p>
  </w:comment>
  <w:comment w:author="Andrew Line" w:id="11" w:date="2026-03-02T20:30:37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comes 1:1 mapping from [Engagement Total Per Participant:] in pricing calculator google sheet</w:t>
      </w:r>
    </w:p>
  </w:comment>
  <w:comment w:author="Andrew Line" w:id="13" w:date="2026-03-02T20:31:56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learn from the client that their net payment terms are 45, I get that approved by our CFO,</w:t>
      </w:r>
    </w:p>
  </w:comment>
  <w:comment w:author="Andrew Line" w:id="12" w:date="2026-03-02T20:33:41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maybe I learned that it's 50-50 (versus default 100% upon kick off), so I might have to say 50% of the…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Engagement fees will be invoiced.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kick off of the engagement. I've got other examples that I might use to drop this language in here, and then say 50% of the engagement.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beads.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invoiced Three months following kick off</w:t>
      </w:r>
    </w:p>
  </w:comment>
  <w:comment w:author="Andrew Line" w:id="7" w:date="2026-03-02T20:18:01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be updated based on the pricing calculator google sheet.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some cases to meet budget, it might be updated from 8 --&gt; to 5 interviewers.</w:t>
      </w:r>
    </w:p>
  </w:comment>
  <w:comment w:author="Andrew Line" w:id="0" w:date="2026-03-02T20:07:27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number on HubSpot, so we use HubSpot as our CRM. Each of our HubSpot deals has an ID.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going to copy and paste whatever that is on HubSpot here</w:t>
      </w:r>
    </w:p>
  </w:comment>
  <w:comment w:author="Andrew Line" w:id="1" w:date="2026-03-02T20:08:31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put this same ID# in the footer</w:t>
      </w:r>
    </w:p>
  </w:comment>
  <w:comment w:author="Andrew Line" w:id="10" w:date="2026-03-02T20:28:57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changed/updated in pricing calculator google sheet (eg from 1-hour to 30-minutes).</w:t>
      </w:r>
    </w:p>
  </w:comment>
  <w:comment w:author="Andrew Line" w:id="8" w:date="2026-03-02T20:23:02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streams of data...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I didn't use the 360, or the client's already taken an internal 360, whatever it might be, I might remove that.</w:t>
      </w:r>
    </w:p>
  </w:comment>
  <w:comment w:author="Andrew Line" w:id="6" w:date="2026-03-02T20:16:35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default, this would say "... for a 2-hour Development History Interview"...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because of budget reasons, the pricing google sheet changes from default 2 hrs to 90 minutes, then this should be updated from 2 hrs to 90-minutes. Or just take out out the number (i.e., 2 hrs).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see client and coach speak for a 90-minute developmental history interview.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developmental history interview's 2 hours, so I'm gonna… Sometimes just take it out.</w:t>
      </w:r>
    </w:p>
  </w:comment>
  <w:comment w:author="Andrew Line" w:id="16" w:date="2026-03-02T20:35:4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to client name</w:t>
      </w:r>
    </w:p>
  </w:comment>
  <w:comment w:author="Andrew Line" w:id="2" w:date="2026-03-02T20:09:19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I'm going to read over this. This is very boiler-templated language, ignites four-phase leadership.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coaching program that combines thorough assessment. This is… I never change this.</w:t>
      </w:r>
    </w:p>
  </w:comment>
  <w:comment w:author="Andrew Line" w:id="5" w:date="2026-03-02T20:12:22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when I went through the deck, I said coachy, and here it says client?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default is to use whatever the client uses, but for the most part, in this template, we use client, and so as long as they're good with that, I just leave it.</w:t>
      </w:r>
    </w:p>
  </w:comment>
  <w:comment w:author="Andrew Line" w:id="15" w:date="2026-03-02T20:35:20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to client name</w:t>
      </w:r>
    </w:p>
  </w:comment>
  <w:comment w:author="Andrew Line" w:id="9" w:date="2026-03-02T20:25:36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changed/updated in pricing calculator google sheet (eg from two-hours to 90-minutes).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is unchanged at two-hours... then might just delete this entire sentence.</w:t>
      </w:r>
    </w:p>
  </w:comment>
  <w:comment w:author="Andrew Line" w:id="4" w:date="2026-03-02T20:11:49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 will be delivered by a senior-level air consultant and will leverage AIR's proprietary coaching technology, the coaching zone. If I know the coach at this point, so…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contracting once chemistry calls are done, so I'd say the program will be delivered Bye.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Jonathan Kushner.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senior level AIR consultant will leverage AIR's proprietary coaching technology with Coaching Zone.</w:t>
      </w:r>
    </w:p>
  </w:comment>
  <w:comment w:author="Andrew Line" w:id="14" w:date="2026-03-02T20:35:00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to client name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Ex w15:paraId="0000005E" w15:done="0"/>
  <w15:commentEx w15:paraId="0000005F" w15:done="0"/>
  <w15:commentEx w15:paraId="00000065" w15:done="0"/>
  <w15:commentEx w15:paraId="00000068" w15:done="0"/>
  <w15:commentEx w15:paraId="0000006A" w15:done="0"/>
  <w15:commentEx w15:paraId="0000006B" w15:paraIdParent="0000006A" w15:done="0"/>
  <w15:commentEx w15:paraId="0000006C" w15:done="0"/>
  <w15:commentEx w15:paraId="0000006E" w15:done="0"/>
  <w15:commentEx w15:paraId="00000075" w15:done="0"/>
  <w15:commentEx w15:paraId="00000076" w15:done="0"/>
  <w15:commentEx w15:paraId="00000078" w15:done="0"/>
  <w15:commentEx w15:paraId="0000007A" w15:done="0"/>
  <w15:commentEx w15:paraId="0000007B" w15:done="0"/>
  <w15:commentEx w15:paraId="0000007E" w15:done="0"/>
  <w15:commentEx w15:paraId="00000082" w15:done="0"/>
  <w15:commentEx w15:paraId="0000008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rFonts w:ascii="Arial" w:cs="Arial" w:eastAsia="Arial" w:hAnsi="Arial"/>
        <w:color w:val="000000"/>
      </w:rPr>
      <w:t>ID# - {{HUBSPOT_ID}}</w:t>
    </w:r>
    <w:r w:rsidDel="00000000" w:rsidR="00000000" w:rsidRPr="00000000">
      <w:rPr>
        <w:rtl w:val="0"/>
      </w:rPr>
    </w:r>
    <w:r w:rsidDel="00000000" w:rsidR="00000000" w:rsidRPr="00000000">
      <w:rPr>
        <w:rFonts w:ascii="Helvetica Neue" w:cs="Helvetica Neue" w:eastAsia="Helvetica Neue" w:hAnsi="Helvetica Neue"/>
        <w:b w:val="1"/>
        <w:bCs w:val="1"/>
        <w:color w:val="000000"/>
        <w:sz w:val="20"/>
        <w:szCs w:val="20"/>
        <w:rtl w:val="0"/>
      </w:rPr>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w:cs="Arial" w:eastAsia="Arial" w:hAnsi="Arial"/>
        <w:color w:val="000000"/>
      </w:rPr>
      <w:drawing>
        <wp:anchor allowOverlap="1" behindDoc="0" distB="57150" distT="57150" distL="57150" distR="57150" hidden="0" layoutInCell="1" locked="0" relativeHeight="0" simplePos="0">
          <wp:simplePos x="0" y="0"/>
          <wp:positionH relativeFrom="page">
            <wp:posOffset>4371975</wp:posOffset>
          </wp:positionH>
          <wp:positionV relativeFrom="page">
            <wp:posOffset>647700</wp:posOffset>
          </wp:positionV>
          <wp:extent cx="2440379" cy="685800"/>
          <wp:effectExtent b="0" l="0" r="0" t="0"/>
          <wp:wrapTopAndBottom distB="57150" distT="5715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0379" cy="6858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color w:val="43434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color w:val="f48c33"/>
      <w:sz w:val="40"/>
      <w:szCs w:val="40"/>
    </w:rPr>
  </w:style>
  <w:style w:type="paragraph" w:styleId="Heading2">
    <w:name w:val="heading 2"/>
    <w:basedOn w:val="Normal"/>
    <w:next w:val="Normal"/>
    <w:pPr>
      <w:keepNext w:val="1"/>
      <w:keepLines w:val="1"/>
      <w:pageBreakBefore w:val="0"/>
      <w:spacing w:before="360" w:lineRule="auto"/>
    </w:pPr>
    <w:rPr>
      <w:b w:val="1"/>
      <w:bCs w:val="1"/>
      <w:color w:val="246190"/>
      <w:sz w:val="32"/>
      <w:szCs w:val="32"/>
    </w:rPr>
  </w:style>
  <w:style w:type="paragraph" w:styleId="Heading3">
    <w:name w:val="heading 3"/>
    <w:basedOn w:val="Normal"/>
    <w:next w:val="Normal"/>
    <w:pPr>
      <w:keepNext w:val="1"/>
      <w:keepLines w:val="1"/>
      <w:pageBreakBefore w:val="0"/>
      <w:spacing w:before="320" w:lineRule="auto"/>
    </w:pPr>
    <w:rPr>
      <w:b w:val="1"/>
      <w:bCs w:val="1"/>
      <w:color w:val="1799d3"/>
      <w:sz w:val="28"/>
      <w:szCs w:val="28"/>
    </w:rPr>
  </w:style>
  <w:style w:type="paragraph" w:styleId="Heading4">
    <w:name w:val="heading 4"/>
    <w:basedOn w:val="Normal"/>
    <w:next w:val="Normal"/>
    <w:pPr>
      <w:keepNext w:val="1"/>
      <w:keepLines w:val="1"/>
      <w:pageBreakBefore w:val="0"/>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before="240" w:lineRule="auto"/>
    </w:pPr>
    <w:rPr>
      <w:color w:val="666666"/>
      <w:sz w:val="22"/>
      <w:szCs w:val="22"/>
    </w:rPr>
  </w:style>
  <w:style w:type="paragraph" w:styleId="Heading6">
    <w:name w:val="heading 6"/>
    <w:basedOn w:val="Normal"/>
    <w:next w:val="Normal"/>
    <w:pPr>
      <w:keepNext w:val="1"/>
      <w:keepLines w:val="1"/>
      <w:pageBreakBefore w:val="0"/>
      <w:spacing w:before="200" w:lineRule="auto"/>
    </w:pPr>
    <w:rPr>
      <w:i w:val="1"/>
      <w:iCs w:val="1"/>
      <w:color w:val="666666"/>
      <w:sz w:val="22"/>
      <w:szCs w:val="22"/>
    </w:rPr>
  </w:style>
  <w:style w:type="paragraph" w:styleId="Title">
    <w:name w:val="Title"/>
    <w:basedOn w:val="Normal"/>
    <w:next w:val="Normal"/>
    <w:pPr>
      <w:keepNext w:val="1"/>
      <w:keepLines w:val="1"/>
      <w:pageBreakBefore w:val="0"/>
      <w:spacing w:after="80" w:lineRule="auto"/>
    </w:pPr>
    <w:rPr>
      <w:b w:val="1"/>
      <w:bCs w:val="1"/>
      <w:color w:val="246190"/>
      <w:sz w:val="60"/>
      <w:szCs w:val="6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lineRule="auto"/>
    </w:pPr>
    <w:rPr>
      <w:color w:val="666666"/>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hubs.ly/Q027vhl20" TargetMode="Externa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QbIAJOXXDMQwCwxq8frmGduj4Q==">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