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EAFE" w14:textId="5BDADF5E" w:rsidR="00F07796" w:rsidRPr="00F07796" w:rsidRDefault="00D21A82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Highlights</w:t>
      </w:r>
    </w:p>
    <w:p w14:paraId="2D982891" w14:textId="713A747A" w:rsidR="00D21A82" w:rsidRDefault="00D21A82" w:rsidP="00D21A82">
      <w:pPr>
        <w:pStyle w:val="FirstParagraph"/>
        <w:numPr>
          <w:ilvl w:val="0"/>
          <w:numId w:val="4"/>
        </w:numPr>
        <w:jc w:val="both"/>
        <w:rPr>
          <w:rFonts w:cs="Times New Roman"/>
          <w:lang w:val="en-GB"/>
        </w:rPr>
      </w:pPr>
      <w:r w:rsidRPr="00D21A82">
        <w:rPr>
          <w:rFonts w:cs="Times New Roman"/>
          <w:lang w:val="en-GB"/>
        </w:rPr>
        <w:t xml:space="preserve">Technological advances render the distinction between artificial and real stimuli increasingly difficult, </w:t>
      </w:r>
      <w:r>
        <w:rPr>
          <w:rFonts w:cs="Times New Roman"/>
          <w:lang w:val="en-GB"/>
        </w:rPr>
        <w:t>and</w:t>
      </w:r>
      <w:r w:rsidRPr="00D21A82">
        <w:rPr>
          <w:rFonts w:cs="Times New Roman"/>
          <w:lang w:val="en-GB"/>
        </w:rPr>
        <w:t xml:space="preserve"> factors driving our beliefs regarding the</w:t>
      </w:r>
      <w:r>
        <w:rPr>
          <w:rFonts w:cs="Times New Roman"/>
          <w:lang w:val="en-GB"/>
        </w:rPr>
        <w:t xml:space="preserve">ir “reality” </w:t>
      </w:r>
      <w:r w:rsidRPr="00D21A82">
        <w:rPr>
          <w:rFonts w:cs="Times New Roman"/>
          <w:lang w:val="en-GB"/>
        </w:rPr>
        <w:t>remain largely unknown.</w:t>
      </w:r>
    </w:p>
    <w:p w14:paraId="35CC671C" w14:textId="77777777" w:rsidR="00EB3ACA" w:rsidRDefault="00EB3ACA" w:rsidP="00D21A82">
      <w:pPr>
        <w:pStyle w:val="BodyText"/>
        <w:numPr>
          <w:ilvl w:val="0"/>
          <w:numId w:val="4"/>
        </w:numPr>
        <w:rPr>
          <w:lang w:val="en-GB"/>
        </w:rPr>
      </w:pPr>
      <w:r w:rsidRPr="00EB3ACA">
        <w:rPr>
          <w:lang w:val="en-GB"/>
        </w:rPr>
        <w:t>Despite all images being pictures of real faces from the same database, most participants did indeed rate a large portion of them as "fake" (often with high confidence)</w:t>
      </w:r>
      <w:r>
        <w:rPr>
          <w:lang w:val="en-GB"/>
        </w:rPr>
        <w:t>.</w:t>
      </w:r>
    </w:p>
    <w:p w14:paraId="71A02121" w14:textId="1CF6BE6C" w:rsidR="00D21A82" w:rsidRDefault="00D21A82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Regarding beliefs about face images, perceived attractiveness </w:t>
      </w:r>
      <w:r w:rsidR="007B70A2">
        <w:rPr>
          <w:lang w:val="en-GB"/>
        </w:rPr>
        <w:t>seems</w:t>
      </w:r>
      <w:r>
        <w:rPr>
          <w:lang w:val="en-GB"/>
        </w:rPr>
        <w:t xml:space="preserve"> to play a role</w:t>
      </w:r>
      <w:r w:rsidR="00C45E2F">
        <w:rPr>
          <w:lang w:val="en-GB"/>
        </w:rPr>
        <w:t xml:space="preserve"> -</w:t>
      </w:r>
      <w:r>
        <w:rPr>
          <w:lang w:val="en-GB"/>
        </w:rPr>
        <w:t xml:space="preserve"> albeit </w:t>
      </w:r>
      <w:r w:rsidR="007B70A2">
        <w:rPr>
          <w:lang w:val="en-GB"/>
        </w:rPr>
        <w:t>of small magnitude</w:t>
      </w:r>
      <w:r w:rsidR="00C45E2F">
        <w:rPr>
          <w:lang w:val="en-GB"/>
        </w:rPr>
        <w:t xml:space="preserve"> – with </w:t>
      </w:r>
      <w:r w:rsidR="00C45E2F" w:rsidRPr="00C45E2F">
        <w:rPr>
          <w:lang w:val="en-GB"/>
        </w:rPr>
        <w:t>faces rated as more attractive being classified as more real</w:t>
      </w:r>
      <w:r w:rsidR="000E6A19">
        <w:rPr>
          <w:lang w:val="en-GB"/>
        </w:rPr>
        <w:t>.</w:t>
      </w:r>
    </w:p>
    <w:p w14:paraId="3F388098" w14:textId="6064BDFA" w:rsidR="00D21A82" w:rsidRPr="00D21A82" w:rsidRDefault="00D21A82" w:rsidP="00D21A82">
      <w:pPr>
        <w:pStyle w:val="BodyTex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large proportion of unexplained variance remaining warrants future studies to uncover the determinants of reality beliefs.</w:t>
      </w:r>
    </w:p>
    <w:p w14:paraId="1F6EE5BD" w14:textId="77777777" w:rsidR="00D21A82" w:rsidRPr="00D21A82" w:rsidRDefault="00D21A82" w:rsidP="00D21A82">
      <w:pPr>
        <w:pStyle w:val="BodyText"/>
        <w:rPr>
          <w:lang w:val="en-GB"/>
        </w:rPr>
      </w:pPr>
    </w:p>
    <w:sectPr w:rsidR="00D21A82" w:rsidRPr="00D21A8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427D" w14:textId="77777777" w:rsidR="001842D0" w:rsidRDefault="001842D0" w:rsidP="00990574">
      <w:pPr>
        <w:spacing w:after="0" w:line="240" w:lineRule="auto"/>
      </w:pPr>
      <w:r>
        <w:separator/>
      </w:r>
    </w:p>
  </w:endnote>
  <w:endnote w:type="continuationSeparator" w:id="0">
    <w:p w14:paraId="656860FB" w14:textId="77777777" w:rsidR="001842D0" w:rsidRDefault="001842D0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D0D1" w14:textId="77777777" w:rsidR="001842D0" w:rsidRDefault="001842D0" w:rsidP="00990574">
      <w:pPr>
        <w:spacing w:after="0" w:line="240" w:lineRule="auto"/>
      </w:pPr>
      <w:r>
        <w:separator/>
      </w:r>
    </w:p>
  </w:footnote>
  <w:footnote w:type="continuationSeparator" w:id="0">
    <w:p w14:paraId="44B12529" w14:textId="77777777" w:rsidR="001842D0" w:rsidRDefault="001842D0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111" w14:textId="6BC45E60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3A066B" w:rsidRPr="003A066B">
      <w:rPr>
        <w:rFonts w:ascii="Times New Roman" w:hAnsi="Times New Roman" w:cs="Times New Roman"/>
        <w:lang w:val="en-GB"/>
      </w:rPr>
      <w:t>Attractiveness and Reality</w:t>
    </w:r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3C80"/>
    <w:multiLevelType w:val="hybridMultilevel"/>
    <w:tmpl w:val="FDB0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92281"/>
    <w:multiLevelType w:val="hybridMultilevel"/>
    <w:tmpl w:val="CA1637CA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1"/>
  </w:num>
  <w:num w:numId="2" w16cid:durableId="1641498343">
    <w:abstractNumId w:val="3"/>
  </w:num>
  <w:num w:numId="3" w16cid:durableId="393622807">
    <w:abstractNumId w:val="2"/>
  </w:num>
  <w:num w:numId="4" w16cid:durableId="44801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0E6A19"/>
    <w:rsid w:val="0010182D"/>
    <w:rsid w:val="0014066B"/>
    <w:rsid w:val="001445FA"/>
    <w:rsid w:val="00181B3B"/>
    <w:rsid w:val="001842D0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7642"/>
    <w:rsid w:val="003A066B"/>
    <w:rsid w:val="003D24FC"/>
    <w:rsid w:val="003F2874"/>
    <w:rsid w:val="003F2F67"/>
    <w:rsid w:val="00406C01"/>
    <w:rsid w:val="004218BD"/>
    <w:rsid w:val="004266AA"/>
    <w:rsid w:val="00437221"/>
    <w:rsid w:val="004F28D8"/>
    <w:rsid w:val="005014EA"/>
    <w:rsid w:val="00532263"/>
    <w:rsid w:val="00544706"/>
    <w:rsid w:val="0058104A"/>
    <w:rsid w:val="005B19B7"/>
    <w:rsid w:val="005F0BCC"/>
    <w:rsid w:val="00605757"/>
    <w:rsid w:val="006063B5"/>
    <w:rsid w:val="0062079A"/>
    <w:rsid w:val="00662E74"/>
    <w:rsid w:val="006643A4"/>
    <w:rsid w:val="006C7074"/>
    <w:rsid w:val="006D78E7"/>
    <w:rsid w:val="006E2206"/>
    <w:rsid w:val="007017D2"/>
    <w:rsid w:val="007079A3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B70A2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5B58"/>
    <w:rsid w:val="00B6699D"/>
    <w:rsid w:val="00B76084"/>
    <w:rsid w:val="00B76E82"/>
    <w:rsid w:val="00B83A35"/>
    <w:rsid w:val="00BD42FA"/>
    <w:rsid w:val="00C06417"/>
    <w:rsid w:val="00C12769"/>
    <w:rsid w:val="00C45E2F"/>
    <w:rsid w:val="00C97453"/>
    <w:rsid w:val="00CA69AF"/>
    <w:rsid w:val="00CB36E8"/>
    <w:rsid w:val="00CB4549"/>
    <w:rsid w:val="00CF2314"/>
    <w:rsid w:val="00D03CDF"/>
    <w:rsid w:val="00D21A82"/>
    <w:rsid w:val="00D44521"/>
    <w:rsid w:val="00D51EEF"/>
    <w:rsid w:val="00D83B26"/>
    <w:rsid w:val="00E5498F"/>
    <w:rsid w:val="00E55EB1"/>
    <w:rsid w:val="00E56677"/>
    <w:rsid w:val="00E732DC"/>
    <w:rsid w:val="00E83424"/>
    <w:rsid w:val="00EA0C2B"/>
    <w:rsid w:val="00EA36A8"/>
    <w:rsid w:val="00EB3ACA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52</cp:revision>
  <dcterms:created xsi:type="dcterms:W3CDTF">2020-07-30T09:30:00Z</dcterms:created>
  <dcterms:modified xsi:type="dcterms:W3CDTF">2023-10-10T07:09:00Z</dcterms:modified>
</cp:coreProperties>
</file>