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Guido Corradi</w:t>
      </w:r>
      <w:r>
        <w:rPr>
          <w:vertAlign w:val="superscript"/>
        </w:rPr>
        <w:t xml:space="preserve">4</w:t>
      </w:r>
      <w:r>
        <w:t xml:space="preserve">, Antonio Olivera-La Rosa</w:t>
      </w:r>
      <w:r>
        <w:rPr>
          <w:vertAlign w:val="superscript"/>
        </w:rPr>
        <w:t xml:space="preserve">4</w:t>
      </w:r>
      <w:r>
        <w:t xml:space="preserve">, Alessandro Ansani</w:t>
      </w:r>
      <w:r>
        <w:rPr>
          <w:vertAlign w:val="superscript"/>
        </w:rPr>
        <w:t xml:space="preserve">4</w:t>
      </w:r>
      <w:r>
        <w:t xml:space="preserve">, Marco Marini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Social Psychology and Organization, Universidad Nacional de Educación a Distancia</w:t>
      </w:r>
    </w:p>
    <w:p>
      <w:pPr>
        <w:pStyle w:val="Author"/>
      </w:pPr>
      <w:r>
        <w:rPr>
          <w:vertAlign w:val="superscript"/>
        </w:rPr>
        <w:t xml:space="preserve">5</w:t>
      </w:r>
      <w:r>
        <w:t xml:space="preserve">Department of Psychology and Social Sciences, Universidad Católica Luis Amigó</w:t>
      </w:r>
    </w:p>
    <w:p>
      <w:pPr>
        <w:pStyle w:val="Author"/>
      </w:pPr>
      <w:r>
        <w:rPr>
          <w:vertAlign w:val="superscript"/>
        </w:rPr>
        <w:t xml:space="preserve">6</w:t>
      </w:r>
      <w:r>
        <w:t xml:space="preserve">Department of Music, Art and Culture Studies, University of Jyväskylä</w:t>
      </w:r>
    </w:p>
    <w:p>
      <w:pPr>
        <w:pStyle w:val="Author"/>
      </w:pPr>
      <w:r>
        <w:rPr>
          <w:vertAlign w:val="superscript"/>
        </w:rPr>
        <w:t xml:space="preserve">7</w:t>
      </w:r>
      <w:r>
        <w:t xml:space="preserve">Institute of Cognitive Sciences and Technologies</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Guido Corradi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https://orcid.org/0000-0001-9163-6829</w:t>
        </w:r>
      </w:hyperlink>
    </w:p>
    <w:p>
      <w:pPr>
        <w:pStyle w:val="BodyText"/>
      </w:pPr>
      <w:r>
        <w:t xml:space="preserve">Antonio Olivera-La Rosa</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https://orcid.org/0000-0001-7637-8518</w:t>
        </w:r>
      </w:hyperlink>
    </w:p>
    <w:p>
      <w:pPr>
        <w:pStyle w:val="BodyText"/>
      </w:pPr>
      <w:r>
        <w:t xml:space="preserve">Alessandro Ansani</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https://orcid.org/0000-0002-0657-5732</w:t>
        </w:r>
      </w:hyperlink>
    </w:p>
    <w:p>
      <w:pPr>
        <w:pStyle w:val="BodyText"/>
      </w:pPr>
      <w:r>
        <w:t xml:space="preserve">Marco Marini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https://orcid.org/0000-0001-5466-8194</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methodology, visualization, writing – original draft, and writing – review &amp; editing. </w:t>
      </w:r>
      <w:r>
        <w:rPr>
          <w:i/>
          <w:iCs/>
        </w:rPr>
        <w:t xml:space="preserve">Marco Viola</w:t>
      </w:r>
      <w:r>
        <w:rPr>
          <w:b/>
          <w:bCs/>
        </w:rPr>
        <w:t xml:space="preserve">: </w:t>
      </w:r>
      <w:r>
        <w:t xml:space="preserve">conceptualization, funding acquisition, investigation, project administration, supervision, writing – original draft, and writing – review &amp; editing. </w:t>
      </w:r>
      <w:r>
        <w:rPr>
          <w:i/>
          <w:iCs/>
        </w:rPr>
        <w:t xml:space="preserve">Marco Sperduti</w:t>
      </w:r>
      <w:r>
        <w:rPr>
          <w:b/>
          <w:bCs/>
        </w:rPr>
        <w:t xml:space="preserve">: </w:t>
      </w:r>
      <w:r>
        <w:t xml:space="preserve">supervision, writing – original draft, and writing – review &amp; editing. </w:t>
      </w:r>
      <w:r>
        <w:rPr>
          <w:i/>
          <w:iCs/>
        </w:rPr>
        <w:t xml:space="preserve">Guido Corradi</w:t>
      </w:r>
      <w:r>
        <w:rPr>
          <w:b/>
          <w:bCs/>
        </w:rPr>
        <w:t xml:space="preserve">: </w:t>
      </w:r>
      <w:r>
        <w:t xml:space="preserve">funding acquisition, investigation, and writing – review &amp; editing. </w:t>
      </w:r>
      <w:r>
        <w:rPr>
          <w:i/>
          <w:iCs/>
        </w:rPr>
        <w:t xml:space="preserve">Antonio Olivera-La Rosa</w:t>
      </w:r>
      <w:r>
        <w:rPr>
          <w:b/>
          <w:bCs/>
        </w:rPr>
        <w:t xml:space="preserve">: </w:t>
      </w:r>
      <w:r>
        <w:t xml:space="preserve">investigation and writing – review &amp; editing. </w:t>
      </w:r>
      <w:r>
        <w:rPr>
          <w:i/>
          <w:iCs/>
        </w:rPr>
        <w:t xml:space="preserve">Alessandro Ansani</w:t>
      </w:r>
      <w:r>
        <w:rPr>
          <w:b/>
          <w:bCs/>
        </w:rPr>
        <w:t xml:space="preserve">: </w:t>
      </w:r>
      <w:r>
        <w:t xml:space="preserve">conceptualization and formal analysis. </w:t>
      </w:r>
      <w:r>
        <w:rPr>
          <w:i/>
          <w:iCs/>
        </w:rPr>
        <w:t xml:space="preserve">Marco Marini</w:t>
      </w:r>
      <w:r>
        <w:rPr>
          <w:b/>
          <w:bCs/>
        </w:rPr>
        <w:t xml:space="preserve">: </w:t>
      </w:r>
      <w:r>
        <w:t xml:space="preserve">conceptualization. </w:t>
      </w:r>
      <w:r>
        <w:rPr>
          <w:i/>
          <w:iCs/>
        </w:rPr>
        <w:t xml:space="preserve">Dominique Makowski</w:t>
      </w:r>
      <w:r>
        <w:rPr>
          <w:b/>
          <w:bCs/>
        </w:rPr>
        <w:t xml:space="preserve">: </w:t>
      </w:r>
      <w:r>
        <w:t xml:space="preserve">conceptualization, data curation, formal analysis, funding acquisition, investigation, methodology, project administration, supervision, validation, visualization, writing – original draft, and writing – review &amp; editing</w:t>
      </w:r>
    </w:p>
    <w:p>
      <w:pPr>
        <w:pStyle w:val="BodyText"/>
      </w:pPr>
      <w:r>
        <w:t xml:space="preserve">Correspondence concerning this article should be addressed to Marco Viola, Department of Philosophy, Communication, and Performing Arts, Roma Tre University, Email:</w:t>
      </w:r>
      <w:r>
        <w:t xml:space="preserve"> </w:t>
      </w:r>
      <w:hyperlink r:id="rId54">
        <w:r>
          <w:rPr>
            <w:rStyle w:val="Hyperlink"/>
          </w:rPr>
          <w:t xml:space="preserve">marco.viola@uniroma3.it</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AI-generated, beliefs, gender differences, affective ratings</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with an increasing number of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Interestingly, the widespread consumption of explicitly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still be valued less as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In contrast,</w:t>
      </w:r>
      <w:r>
        <w:t xml:space="preserve"> </w:t>
      </w: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r>
        <w:t xml:space="preserve"> </w:t>
      </w:r>
      <w:r>
        <w:t xml:space="preserve">However, these studies were based on a sample from a single nation (Italy) and provide scant socio-demographic information. Moreover, they they used only mildly sexually arousing stimuli not taken from a validated dataset, and focused on a single dependent variable, namely self-reported sexual arousal. This is important as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 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studies are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namely first-person subjective sexual arousal and valence, as well as a third-person (more</w:t>
      </w:r>
      <w:r>
        <w:t xml:space="preserve"> </w:t>
      </w:r>
      <w:r>
        <w:t xml:space="preserve">“semantic”</w:t>
      </w:r>
      <w:r>
        <w:t xml:space="preserve">) judgment of how enticing they found the image to be.</w:t>
      </w:r>
    </w:p>
    <w:p>
      <w:pPr>
        <w:pStyle w:val="BodyText"/>
      </w:pPr>
      <w:r>
        <w:t xml:space="preserve">Across both studies, we also examined whether responses to the stimuli were modulated by relevant individual differences: sociodemographic characteristics, given the well-documented sexual dimorphism in responses to erotic stimuli, with heterosexual men typically showing higher, more category-specific arousal to stimuli matching their sexual orientation than heterosexual women</w:t>
      </w:r>
      <w:r>
        <w:t xml:space="preserve"> </w:t>
      </w:r>
      <w:r>
        <w:t xml:space="preserve">(</w:t>
      </w:r>
      <w:hyperlink w:anchor="ref-huberman2015gender">
        <w:r>
          <w:rPr>
            <w:rStyle w:val="Hyperlink"/>
          </w:rPr>
          <w:t xml:space="preserve">Huberman et al., 2015</w:t>
        </w:r>
      </w:hyperlink>
      <w:r>
        <w:t xml:space="preserve">)</w:t>
      </w:r>
      <w:r>
        <w:t xml:space="preserve">; attitudes towards AI, given inconsistent evidence for such moderation across domains; and sexual behaviour, namely pornography consumption and recent sexual activity.</w:t>
      </w:r>
    </w:p>
    <w:bookmarkEnd w:id="60"/>
    <w:bookmarkEnd w:id="61"/>
    <w:bookmarkStart w:id="70" w:name="study-1"/>
    <w:p>
      <w:pPr>
        <w:pStyle w:val="Heading1"/>
      </w:pPr>
      <w:r>
        <w:t xml:space="preserve">Study 1</w:t>
      </w:r>
    </w:p>
    <w:p>
      <w:pPr>
        <w:pStyle w:val="FirstParagraph"/>
      </w:pPr>
      <w:r>
        <w:t xml:space="preserve">The first study aimed at gauging whether an anti-AI bias toward erotic stimuli appears consistently in a wide and heterogeneous sample, and whether it is modulated by demographic factors, by sexual activity and pornography consumption habits, or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 </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 that both pornography consumption and sexual activity shape affective and attentional responses to sexual content</w:t>
      </w:r>
      <w:r>
        <w:t xml:space="preserve"> </w:t>
      </w:r>
      <w:r>
        <w:t xml:space="preserve">(</w:t>
      </w:r>
      <w:hyperlink w:anchor="ref-carvalho2018gender">
        <w:r>
          <w:rPr>
            <w:rStyle w:val="Hyperlink"/>
          </w:rPr>
          <w:t xml:space="preserve">Carvalho et al., 2018</w:t>
        </w:r>
      </w:hyperlink>
      <w:r>
        <w:t xml:space="preserve">;</w:t>
      </w:r>
      <w:r>
        <w:t xml:space="preserve"> </w:t>
      </w:r>
      <w:hyperlink w:anchor="ref-kunaharan2017conscious">
        <w:r>
          <w:rPr>
            <w:rStyle w:val="Hyperlink"/>
          </w:rPr>
          <w:t xml:space="preserve">Kunaharan et al., 2017</w:t>
        </w:r>
      </w:hyperlink>
      <w:r>
        <w:t xml:space="preserve">;</w:t>
      </w:r>
      <w:r>
        <w:t xml:space="preserve"> </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w:t>
      </w:r>
      <w:r>
        <w:t xml:space="preserve"> </w:t>
      </w:r>
      <w:r>
        <w:t xml:space="preserve">Note that the experiment was translated from English into French, Italian and Spanish (based on the author’s native language) and then disseminated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(presented for 2.5 s),, some of which were generated by the algorithm and others that were real photographs. Each image would be preceded with a cue (the word</w:t>
      </w:r>
      <w:r>
        <w:t xml:space="preserve"> </w:t>
      </w:r>
      <w:r>
        <w:t xml:space="preserve">“AI-Generated”</w:t>
      </w:r>
      <w:r>
        <w:t xml:space="preserve"> </w:t>
      </w:r>
      <w:r>
        <w:t xml:space="preserve">or</w:t>
      </w:r>
      <w:r>
        <w:t xml:space="preserve"> </w:t>
      </w:r>
      <w:r>
        <w:t xml:space="preserve">“Photo”</w:t>
      </w:r>
      <w:r>
        <w:t xml:space="preserve">) presented for 1.25 s, and the participants’ task was to rate each stimuli on several affective dimensions.</w:t>
      </w:r>
    </w:p>
    <w:p>
      <w:pPr>
        <w:pStyle w:val="BodyText"/>
      </w:pPr>
      <w:r>
        <w:t xml:space="preserve">Three analog scales were presented:</w:t>
      </w:r>
      <w:r>
        <w:t xml:space="preserve"> </w:t>
      </w:r>
      <w:r>
        <w:rPr>
          <w:i/>
          <w:iCs/>
        </w:rPr>
        <w:t xml:space="preserve">Arousal</w:t>
      </w:r>
      <w:r>
        <w:t xml:space="preserve"> </w:t>
      </w:r>
      <w:r>
        <w:t xml:space="preserve">(</w:t>
      </w:r>
      <w:r>
        <w:t xml:space="preserve">“How much do you find the image sexually arousing? 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 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and the cues were randomly assigned.</w:t>
      </w:r>
      <w:r>
        <w:t xml:space="preserve"> </w:t>
      </w:r>
      <w:r>
        <w:t xml:space="preserve">Sixtiy stimuli were included: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lowest-arousing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p>
    <w:p>
      <w:pPr>
        <w:pStyle w:val="Heading4"/>
        <w:rPr>
          <w:vanish/>
          <w:specVanish/>
        </w:rPr>
      </w:pPr>
      <w:r>
        <w:t>Questionnaires.</w:t>
      </w:r>
      <w:r>
        <w:t xml:space="preserve"> </w:t>
      </w:r>
    </w:p>
    <w:p>
      <w:pPr>
        <w:pStyle w:val="BodyText"/>
      </w:pPr>
      <w:r>
        <w:t xml:space="preserve">The affective evaluation phase was followed by a series of questionnaire.</w:t>
      </w:r>
      <w:r>
        <w:t xml:space="preserve"> </w:t>
      </w: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content of various types such as text, videos, images, and VR-environments. Items from the GAAIS formed the attitudes score (</w:t>
      </w:r>
      <m:oMath>
        <m:r>
          <m:t>ω</m:t>
        </m:r>
      </m:oMath>
      <w:r>
        <w:t xml:space="preserve"> </w:t>
      </w:r>
      <w:r>
        <w:t xml:space="preserve">= .72) and the rest of the items were averaged into an expectations score (</w:t>
      </w:r>
      <m:oMath>
        <m:r>
          <m:t>ω</m:t>
        </m:r>
      </m:oMath>
      <w:r>
        <w:t xml:space="preserve"> </w:t>
      </w:r>
      <w:r>
        <w:t xml:space="preserve">= .70).</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p>
    <w:p>
      <w:pPr>
        <w:pStyle w:val="Heading4"/>
        <w:rPr>
          <w:vanish/>
          <w:specVanish/>
        </w:rPr>
      </w:pPr>
      <w:r>
        <w:t>Phase 2: Realism Beliefs.</w:t>
      </w:r>
      <w:r>
        <w:t xml:space="preserve"> </w:t>
      </w:r>
    </w:p>
    <w:p>
      <w:pPr>
        <w:pStyle w:val="BodyText"/>
      </w:pPr>
      <w:r>
        <w:t xml:space="preserve">In order to measure a proxy of the</w:t>
      </w:r>
      <w:r>
        <w:t xml:space="preserve"> </w:t>
      </w:r>
      <w:r>
        <w:t xml:space="preserve">“beliefs”</w:t>
      </w:r>
      <w:r>
        <w:t xml:space="preserve"> </w:t>
      </w:r>
      <w:r>
        <w:t xml:space="preserve">of participants about our manipulation and about the stimuli’s nature, we devised a second phase of the experiment in which participants were asked to rate the realism of the images.</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 The expectation was that items labelled as AI-generated would be rated as less realistic than those labelled as photographs.</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with Gender (Female vs. Male), Condition (AI-Generated vs. Photograph), Stimuli Type (Female vs Male vs Non-Erotic Images), and Congruence (True vs. False).</w:t>
      </w:r>
      <w:r>
        <w:t xml:space="preserve"> </w:t>
      </w:r>
      <w:r>
        <w:t xml:space="preserve"> </w:t>
      </w:r>
      <w:r>
        <w:t xml:space="preserve">Congruence, used as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effects of stimuli type and condition also modeled as variable within participants.</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stimuli type, gender, and congruency.</w:t>
      </w:r>
      <w:r>
        <w:t xml:space="preserve"> </w:t>
      </w:r>
      <w:r>
        <w:t xml:space="preserve">Coefficients are considered as significant when the 95% credible interval (</w:t>
      </w:r>
      <w:r>
        <w:rPr>
          <w:i/>
          <w:iCs/>
        </w:rPr>
        <w:t xml:space="preserve">CI</w:t>
      </w:r>
      <w:r>
        <w:t xml:space="preserve">) excludes zero.</w:t>
      </w:r>
      <w:r>
        <w:t xml:space="preserve"> </w:t>
      </w:r>
      <w:r>
        <w:t xml:space="preserve">As the patterns of results for the three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w:t>
      </w:r>
      <w:r>
        <w:rPr>
          <w:i/>
          <w:iCs/>
        </w:rPr>
        <w:t xml:space="preserve">D-vour</w:t>
      </w:r>
      <w:r>
        <w:t xml:space="preserve">,</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2/3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the presence of meaningful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p>
    <w:p>
      <w:pPr>
        <w:pStyle w:val="BodyText"/>
      </w:pP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has doubts about the labels (and justifying our inclusion of the belief factor based on the participant’s responses in phase 2).</w:t>
      </w:r>
    </w:p>
    <w:p>
      <w:pPr>
        <w:pStyle w:val="BodyText"/>
      </w:pPr>
      <w:r>
        <w:t xml:space="preserve">To examine whether participants’ explicit beliefs about AI-generated content corresponded to their affective responses, Bayesian independent-samples</w:t>
      </w:r>
      <w:r>
        <w:t xml:space="preserve"> </w:t>
      </w:r>
      <w:r>
        <w:rPr>
          <w:i/>
          <w:iCs/>
        </w:rPr>
        <w:t xml:space="preserve">t</w:t>
      </w:r>
      <w:r>
        <w:t xml:space="preserve">-tests compared the difference scores between images labelled as AI-generated and as photographs as a function of whether participants reported finding AI images less arousing.</w:t>
      </w:r>
    </w:p>
    <w:p>
      <w:pPr>
        <w:pStyle w:val="BodyText"/>
      </w:pPr>
      <w:r>
        <w:t xml:space="preserve">For arousal, participants who Self-reported the impression AI images were less arousing showed a larger difference between images labelled as AI-generated and as photographs (Bayesian</w:t>
      </w:r>
      <w:r>
        <w:t xml:space="preserve"> </w:t>
      </w:r>
      <w:r>
        <w:rPr>
          <w:i/>
          <w:iCs/>
        </w:rPr>
        <w:t xml:space="preserve">t</w:t>
      </w:r>
      <w:r>
        <w:t xml:space="preserve">-test: BF</w:t>
      </w:r>
      <w:r>
        <w:rPr>
          <w:vertAlign w:val="subscript"/>
        </w:rPr>
        <w:t xml:space="preserve">10</w:t>
      </w:r>
      <w:r>
        <w:t xml:space="preserve"> </w:t>
      </w:r>
      <w:r>
        <w:t xml:space="preserve">= 3.45, median</w:t>
      </w:r>
      <w:r>
        <w:t xml:space="preserve"> </w:t>
      </w:r>
      <m:oMath>
        <m:r>
          <m:t>δ</m:t>
        </m:r>
      </m:oMath>
      <w:r>
        <w:t xml:space="preserve"> </w:t>
      </w:r>
      <w:r>
        <w:t xml:space="preserve">= 0.31, 95%</w:t>
      </w:r>
      <w:r>
        <w:t xml:space="preserve"> </w:t>
      </w:r>
      <w:r>
        <w:rPr>
          <w:i/>
          <w:iCs/>
        </w:rPr>
        <w:t xml:space="preserve">CI</w:t>
      </w:r>
      <w:r>
        <w:t xml:space="preserve"> </w:t>
      </w:r>
      <w:r>
        <w:t xml:space="preserve">[0.07, 0.54],</w:t>
      </w:r>
      <w:r>
        <w:t xml:space="preserve"> </w:t>
      </w:r>
      <w:r>
        <w:rPr>
          <w:i/>
          <w:iCs/>
        </w:rPr>
        <w:t xml:space="preserve">pd</w:t>
      </w:r>
      <w:r>
        <w:t xml:space="preserve"> </w:t>
      </w:r>
      <w:r>
        <w:t xml:space="preserve">= 99.5%), suggesting some degree of awareness.</w:t>
      </w:r>
      <w:r>
        <w:t xml:space="preserve"> </w:t>
      </w:r>
      <w:r>
        <w:t xml:space="preserve">A similar pattern was observed for enticement and valence.</w:t>
      </w:r>
    </w:p>
    <w:bookmarkEnd w:id="71"/>
    <w:bookmarkStart w:id="72" w:name="effect-of-stimuli-type"/>
    <w:p>
      <w:pPr>
        <w:pStyle w:val="Heading2"/>
      </w:pPr>
      <w:r>
        <w:t xml:space="preserve">Effect of Stimuli Type</w:t>
      </w:r>
    </w:p>
    <w:p>
      <w:pPr>
        <w:pStyle w:val="FirstParagraph"/>
      </w:pPr>
      <w:r>
        <w:t xml:space="preserve">To ensure that different stimulus types (female, male and non-erotic images) elicited different responses, marginal contrasts from the mixed models were computed to assess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both male erotic images (</w:t>
      </w:r>
      <m:oMath>
        <m:r>
          <m:t>Δ</m:t>
        </m:r>
      </m:oMath>
      <w:r>
        <w:t xml:space="preserve"> </w:t>
      </w:r>
      <w:r>
        <w:t xml:space="preserve">= -0.08, 95%</w:t>
      </w:r>
      <w:r>
        <w:t xml:space="preserve"> </w:t>
      </w:r>
      <w:r>
        <w:rPr>
          <w:i/>
          <w:iCs/>
        </w:rPr>
        <w:t xml:space="preserve">CI</w:t>
      </w:r>
      <w:r>
        <w:t xml:space="preserve"> </w:t>
      </w:r>
      <w:r>
        <w:t xml:space="preserve">[-0.13, -0.03],</w:t>
      </w:r>
      <w:r>
        <w:t xml:space="preserve"> </w:t>
      </w:r>
      <w:r>
        <w:rPr>
          <w:i/>
          <w:iCs/>
        </w:rPr>
        <w:t xml:space="preserve">pd</w:t>
      </w:r>
      <w:r>
        <w:t xml:space="preserve"> </w:t>
      </w:r>
      <w:r>
        <w:t xml:space="preserve">= 99.80%) and female erotic images (</w:t>
      </w:r>
      <m:oMath>
        <m:r>
          <m:t>Δ</m:t>
        </m:r>
      </m:oMath>
      <w:r>
        <w:t xml:space="preserve"> </w:t>
      </w:r>
      <w:r>
        <w:t xml:space="preserve">= -0.09, 95%</w:t>
      </w:r>
      <w:r>
        <w:t xml:space="preserve"> </w:t>
      </w:r>
      <w:r>
        <w:rPr>
          <w:i/>
          <w:iCs/>
        </w:rPr>
        <w:t xml:space="preserve">CI</w:t>
      </w:r>
      <w:r>
        <w:t xml:space="preserve"> </w:t>
      </w:r>
      <w:r>
        <w:t xml:space="preserve">[-0.14, -0.03],</w:t>
      </w:r>
      <w:r>
        <w:t xml:space="preserve"> </w:t>
      </w:r>
      <w:r>
        <w:rPr>
          <w:i/>
          <w:iCs/>
        </w:rPr>
        <w:t xml:space="preserve">pd</w:t>
      </w:r>
      <w:r>
        <w:t xml:space="preserve"> </w:t>
      </w:r>
      <w:r>
        <w:t xml:space="preserve">= 99.93%).</w:t>
      </w:r>
    </w:p>
    <w:bookmarkEnd w:id="72"/>
    <w:bookmarkStart w:id="73" w:name="effect-of-condition"/>
    <w:p>
      <w:pPr>
        <w:pStyle w:val="Heading2"/>
      </w:pPr>
      <w:r>
        <w:t xml:space="preserve">Effect of Condition</w:t>
      </w:r>
    </w:p>
    <w:p>
      <w:pPr>
        <w:pStyle w:val="FirstParagraph"/>
      </w:pPr>
      <w:r>
        <w:t xml:space="preserve">The effect of condition only emerged for males for erotic images of females, with images labelled as photographs rated as slightly more arousing than those labelled as AI-generated (</w:t>
      </w:r>
      <m:oMath>
        <m:r>
          <m:t>Δ</m:t>
        </m:r>
      </m:oMath>
      <w:r>
        <w:t xml:space="preserve"> </w:t>
      </w:r>
      <w:r>
        <w:t xml:space="preserve">= 0.02, 95%</w:t>
      </w:r>
      <w:r>
        <w:t xml:space="preserve"> </w:t>
      </w:r>
      <w:r>
        <w:rPr>
          <w:i/>
          <w:iCs/>
        </w:rPr>
        <w:t xml:space="preserve">CI</w:t>
      </w:r>
      <w:r>
        <w:t xml:space="preserve"> </w:t>
      </w:r>
      <w:r>
        <w:t xml:space="preserve">[0.00, 0.03],</w:t>
      </w:r>
      <w:r>
        <w:t xml:space="preserve"> </w:t>
      </w:r>
      <w:r>
        <w:rPr>
          <w:i/>
          <w:iCs/>
        </w:rPr>
        <w:t xml:space="preserve">pd</w:t>
      </w:r>
      <w:r>
        <w:t xml:space="preserve"> </w:t>
      </w:r>
      <w:r>
        <w:t xml:space="preserve">= 99.6%).</w:t>
      </w:r>
      <w:r>
        <w:t xml:space="preserve"> </w:t>
      </w:r>
      <w:r>
        <w:t xml:space="preserve">For females, weak evidence in the opposite direction was observed for erotic images of males, which were rated slightly higher in arousal when labelled as AI-generated (</w:t>
      </w:r>
      <m:oMath>
        <m:r>
          <m:t>Δ</m:t>
        </m:r>
      </m:oMath>
      <w:r>
        <w:t xml:space="preserve"> </w:t>
      </w:r>
      <w:r>
        <w:t xml:space="preserve">= −0.02, 95%</w:t>
      </w:r>
      <w:r>
        <w:t xml:space="preserve"> </w:t>
      </w:r>
      <w:r>
        <w:rPr>
          <w:i/>
          <w:iCs/>
        </w:rPr>
        <w:t xml:space="preserve">CI</w:t>
      </w:r>
      <w:r>
        <w:t xml:space="preserve"> </w:t>
      </w:r>
      <w:r>
        <w:t xml:space="preserve">[−0.03, 0.00],</w:t>
      </w:r>
      <w:r>
        <w:t xml:space="preserve"> </w:t>
      </w:r>
      <w:r>
        <w:rPr>
          <w:i/>
          <w:iCs/>
        </w:rPr>
        <w:t xml:space="preserve">pd</w:t>
      </w:r>
      <w:r>
        <w:t xml:space="preserve"> </w:t>
      </w:r>
      <w:r>
        <w:t xml:space="preserve">= 98.3%).</w:t>
      </w:r>
    </w:p>
    <w:p>
      <w:pPr>
        <w:pStyle w:val="BodyText"/>
      </w:pPr>
      <w:r>
        <w:t xml:space="preserve">No other contrasts provided credible evidence for differences (all</w:t>
      </w:r>
      <w:r>
        <w:t xml:space="preserve"> </w:t>
      </w:r>
      <w:r>
        <w:rPr>
          <w:i/>
          <w:iCs/>
        </w:rPr>
        <w:t xml:space="preserve">pd</w:t>
      </w:r>
      <w:r>
        <w:t xml:space="preserve"> </w:t>
      </w:r>
      <w:r>
        <w:t xml:space="preserve">≤ 88.3%). Similar results were seen for enticement and valence ratings for males, but no credible differences emerged for females (</w:t>
      </w:r>
      <w:r>
        <w:rPr>
          <w:i/>
          <w:iCs/>
        </w:rPr>
        <w:t xml:space="preserve">pds</w:t>
      </w:r>
      <w:r>
        <w:t xml:space="preserve"> </w:t>
      </w:r>
      <w:r>
        <w:t xml:space="preserve">≤ 92.6%)</w:t>
      </w:r>
    </w:p>
    <w:bookmarkEnd w:id="73"/>
    <w:bookmarkStart w:id="78" w:name="X402d9c5794b3d7a84f189ff55b66cc707bc1fe0"/>
    <w:p>
      <w:pPr>
        <w:pStyle w:val="Heading2"/>
      </w:pPr>
      <w:r>
        <w:t xml:space="preserve">Effect of Condition as a function of Beliefs</w:t>
      </w:r>
    </w:p>
    <w:p>
      <w:pPr>
        <w:pStyle w:val="FirstParagraph"/>
      </w:pPr>
      <w:r>
        <w:t xml:space="preserve">Estimated marginal contrasts examined the effect of condition as a function of gender, stimuli type, and congruence (see</w:t>
      </w:r>
      <w:r>
        <w:t xml:space="preserve"> </w:t>
      </w:r>
      <w:hyperlink w:anchor="fig-estimated-means-arousal">
        <w:r>
          <w:rPr>
            <w:rStyle w:val="Hyperlink"/>
          </w:rPr>
          <w:t xml:space="preserve">Figure 2</w:t>
        </w:r>
      </w:hyperlink>
      <w:r>
        <w:t xml:space="preserve">).</w:t>
      </w:r>
      <w:r>
        <w:t xml:space="preserve"> </w:t>
      </w:r>
      <w:r>
        <w:t xml:space="preserve">In congruent trials (i.e., Photograph-labelled images later rated with high realism and AI-labelled images later rated with low realism - congruent with an effective and beliefs-aligned manipulation), males rated erotic images of females labelled as photographs as more arousing than those labelled as AI-generated (</w:t>
      </w:r>
      <m:oMath>
        <m:r>
          <m:t>Δ</m:t>
        </m:r>
      </m:oMath>
      <w:r>
        <w:t xml:space="preserve"> </w:t>
      </w:r>
      <w:r>
        <w:t xml:space="preserve">= 0.08, 95%</w:t>
      </w:r>
      <w:r>
        <w:t xml:space="preserve"> </w:t>
      </w:r>
      <w:r>
        <w:rPr>
          <w:i/>
          <w:iCs/>
        </w:rPr>
        <w:t xml:space="preserve">CI</w:t>
      </w:r>
      <w:r>
        <w:t xml:space="preserve"> </w:t>
      </w:r>
      <w:r>
        <w:t xml:space="preserve">[0.06, 0.10],</w:t>
      </w:r>
      <w:r>
        <w:t xml:space="preserve"> </w:t>
      </w:r>
      <w:r>
        <w:rPr>
          <w:i/>
          <w:iCs/>
        </w:rPr>
        <w:t xml:space="preserve">pd</w:t>
      </w:r>
      <w:r>
        <w:t xml:space="preserve"> </w:t>
      </w:r>
      <w:r>
        <w:t xml:space="preserve">= 100%), and females showed the same pattern for male erotic images (</w:t>
      </w:r>
      <m:oMath>
        <m:r>
          <m:t>Δ</m:t>
        </m:r>
      </m:oMath>
      <w:r>
        <w:t xml:space="preserve"> </w:t>
      </w:r>
      <w:r>
        <w:t xml:space="preserve">= 0.06, 95%</w:t>
      </w:r>
      <w:r>
        <w:t xml:space="preserve"> </w:t>
      </w:r>
      <w:r>
        <w:rPr>
          <w:i/>
          <w:iCs/>
        </w:rPr>
        <w:t xml:space="preserve">CI</w:t>
      </w:r>
      <w:r>
        <w:t xml:space="preserve"> </w:t>
      </w:r>
      <w:r>
        <w:t xml:space="preserve">[0.04, 0.08],</w:t>
      </w:r>
      <w:r>
        <w:t xml:space="preserve"> </w:t>
      </w:r>
      <w:r>
        <w:rPr>
          <w:i/>
          <w:iCs/>
        </w:rPr>
        <w:t xml:space="preserve">pd</w:t>
      </w:r>
      <w:r>
        <w:t xml:space="preserve"> </w:t>
      </w:r>
      <w:r>
        <w:t xml:space="preserve">= 100%).</w:t>
      </w:r>
    </w:p>
    <w:p>
      <w:pPr>
        <w:pStyle w:val="BodyText"/>
      </w:pPr>
      <w:r>
        <w:t xml:space="preserve">In incongruent trials (i.e., where realism ratings were not matching the experimental condition, suggesting opposite beliefs), this pattern reversed for the same stimulus types: images labelled as AI-generated were rated as more arousing than those labelled as photographs.</w:t>
      </w:r>
      <w:r>
        <w:t xml:space="preserve"> </w:t>
      </w:r>
      <w:r>
        <w:t xml:space="preserve">This reversal was more pronounced in females (</w:t>
      </w:r>
      <m:oMath>
        <m:r>
          <m:t>Δ</m:t>
        </m:r>
      </m:oMath>
      <w:r>
        <w:t xml:space="preserve"> </w:t>
      </w:r>
      <w:r>
        <w:t xml:space="preserve">= −0.09, 95%</w:t>
      </w:r>
      <w:r>
        <w:t xml:space="preserve"> </w:t>
      </w:r>
      <w:r>
        <w:rPr>
          <w:i/>
          <w:iCs/>
        </w:rPr>
        <w:t xml:space="preserve">CI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the remaining stimulus types (male erotic and non-erotic images for male participants; female erotic and non-erotic images for female participants), differences between the label conditions were generally smaller and less clear.</w:t>
      </w:r>
      <w:r>
        <w:t xml:space="preserve"> </w:t>
      </w:r>
      <w:r>
        <w:t xml:space="preserve">In congruent trials, males rated non-erotic images labelled as AI-generated as slightly less arousing than those labelled as photographs (</w:t>
      </w:r>
      <m:oMath>
        <m:r>
          <m:t>Δ</m:t>
        </m:r>
      </m:oMath>
      <w:r>
        <w:t xml:space="preserve"> </w:t>
      </w:r>
      <w:r>
        <w:t xml:space="preserve">= 0.02, 95%</w:t>
      </w:r>
      <w:r>
        <w:t xml:space="preserve"> </w:t>
      </w:r>
      <w:r>
        <w:rPr>
          <w:i/>
          <w:iCs/>
        </w:rPr>
        <w:t xml:space="preserve">CI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CI</w:t>
      </w:r>
      <w:r>
        <w:t xml:space="preserve"> </w:t>
      </w:r>
      <w:r>
        <w:t xml:space="preserve">[0.01, 0.04],</w:t>
      </w:r>
      <w:r>
        <w:t xml:space="preserve"> </w:t>
      </w:r>
      <w:r>
        <w:rPr>
          <w:i/>
          <w:iCs/>
        </w:rPr>
        <w:t xml:space="preserve">pd</w:t>
      </w:r>
      <w:r>
        <w:t xml:space="preserve"> </w:t>
      </w:r>
      <w:r>
        <w:t xml:space="preserve">= 100%).</w:t>
      </w:r>
      <w:r>
        <w:t xml:space="preserve"> </w:t>
      </w:r>
      <w:r>
        <w:t xml:space="preserve">In incongruent trials, this pattern reversed; but a credible difference emerged only for females’ ratings of female erotic images, which were higher when labelled as AI-generated (</w:t>
      </w:r>
      <m:oMath>
        <m:r>
          <m:t>Δ</m:t>
        </m:r>
      </m:oMath>
      <w:r>
        <w:t xml:space="preserve"> </w:t>
      </w:r>
      <w:r>
        <w:t xml:space="preserve">= −0.03, 95%</w:t>
      </w:r>
      <w:r>
        <w:t xml:space="preserve"> </w:t>
      </w:r>
      <w:r>
        <w:rPr>
          <w:i/>
          <w:iCs/>
        </w:rPr>
        <w:t xml:space="preserve">CI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means-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Start w:id="79" w:name="Xd4ae5b8b668de19336f3f1f3cc24345d01677df"/>
    <w:p>
      <w:pPr>
        <w:pStyle w:val="Heading2"/>
      </w:pPr>
      <w:r>
        <w:t xml:space="preserve">Individual-level parameters and correlations with moderators</w:t>
      </w:r>
    </w:p>
    <w:p>
      <w:pPr>
        <w:pStyle w:val="FirstParagraph"/>
      </w:pPr>
      <w:r>
        <w:t xml:space="preserve">While item- and participant-level intercepts showed high reliability (D-vours ≥ 0.90), very low reliability was found for participant-level interactions with the AI-generated condition across all stimulus type parameters (D-vours = 0.008–0.135), indicating minimal reliable inter-individual variability in responses to the labelling manipulation.</w:t>
      </w:r>
      <w:r>
        <w:t xml:space="preserve"> </w:t>
      </w:r>
      <w:r>
        <w:t xml:space="preserve">Broadly similar patterns emerged for enticement and valence, except that participant-level variability for the remaining stimulus types (i.e., irrelevant and non-erotic images) was reliable for these outcomes (D-vours ≥0.835).</w:t>
      </w:r>
    </w:p>
    <w:p>
      <w:pPr>
        <w:pStyle w:val="BodyText"/>
      </w:pPr>
      <w:r>
        <w:t xml:space="preserve">Participant-specific intercepts, stimulus type, and AI-generated parameters showed only weak correlations (all |</w:t>
      </w:r>
      <m:oMath>
        <m:r>
          <m:t>r</m:t>
        </m:r>
        <m:r>
          <m:t>s</m:t>
        </m:r>
      </m:oMath>
      <w:r>
        <w:t xml:space="preserve">| ≤ 0.12) with sexual behaviours and with attitudes and expectations towards AI, indicating that individual variability in these parameters was not meaningfully related to these constructs.</w:t>
      </w:r>
      <w:r>
        <w:t xml:space="preserve"> </w:t>
      </w:r>
      <w:r>
        <w:t xml:space="preserve">The same pattern emerged for enticement and valence (full analysis available at the link above).</w:t>
      </w:r>
    </w:p>
    <w:bookmarkEnd w:id="79"/>
    <w:bookmarkEnd w:id="80"/>
    <w:bookmarkStart w:id="81" w:name="discussion"/>
    <w:p>
      <w:pPr>
        <w:pStyle w:val="Heading1"/>
      </w:pPr>
      <w:r>
        <w:t xml:space="preserve">Discussion</w:t>
      </w:r>
    </w:p>
    <w:p>
      <w:pPr>
        <w:pStyle w:val="FirstParagraph"/>
      </w:pPr>
      <w:r>
        <w:t xml:space="preserve">In the first study, we presented participants (heterosexual males and females) with images from the NAPS database, including non-erotic images and erotic images of both males and females, each presented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assessed the efficacy of the labelling manipulation by asking participants to rate how realistic they deemed each image.</w:t>
      </w:r>
    </w:p>
    <w:p>
      <w:pPr>
        <w:pStyle w:val="BodyText"/>
      </w:pPr>
      <w:r>
        <w:t xml:space="preserve">As per H2, marginal contrasts indicated that males rated erotic images of females (i.e., the category corresponding to their sexual interest) as more arousing than erotic images of males, whereas females did not credibly differentiate between erotic images of males and females.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also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p>
    <w:p>
      <w:pPr>
        <w:pStyle w:val="BodyText"/>
      </w:pPr>
      <w:r>
        <w:t xml:space="preserve">In alignment with our H1 and with</w:t>
      </w:r>
      <w:r>
        <w:t xml:space="preserve"> </w:t>
      </w:r>
      <w:r>
        <w:t xml:space="preserve">Marini et al. (</w:t>
      </w:r>
      <w:hyperlink w:anchor="ref-marini2024real">
        <w:r>
          <w:rPr>
            <w:rStyle w:val="Hyperlink"/>
          </w:rPr>
          <w:t xml:space="preserve">2024</w:t>
        </w:r>
      </w:hyperlink>
      <w:r>
        <w:t xml:space="preserve">)</w:t>
      </w:r>
      <w:r>
        <w:t xml:space="preserve">, we observed an anti-AI bias effect that only clearly emerged for males’ arousal ratings of erotic images of females (i.e., the stimulus type yielding the highest arousal ratings).</w:t>
      </w:r>
      <w:r>
        <w:t xml:space="preserve"> </w:t>
      </w:r>
      <w:r>
        <w:t xml:space="preserve">While this effect was seemingly absent for women, the pattern of results became clearer once taking participants’ own elaboration and beliefs into account (H3), namely the congruency between the label and participants’ beliefs about the image (as indexed by our realism measure in phase 2).</w:t>
      </w:r>
    </w:p>
    <w:p>
      <w:pPr>
        <w:pStyle w:val="BodyText"/>
      </w:pPr>
      <w:r>
        <w:t xml:space="preserve">For items for which the label and the realism rating were congruent, the expected pattern emerged: images labelled as AI-generated were rated as less arousing than those labelled as photographs, for both male and female participants.</w:t>
      </w:r>
      <w:r>
        <w:t xml:space="preserve"> </w:t>
      </w:r>
      <w:r>
        <w:t xml:space="preserve">But for items for which the label and the realism rating were incongruent, this pattern reversed, suggesting an effect driven more by participants’ beliefs about the image than by the label itself.</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Between-participant variability in sensitivity to the AI label was minimal, and correlations between individual-level estimates and participants’ attitudes or sexual behaviour were accordingly weak and uninformative.</w:t>
      </w:r>
    </w:p>
    <w:p>
      <w:pPr>
        <w:pStyle w:val="BodyText"/>
      </w:pPr>
      <w:r>
        <w:t xml:space="preserve">Beyond these findings, Study 1 surfaced several limitations.</w:t>
      </w:r>
      <w:r>
        <w:t xml:space="preserve"> </w:t>
      </w:r>
      <w:r>
        <w:t xml:space="preserve">First, participant feedback indicated that the manipulation was not fully convincing (41.7% reported disbelieving the labels), which together with the small size of the labelling effect and the minimal between-participant variability in label sensitivity, suggests that the manipulation may not have been sufficiently strong or salient, and that the cover story could be strengthened.</w:t>
      </w:r>
      <w:r>
        <w:t xml:space="preserve"> </w:t>
      </w:r>
      <w:r>
        <w:t xml:space="preserve">Second, the realism ratings of Phase 2 are an imperfect proxy for participants’ beliefs about image origin, as it is arguably possible to find an image highly realistic while still believing it to be AI-generated.</w:t>
      </w:r>
      <w:r>
        <w:t xml:space="preserve"> </w:t>
      </w:r>
      <w:r>
        <w:t xml:space="preserve">Third, feedback suggested that the non-erotic images were experienced as distracting.</w:t>
      </w:r>
      <w:r>
        <w:t xml:space="preserve"> </w:t>
      </w:r>
      <w:r>
        <w:t xml:space="preserve">Moreover, presenting identical material to all participants meant that male participants viewed erotic images of males, which they rated as strongly negative, introducing a type of valenced experience with no equivalent for female participants and complicating interpretation.</w:t>
      </w:r>
      <w:r>
        <w:t xml:space="preserve"> </w:t>
      </w:r>
      <w:r>
        <w:t xml:space="preserve">Finally, the stimuli did not include depictions of couples, as multi-person images were notably difficult to generate realistically at the time, and their inclusion could have made the cover story suspicious.</w:t>
      </w:r>
      <w:r>
        <w:t xml:space="preserve"> </w:t>
      </w:r>
      <w:r>
        <w:t xml:space="preserve">Given women’s greater sensitivity to relational cues, this absence of relational context may have contributed to the lower arousal ratings among female participants.</w:t>
      </w:r>
    </w:p>
    <w:bookmarkEnd w:id="81"/>
    <w:bookmarkStart w:id="90" w:name="study-2"/>
    <w:p>
      <w:pPr>
        <w:pStyle w:val="Heading1"/>
      </w:pPr>
      <w:r>
        <w:t xml:space="preserve">Study 2</w:t>
      </w:r>
    </w:p>
    <w:p>
      <w:pPr>
        <w:pStyle w:val="FirstParagraph"/>
      </w:pPr>
      <w:r>
        <w:t xml:space="preserve">The goal of Study 2 was to replicate the main findings of Study 1 with a refined paradigm addressing the limitations identified above.</w:t>
      </w:r>
    </w:p>
    <w:p>
      <w:pPr>
        <w:pStyle w:val="BodyText"/>
      </w:pPr>
      <w:r>
        <w:t xml:space="preserve">Regarding the stimuli, as the limitations in genAI realism that had prevented the inclusion of couple images had largely faded by the time of Study 2, couple-based stimuli were included to assess whether the absence of relational context contributed to the lower arousal ratings among female participants.</w:t>
      </w:r>
      <w:r>
        <w:t xml:space="preserve"> </w:t>
      </w:r>
      <w:r>
        <w:t xml:space="preserve">Additionally, non-erotic images were removed, and erotic stimuli depicting individuals were tailored to participants’ gender (images of females for male participants and vice versa), alongside a fixed set of couple images presented to all participants.</w:t>
      </w:r>
    </w:p>
    <w:p>
      <w:pPr>
        <w:pStyle w:val="BodyText"/>
      </w:pPr>
      <w:r>
        <w:t xml:space="preserve">Regarding the manipulation, Study 2 employed a more elaborate cover story to strengthen its credibility, framing the task as a collaboration with a (fictional) AI startup and including visual details about how AI generation works.</w:t>
      </w:r>
      <w:r>
        <w:t xml:space="preserve"> </w:t>
      </w:r>
      <w:r>
        <w:t xml:space="preserve">Finally, to obtain a more direct measure of beliefs, Phase 2 was reframed as a</w:t>
      </w:r>
      <w:r>
        <w:t xml:space="preserve"> </w:t>
      </w:r>
      <w:r>
        <w:t xml:space="preserve">“pseudo-reveal”</w:t>
      </w:r>
      <w:r>
        <w:t xml:space="preserve">: participants were told that, while the images were indeed a mix of photographs and AI-generated images, the labels had been assigned at random, and were asked to identify which images they believed to be AI-generated.</w:t>
      </w:r>
      <w:r>
        <w:t xml:space="preserve"> </w:t>
      </w:r>
      <w:r>
        <w:t xml:space="preserve">This reframing allowed for a more direct measure of beliefs without compromising the true nature of the experiment (the fact that all images were actually real photographs).</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interaction effect with Realism ratings in Study 1, we hypothesised that this pattern would be even stronger, based on our improved measure of beliefs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heterosexual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data,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Congruence, again used as a proxy of condition belief, was computed based on whether the condition matched the (dichotomized at the midpoint) reality judgement of Phase 2.</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5"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0.24, 95%</w:t>
      </w:r>
      <w:r>
        <w:t xml:space="preserve"> </w:t>
      </w:r>
      <w:r>
        <w:rPr>
          <w:i/>
          <w:iCs/>
        </w:rPr>
        <w:t xml:space="preserve">CI</w:t>
      </w:r>
      <w:r>
        <w:t xml:space="preserve"> </w:t>
      </w:r>
      <w:r>
        <w:t xml:space="preserve">[−0.18, 0.66],</w:t>
      </w:r>
      <w:r>
        <w:t xml:space="preserve"> </w:t>
      </w:r>
      <w:r>
        <w:rPr>
          <w:i/>
          <w:iCs/>
        </w:rPr>
        <w:t xml:space="preserve">pd</w:t>
      </w:r>
      <w:r>
        <w:t xml:space="preserve"> </w:t>
      </w:r>
      <w:r>
        <w:t xml:space="preserve">= 88.4%).</w:t>
      </w:r>
      <w:r>
        <w:t xml:space="preserve"> </w:t>
      </w:r>
      <w:r>
        <w:t xml:space="preserve">Similarly, no credible group differences emerged for enticement or valence.</w:t>
      </w:r>
    </w:p>
    <w:bookmarkEnd w:id="91"/>
    <w:bookmarkStart w:id="103" w:name="marginal-contrasts"/>
    <w:p>
      <w:pPr>
        <w:pStyle w:val="Heading2"/>
      </w:pPr>
      <w:r>
        <w:t xml:space="preserve">Marginal contrasts</w:t>
      </w:r>
    </w:p>
    <w:bookmarkStart w:id="96" w:name="effect-of-stimuli-type-1"/>
    <w:p>
      <w:pPr>
        <w:pStyle w:val="Heading3"/>
      </w:pPr>
      <w:r>
        <w:t xml:space="preserve">Effect of Stimuli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significant differences.</w:t>
      </w:r>
    </w:p>
    <w:p>
      <w:pPr>
        <w:pStyle w:val="FigureWithoutNote"/>
      </w:pPr>
      <w:r>
        <w:drawing>
          <wp:inline>
            <wp:extent cx="4754880" cy="475488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4754880" cy="475488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0.02, 95%</w:t>
      </w:r>
      <w:r>
        <w:t xml:space="preserve"> </w:t>
      </w:r>
      <w:r>
        <w:rPr>
          <w:i/>
          <w:iCs/>
        </w:rPr>
        <w:t xml:space="preserve">CI</w:t>
      </w:r>
      <w:r>
        <w:t xml:space="preserve"> </w:t>
      </w:r>
      <w:r>
        <w:t xml:space="preserve">[0.01, 0.03],</w:t>
      </w:r>
      <w:r>
        <w:t xml:space="preserve"> </w:t>
      </w:r>
      <w:r>
        <w:rPr>
          <w:i/>
          <w:iCs/>
        </w:rPr>
        <w:t xml:space="preserve">pd</w:t>
      </w:r>
      <w:r>
        <w:t xml:space="preserve"> </w:t>
      </w:r>
      <w:r>
        <w:t xml:space="preserve">= 99.84%) but not for females (</w:t>
      </w:r>
      <m:oMath>
        <m:r>
          <m:t>Δ</m:t>
        </m:r>
      </m:oMath>
      <w:r>
        <w:t xml:space="preserve"> </w:t>
      </w:r>
      <w:r>
        <w:t xml:space="preserve">= 0.01, 95%</w:t>
      </w:r>
      <w:r>
        <w:t xml:space="preserve"> </w:t>
      </w:r>
      <w:r>
        <w:rPr>
          <w:i/>
          <w:iCs/>
        </w:rPr>
        <w:t xml:space="preserve">CI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 (see</w:t>
      </w:r>
      <w:r>
        <w:t xml:space="preserve"> </w:t>
      </w:r>
      <w:hyperlink w:anchor="fig-arousal-means">
        <w:r>
          <w:rPr>
            <w:rStyle w:val="Hyperlink"/>
          </w:rPr>
          <w:t xml:space="preserve">Figure 5</w:t>
        </w:r>
      </w:hyperlink>
      <w:r>
        <w:t xml:space="preserve">).</w:t>
      </w:r>
      <w:r>
        <w:t xml:space="preserve"> </w:t>
      </w:r>
      <w:r>
        <w:t xml:space="preserve">Under congruent trials (i.e., where Phase 2 reality judgements matched the label, suggesting the labels were believed), images labelled as photographs were rated as more arousing for both genders, with a stronger effect for males (</w:t>
      </w:r>
      <m:oMath>
        <m:r>
          <m:t>Δ</m:t>
        </m:r>
      </m:oMath>
      <w:r>
        <w:t xml:space="preserve"> </w:t>
      </w:r>
      <w:r>
        <w:t xml:space="preserve">= 0.06, 95%</w:t>
      </w:r>
      <w:r>
        <w:t xml:space="preserve"> </w:t>
      </w:r>
      <w:r>
        <w:rPr>
          <w:i/>
          <w:iCs/>
        </w:rPr>
        <w:t xml:space="preserve">CI</w:t>
      </w:r>
      <w:r>
        <w:t xml:space="preserve"> </w:t>
      </w:r>
      <w:r>
        <w:t xml:space="preserve">[0.04, 0.07], pd = 100%) than females (</w:t>
      </w:r>
      <m:oMath>
        <m:r>
          <m:t>Δ</m:t>
        </m:r>
      </m:oMath>
      <w:r>
        <w:t xml:space="preserve"> </w:t>
      </w:r>
      <w:r>
        <w:t xml:space="preserve">= 0.02, 95%</w:t>
      </w:r>
      <w:r>
        <w:t xml:space="preserve"> </w:t>
      </w:r>
      <w:r>
        <w:rPr>
          <w:i/>
          <w:iCs/>
        </w:rPr>
        <w:t xml:space="preserve">CI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(i.e., where judgements opposed the label, suggesting disbelief), the direction of the effect reversed for males (</w:t>
      </w:r>
      <m:oMath>
        <m:r>
          <m:t>Δ</m:t>
        </m:r>
      </m:oMath>
      <w:r>
        <w:t xml:space="preserve"> </w:t>
      </w:r>
      <w:r>
        <w:t xml:space="preserve">= −0.02, 95%</w:t>
      </w:r>
      <w:r>
        <w:t xml:space="preserve"> </w:t>
      </w:r>
      <w:r>
        <w:rPr>
          <w:i/>
          <w:iCs/>
        </w:rPr>
        <w:t xml:space="preserve">CI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means"/>
    <w:p>
      <w:pPr>
        <w:pStyle w:val="FigureTitle"/>
      </w:pPr>
      <w:r>
        <w:t xml:space="preserve">Figure 5</w:t>
      </w:r>
    </w:p>
    <w:p>
      <w:pPr>
        <w:pStyle w:val="Caption"/>
      </w:pPr>
      <w:r>
        <w:t xml:space="preserve">Estimated arousal means for the effect of Condition depending on Congruency. Green rectangles represent significant differences.</w:t>
      </w:r>
    </w:p>
    <w:p>
      <w:pPr>
        <w:pStyle w:val="FigureWithoutNote"/>
      </w:pPr>
      <w:r>
        <w:drawing>
          <wp:inline>
            <wp:extent cx="4754880" cy="4754880"/>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754880" cy="4754880"/>
                    </a:xfrm>
                    <a:prstGeom prst="rect">
                      <a:avLst/>
                    </a:prstGeom>
                    <a:noFill/>
                    <a:ln w="9525">
                      <a:noFill/>
                      <a:headEnd/>
                      <a:tailEnd/>
                    </a:ln>
                  </pic:spPr>
                </pic:pic>
              </a:graphicData>
            </a:graphic>
          </wp:inline>
        </w:drawing>
      </w:r>
    </w:p>
    <w:bookmarkEnd w:id="101"/>
    <w:bookmarkEnd w:id="102"/>
    <w:bookmarkEnd w:id="103"/>
    <w:bookmarkStart w:id="104" w:name="X033c7667c5e8e64dc2d76534f0ef976241615fd"/>
    <w:p>
      <w:pPr>
        <w:pStyle w:val="Heading2"/>
      </w:pPr>
      <w:r>
        <w:t xml:space="preserve">Individual-level parameters and Correlations with moderators</w:t>
      </w:r>
    </w:p>
    <w:p>
      <w:pPr>
        <w:pStyle w:val="FirstParagraph"/>
      </w:pPr>
      <w:r>
        <w:t xml:space="preserve">While participant- and item-level parameters showed high reliability (D-vours &gt; 0.91), very low reliability was found for participant-level interactions with the AI-generated condition (D-vour = 0.072), indicating minimal reliable inter-individual variability in responses to the belief manipulation. A similar pattern emerged for enticement and valence, although the interaction showed slightly higher (but still low) reliability for valence (D-vour = 0.203).</w:t>
      </w:r>
    </w:p>
    <w:p>
      <w:pPr>
        <w:pStyle w:val="BodyText"/>
      </w:pPr>
      <w:r>
        <w:t xml:space="preserve">Participant-specific intercepts and AI-generated parameters showed only weak correlations with AI-related bias, expectations, and attitudes, discrimination ability, and sexual behaviours (all |</w:t>
      </w:r>
      <m:oMath>
        <m:r>
          <m:t>r</m:t>
        </m:r>
        <m:r>
          <m:t>s</m:t>
        </m:r>
      </m:oMath>
      <w:r>
        <w:t xml:space="preserve">| ≤ 0.16), with the strongest associations observed for overall BAIT scores (</w:t>
      </w:r>
      <m:oMath>
        <m:r>
          <m:t>r</m:t>
        </m:r>
      </m:oMath>
      <w:r>
        <w:t xml:space="preserve"> </w:t>
      </w:r>
      <w:r>
        <w:t xml:space="preserve">= 0.23, 95%</w:t>
      </w:r>
      <w:r>
        <w:t xml:space="preserve"> </w:t>
      </w:r>
      <w:r>
        <w:rPr>
          <w:i/>
          <w:iCs/>
        </w:rPr>
        <w:t xml:space="preserve">CI</w:t>
      </w:r>
      <w:r>
        <w:t xml:space="preserve"> </w:t>
      </w:r>
      <w:r>
        <w:t xml:space="preserve">[0.22, 0.25]) and self-reported AI expertise (</w:t>
      </w:r>
      <m:oMath>
        <m:r>
          <m:t>r</m:t>
        </m:r>
      </m:oMath>
      <w:r>
        <w:t xml:space="preserve"> </w:t>
      </w:r>
      <w:r>
        <w:t xml:space="preserve">= 0.25, 95%</w:t>
      </w:r>
      <w:r>
        <w:t xml:space="preserve"> </w:t>
      </w:r>
      <w:r>
        <w:rPr>
          <w:i/>
          <w:iCs/>
        </w:rPr>
        <w:t xml:space="preserve">CI</w:t>
      </w:r>
      <w:r>
        <w:t xml:space="preserve"> </w:t>
      </w:r>
      <w:r>
        <w:t xml:space="preserve">[0.23, 0.27]).</w:t>
      </w:r>
      <w:r>
        <w:t xml:space="preserve"> </w:t>
      </w:r>
      <w:r>
        <w:t xml:space="preserve">Similar pattern for enticement and valence were found (full analysis available at the link above).</w:t>
      </w:r>
      <w:r>
        <w:t xml:space="preserve"> </w:t>
      </w:r>
      <w:r>
        <w:t xml:space="preserve">Taken together these findings suggest that individual variability in these parameters was not meaningfully related to these constructs.</w:t>
      </w:r>
    </w:p>
    <w:bookmarkEnd w:id="104"/>
    <w:bookmarkEnd w:id="105"/>
    <w:bookmarkStart w:id="106"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6"/>
    <w:bookmarkStart w:id="107"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7"/>
    <w:bookmarkStart w:id="187" w:name="references"/>
    <w:p>
      <w:pPr>
        <w:pStyle w:val="Heading1"/>
      </w:pPr>
      <w:r>
        <w:t xml:space="preserve">References</w:t>
      </w:r>
    </w:p>
    <w:bookmarkStart w:id="186" w:name="refs"/>
    <w:bookmarkStart w:id="108"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8"/>
    <w:bookmarkStart w:id="109"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9"/>
    <w:bookmarkStart w:id="110"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10"/>
    <w:bookmarkStart w:id="111"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1"/>
    <w:bookmarkStart w:id="112"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2"/>
    <w:bookmarkStart w:id="113"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3"/>
    <w:bookmarkStart w:id="115"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4">
        <w:r>
          <w:rPr>
            <w:rStyle w:val="Hyperlink"/>
          </w:rPr>
          <w:t xml:space="preserve">https://cdn.openai.com/papers/dall-e-3.pdf</w:t>
        </w:r>
      </w:hyperlink>
    </w:p>
    <w:bookmarkEnd w:id="115"/>
    <w:bookmarkStart w:id="116"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6"/>
    <w:bookmarkStart w:id="117"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7"/>
    <w:bookmarkStart w:id="118"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8"/>
    <w:bookmarkStart w:id="119"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9"/>
    <w:bookmarkStart w:id="120"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20"/>
    <w:bookmarkStart w:id="121"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1"/>
    <w:bookmarkStart w:id="122"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2"/>
    <w:bookmarkStart w:id="123"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3"/>
    <w:bookmarkStart w:id="124"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4"/>
    <w:bookmarkStart w:id="125"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1"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1"/>
    <w:bookmarkStart w:id="162"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2"/>
    <w:bookmarkStart w:id="163"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3"/>
    <w:bookmarkStart w:id="164"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4"/>
    <w:bookmarkStart w:id="165"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5"/>
    <w:bookmarkStart w:id="166"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6"/>
    <w:bookmarkStart w:id="167"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7"/>
    <w:bookmarkStart w:id="168"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68"/>
    <w:bookmarkStart w:id="169"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69"/>
    <w:bookmarkStart w:id="170"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0"/>
    <w:bookmarkStart w:id="171"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1"/>
    <w:bookmarkStart w:id="172"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2"/>
    <w:bookmarkStart w:id="173"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3"/>
    <w:bookmarkStart w:id="174"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4"/>
    <w:bookmarkStart w:id="175"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5"/>
    <w:bookmarkStart w:id="176"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6"/>
    <w:bookmarkStart w:id="177"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7"/>
    <w:bookmarkStart w:id="178"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78"/>
    <w:bookmarkStart w:id="179"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79"/>
    <w:bookmarkStart w:id="180"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0"/>
    <w:bookmarkStart w:id="181"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1"/>
    <w:bookmarkStart w:id="182"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2"/>
    <w:bookmarkStart w:id="183"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3"/>
    <w:bookmarkStart w:id="184"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4"/>
    <w:bookmarkStart w:id="185"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5"/>
    <w:bookmarkEnd w:id="186"/>
    <w:sectPr>
      <w:lnNumType w:countBy="1" w:restart="continuous"/>
    </w:sectPr>
    <w:bookmarkEnd w:id="18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14"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_rels/footnotes.xml.rels><?xml version="1.0" encoding="UTF-8"?><Relationships xmlns="http://schemas.openxmlformats.org/package/2006/relationships"><Relationship Type="http://schemas.openxmlformats.org/officeDocument/2006/relationships/hyperlink" Id="rId114"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AI-generated, beliefs, gender differences, affective ratings</cp:keywords>
  <dcterms:created xsi:type="dcterms:W3CDTF">2026-08-05T10:56:58Z</dcterms:created>
  <dcterms:modified xsi:type="dcterms:W3CDTF">2026-08-05T10:56:58Z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their agreement with the labels. Images labelled as AI-generated received lower affective ratings, but this effect was small and driven primarily by male participants. Gender differences were robust yet context-dependent: males yielded more robust differences, partially driven by a higher baseline arousal response. However, image of couples (Study 2), that females rated as more arousing, narrowed the gender gap found in Study 1. Critically, the effect of the labels interacted with participant’s own beliefs: photograph-labelled images were rated more arousing than AI-labelled only when participants’ subsequent belief ratings were congruent with the label, and the difference between labels reversed when opposite beliefs were reported, suggesting a complex relationship between emotion and reality beliefs. Individual-level differences in AI attitudes, pornography consumption, and sexual activity showed no reliable modulation of the labels effect.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ditor">
    <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ANTI-AI BIAS IN EROTIC STIMULI</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8757</vt:lpwstr>
  </property>
  <property fmtid="{D5CDD505-2E9C-101B-9397-08002B2CF9AE}" pid="64" name="zerocitations">
    <vt:lpwstr>False</vt:lpwstr>
  </property>
</Properties>
</file>