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5E11E" w14:textId="1D1DD5CB" w:rsidR="000738AD" w:rsidRPr="00AF031D" w:rsidRDefault="00AF031D" w:rsidP="00AF031D">
      <w:pPr>
        <w:jc w:val="center"/>
        <w:rPr>
          <w:rFonts w:asciiTheme="majorBidi" w:hAnsiTheme="majorBidi" w:cstheme="majorBidi"/>
          <w:b/>
          <w:bCs/>
        </w:rPr>
      </w:pPr>
      <w:r w:rsidRPr="00AF031D">
        <w:rPr>
          <w:rFonts w:asciiTheme="majorBidi" w:hAnsiTheme="majorBidi" w:cstheme="majorBidi"/>
          <w:b/>
          <w:bCs/>
        </w:rPr>
        <w:t>Highlights</w:t>
      </w:r>
    </w:p>
    <w:p w14:paraId="0BCFD589" w14:textId="2B815B60" w:rsidR="00AF031D" w:rsidRPr="00AF031D" w:rsidRDefault="00AF031D" w:rsidP="00AF031D">
      <w:pPr>
        <w:pStyle w:val="ListParagraph"/>
        <w:numPr>
          <w:ilvl w:val="0"/>
          <w:numId w:val="6"/>
        </w:numPr>
        <w:spacing w:line="480" w:lineRule="auto"/>
        <w:rPr>
          <w:rFonts w:asciiTheme="majorBidi" w:hAnsiTheme="majorBidi" w:cstheme="majorBidi"/>
        </w:rPr>
      </w:pPr>
      <w:r w:rsidRPr="00AF031D">
        <w:rPr>
          <w:rFonts w:asciiTheme="majorBidi" w:hAnsiTheme="majorBidi" w:cstheme="majorBidi"/>
        </w:rPr>
        <w:t xml:space="preserve">Largest IAS study to date (N &gt; 33,000) </w:t>
      </w:r>
    </w:p>
    <w:p w14:paraId="3F3FAFE0" w14:textId="5DDC5ECC" w:rsidR="00AF031D" w:rsidRPr="00AF031D" w:rsidRDefault="00AF031D" w:rsidP="00AF031D">
      <w:pPr>
        <w:pStyle w:val="ListParagraph"/>
        <w:numPr>
          <w:ilvl w:val="0"/>
          <w:numId w:val="6"/>
        </w:numPr>
        <w:spacing w:line="480" w:lineRule="auto"/>
        <w:rPr>
          <w:rFonts w:asciiTheme="majorBidi" w:hAnsiTheme="majorBidi" w:cstheme="majorBidi"/>
        </w:rPr>
      </w:pPr>
      <w:r w:rsidRPr="00AF031D">
        <w:rPr>
          <w:rFonts w:asciiTheme="majorBidi" w:hAnsiTheme="majorBidi" w:cstheme="majorBidi"/>
        </w:rPr>
        <w:t xml:space="preserve">EGA, FA, and clustering reveal a 14-item, 7-pair structure </w:t>
      </w:r>
    </w:p>
    <w:p w14:paraId="094B0CAE" w14:textId="6A2DB191" w:rsidR="00AF031D" w:rsidRPr="00AF031D" w:rsidRDefault="00AF031D" w:rsidP="00AF031D">
      <w:pPr>
        <w:pStyle w:val="ListParagraph"/>
        <w:numPr>
          <w:ilvl w:val="0"/>
          <w:numId w:val="6"/>
        </w:numPr>
        <w:spacing w:line="480" w:lineRule="auto"/>
        <w:rPr>
          <w:rFonts w:asciiTheme="majorBidi" w:hAnsiTheme="majorBidi" w:cstheme="majorBidi"/>
        </w:rPr>
      </w:pPr>
      <w:r w:rsidRPr="00AF031D">
        <w:rPr>
          <w:rFonts w:asciiTheme="majorBidi" w:hAnsiTheme="majorBidi" w:cstheme="majorBidi"/>
        </w:rPr>
        <w:t xml:space="preserve">IAS reflects clustered domains, not a unidimensional scale </w:t>
      </w:r>
    </w:p>
    <w:p w14:paraId="1F321CB2" w14:textId="7601F25F" w:rsidR="00AF031D" w:rsidRPr="00AF031D" w:rsidRDefault="00AF031D" w:rsidP="00AF031D">
      <w:pPr>
        <w:pStyle w:val="ListParagraph"/>
        <w:numPr>
          <w:ilvl w:val="0"/>
          <w:numId w:val="6"/>
        </w:numPr>
        <w:spacing w:line="480" w:lineRule="auto"/>
        <w:rPr>
          <w:rFonts w:asciiTheme="majorBidi" w:hAnsiTheme="majorBidi" w:cstheme="majorBidi"/>
        </w:rPr>
      </w:pPr>
      <w:r w:rsidRPr="00AF031D">
        <w:rPr>
          <w:rFonts w:asciiTheme="majorBidi" w:hAnsiTheme="majorBidi" w:cstheme="majorBidi"/>
        </w:rPr>
        <w:t xml:space="preserve">IAS links to adaptive traits, and inversely to maladaptive traits </w:t>
      </w:r>
    </w:p>
    <w:p w14:paraId="2A508F9B" w14:textId="2F56F67C" w:rsidR="00AF031D" w:rsidRPr="00AF031D" w:rsidRDefault="00AF031D" w:rsidP="00AF031D">
      <w:pPr>
        <w:pStyle w:val="ListParagraph"/>
        <w:numPr>
          <w:ilvl w:val="0"/>
          <w:numId w:val="6"/>
        </w:numPr>
        <w:spacing w:line="480" w:lineRule="auto"/>
        <w:rPr>
          <w:rFonts w:asciiTheme="majorBidi" w:hAnsiTheme="majorBidi" w:cstheme="majorBidi"/>
        </w:rPr>
      </w:pPr>
      <w:r w:rsidRPr="00AF031D">
        <w:rPr>
          <w:rFonts w:asciiTheme="majorBidi" w:hAnsiTheme="majorBidi" w:cstheme="majorBidi"/>
        </w:rPr>
        <w:t>Self-perceived interoceptive ability</w:t>
      </w:r>
      <w:r w:rsidRPr="00AF031D">
        <w:rPr>
          <w:rFonts w:asciiTheme="majorBidi" w:hAnsiTheme="majorBidi" w:cstheme="majorBidi"/>
        </w:rPr>
        <w:t xml:space="preserve"> is differentiated across distinct bodily systems</w:t>
      </w:r>
      <w:r w:rsidRPr="00AF031D">
        <w:rPr>
          <w:rFonts w:asciiTheme="majorBidi" w:hAnsiTheme="majorBidi" w:cstheme="majorBidi"/>
        </w:rPr>
        <w:t xml:space="preserve"> </w:t>
      </w:r>
    </w:p>
    <w:sectPr w:rsidR="00AF031D" w:rsidRPr="00AF0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6A46"/>
    <w:multiLevelType w:val="hybridMultilevel"/>
    <w:tmpl w:val="B246978E"/>
    <w:lvl w:ilvl="0" w:tplc="48D80DD4">
      <w:numFmt w:val="bullet"/>
      <w:lvlText w:val=""/>
      <w:lvlJc w:val="left"/>
      <w:pPr>
        <w:ind w:left="216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FB495C"/>
    <w:multiLevelType w:val="hybridMultilevel"/>
    <w:tmpl w:val="FD64870C"/>
    <w:lvl w:ilvl="0" w:tplc="48D80DD4">
      <w:numFmt w:val="bullet"/>
      <w:lvlText w:val="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9A7911"/>
    <w:multiLevelType w:val="hybridMultilevel"/>
    <w:tmpl w:val="9BC41EE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C001C8"/>
    <w:multiLevelType w:val="hybridMultilevel"/>
    <w:tmpl w:val="7F22A168"/>
    <w:lvl w:ilvl="0" w:tplc="C4406E9A">
      <w:numFmt w:val="bullet"/>
      <w:lvlText w:val=""/>
      <w:lvlJc w:val="left"/>
      <w:pPr>
        <w:ind w:left="25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3707457F"/>
    <w:multiLevelType w:val="hybridMultilevel"/>
    <w:tmpl w:val="AEFC7C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C54773"/>
    <w:multiLevelType w:val="hybridMultilevel"/>
    <w:tmpl w:val="99E0913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29B01B5"/>
    <w:multiLevelType w:val="hybridMultilevel"/>
    <w:tmpl w:val="AB5A0E1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67074991">
    <w:abstractNumId w:val="4"/>
  </w:num>
  <w:num w:numId="2" w16cid:durableId="28847068">
    <w:abstractNumId w:val="5"/>
  </w:num>
  <w:num w:numId="3" w16cid:durableId="6753487">
    <w:abstractNumId w:val="1"/>
  </w:num>
  <w:num w:numId="4" w16cid:durableId="1457720867">
    <w:abstractNumId w:val="0"/>
  </w:num>
  <w:num w:numId="5" w16cid:durableId="449784457">
    <w:abstractNumId w:val="6"/>
  </w:num>
  <w:num w:numId="6" w16cid:durableId="2032560855">
    <w:abstractNumId w:val="2"/>
  </w:num>
  <w:num w:numId="7" w16cid:durableId="12667699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8AD"/>
    <w:rsid w:val="000738AD"/>
    <w:rsid w:val="00AF031D"/>
    <w:rsid w:val="00FE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B7E5A"/>
  <w15:chartTrackingRefBased/>
  <w15:docId w15:val="{C426B684-AD89-4AC4-9D1D-BE7F24818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8A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AF031D"/>
    <w:pPr>
      <w:spacing w:after="0" w:line="480" w:lineRule="auto"/>
      <w:ind w:firstLine="720"/>
    </w:pPr>
    <w:rPr>
      <w:rFonts w:eastAsiaTheme="minorHAnsi"/>
      <w:kern w:val="0"/>
      <w:lang w:val="en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AF031D"/>
    <w:rPr>
      <w:rFonts w:eastAsiaTheme="minorHAnsi"/>
      <w:kern w:val="0"/>
      <w:lang w:val="en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279</Characters>
  <Application>Microsoft Office Word</Application>
  <DocSecurity>0</DocSecurity>
  <Lines>5</Lines>
  <Paragraphs>6</Paragraphs>
  <ScaleCrop>false</ScaleCrop>
  <Company>University of Sussex</Company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Neves</dc:creator>
  <cp:keywords/>
  <dc:description/>
  <cp:lastModifiedBy>Ana Neves</cp:lastModifiedBy>
  <cp:revision>2</cp:revision>
  <dcterms:created xsi:type="dcterms:W3CDTF">2026-03-27T12:17:00Z</dcterms:created>
  <dcterms:modified xsi:type="dcterms:W3CDTF">2026-03-27T12:37:00Z</dcterms:modified>
</cp:coreProperties>
</file>