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
        </w:rPr>
        <w:t xml:space="preserve">A</w:t>
      </w:r>
      <w:r>
        <w:rPr>
          <w:b/>
        </w:rPr>
        <w:t xml:space="preserve"> </w:t>
      </w:r>
      <w:r>
        <w:rPr>
          <w:b/>
        </w:rPr>
        <w:t xml:space="preserve">Parametric</w:t>
      </w:r>
      <w:r>
        <w:rPr>
          <w:b/>
        </w:rPr>
        <w:t xml:space="preserve"> </w:t>
      </w:r>
      <w:r>
        <w:rPr>
          <w:b/>
        </w:rPr>
        <w:t xml:space="preserve">Framework</w:t>
      </w:r>
      <w:r>
        <w:rPr>
          <w:b/>
        </w:rPr>
        <w:t xml:space="preserve"> </w:t>
      </w:r>
      <w:r>
        <w:rPr>
          <w:b/>
        </w:rPr>
        <w:t xml:space="preserve">to</w:t>
      </w:r>
      <w:r>
        <w:rPr>
          <w:b/>
        </w:rPr>
        <w:t xml:space="preserve"> </w:t>
      </w:r>
      <w:r>
        <w:rPr>
          <w:b/>
        </w:rPr>
        <w:t xml:space="preserve">Generate</w:t>
      </w:r>
      <w:r>
        <w:rPr>
          <w:b/>
        </w:rPr>
        <w:t xml:space="preserve"> </w:t>
      </w:r>
      <w:r>
        <w:rPr>
          <w:b/>
        </w:rPr>
        <w:t xml:space="preserve">Visual</w:t>
      </w:r>
      <w:r>
        <w:rPr>
          <w:b/>
        </w:rPr>
        <w:t xml:space="preserve"> </w:t>
      </w:r>
      <w:r>
        <w:rPr>
          <w:b/>
        </w:rPr>
        <w:t xml:space="preserve">Illusions</w:t>
      </w:r>
      <w:r>
        <w:rPr>
          <w:b/>
        </w:rPr>
        <w:t xml:space="preserve"> </w:t>
      </w:r>
      <w:r>
        <w:rPr>
          <w:b/>
        </w:rPr>
        <w:t xml:space="preserve">using</w:t>
      </w:r>
      <w:r>
        <w:rPr>
          <w:b/>
        </w:rPr>
        <w:t xml:space="preserve"> </w:t>
      </w:r>
      <w:r>
        <w:rPr>
          <w:b/>
        </w:rPr>
        <w:t xml:space="preserve">Python</w:t>
      </w:r>
    </w:p>
    <w:p>
      <w:pPr>
        <w:pStyle w:val="Author"/>
      </w:pPr>
      <w:r>
        <w:t xml:space="preserve">Dominique Makowski^ 1,*^, Zen J. Lau^ 1^, Tam Pham^ 1^, Paul Boyce</w:t>
      </w:r>
      <w:r>
        <w:rPr>
          <w:vertAlign w:val="superscript"/>
        </w:rPr>
        <w:t xml:space="preserve">2</w:t>
      </w:r>
      <w:r>
        <w:t xml:space="preserve">, &amp; S.H. Annabel Chen^ 1,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
        </w:rPr>
        <w:t xml:space="preserve">PsychoPy</w:t>
      </w:r>
      <w:r>
        <w:t xml:space="preserve">).</w:t>
      </w:r>
    </w:p>
    <w:p>
      <w:pPr>
        <w:pStyle w:val="Textkrper"/>
      </w:pPr>
      <w:r>
        <w:rPr>
          <w:i/>
        </w:rPr>
        <w:t xml:space="preserve">Keywords:</w:t>
      </w:r>
      <w:r>
        <w:t xml:space="preserve"> </w:t>
      </w:r>
      <w:r>
        <w:t xml:space="preserve">Pyllusion, Visual Illusions, Optical Illusions, Schizophrenia, Python, PsychoPy</w:t>
      </w:r>
    </w:p>
    <w:p>
      <w:pPr>
        <w:pStyle w:val="Textkrper"/>
      </w:pPr>
      <w:r>
        <w:rPr>
          <w:i/>
        </w:rPr>
        <w:t xml:space="preserve">Word count:</w:t>
      </w:r>
      <w:r>
        <w:t xml:space="preserve"> </w:t>
      </w:r>
      <w:r>
        <w:t xml:space="preserve">3615</w:t>
      </w:r>
    </w:p>
    <w:p>
      <w:pPr>
        <w:pStyle w:val="h1-pagebreak"/>
      </w:pPr>
      <w:r>
        <w:rPr>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 by</w:t>
      </w:r>
      <w:r>
        <w:t xml:space="preserve"> </w:t>
      </w:r>
      <w:r>
        <w:t xml:space="preserve">Helmholtz (1856)</w:t>
      </w:r>
      <w:r>
        <w:t xml:space="preserve"> </w:t>
      </w:r>
      <w:r>
        <w:t xml:space="preserve">in 1856</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Harris, &amp; Yates,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w:t>
      </w:r>
      <w:r>
        <w:t xml:space="preserve"> </w:t>
      </w:r>
      <w:r>
        <w:t xml:space="preserve">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can serve a more practical utility.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the blind-spot or those associated with colour perception, orientation perception, and motion perception, have all been informative of neuronal activity/processes both at the level of the eye and the brain via the measurement of associated illusions</w:t>
      </w:r>
      <w:r>
        <w:t xml:space="preserve"> </w:t>
      </w:r>
      <w:r>
        <w:t xml:space="preserve">(Curran, Clifford, &amp; Benton, 2009; Durgin, Tripathy, &amp; Levi, 1995;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Lindsay, Zgonnikov, Rano, &amp; Wong-Lin, 2020; Carbon, 2014)</w:t>
      </w:r>
      <w:r>
        <w:t xml:space="preserve">. Beyond low-level perceptual mechanisms, illusions can also be powerful tools to understand higher-order processes related to phenomenal consciousness</w:t>
      </w:r>
      <w:r>
        <w:t xml:space="preserve"> </w:t>
      </w:r>
      <w:r>
        <w:t xml:space="preserve">(Mahon, Clarke, &amp; Hunt, 2018)</w:t>
      </w:r>
      <w:r>
        <w:t xml:space="preserve">, as well as neurocognitive disturbances.</w:t>
      </w:r>
    </w:p>
    <w:p>
      <w:pPr>
        <w:pStyle w:val="Textkrper"/>
      </w:pPr>
      <w:r>
        <w:t xml:space="preserve">The use of visual illusions to demonstrate contextual influences on visual perception</w:t>
      </w:r>
      <w:r>
        <w:t xml:space="preserve"> </w:t>
      </w:r>
      <w:r>
        <w:t xml:space="preserve">(Chen, Chen, Gao, Yang, &amp; Yan, 2015; Corbett &amp; Enns, 2006; Roberts, Harris, &amp; Yates, 2005)</w:t>
      </w:r>
      <w:r>
        <w:t xml:space="preserve"> </w:t>
      </w:r>
      <w:r>
        <w:t xml:space="preserve">has underlined their potential relevance in clinical contexts, for instance as markers or tools to investigate typical integration processes in schizophrenia</w:t>
      </w:r>
      <w:r>
        <w:t xml:space="preserve"> </w:t>
      </w:r>
      <w:r>
        <w:t xml:space="preserve">(Clifford, 2014; Palmer, Caruana, Clifford, &amp; Seymour, 2018; Thakkar et al., 2020)</w:t>
      </w:r>
      <w:r>
        <w:t xml:space="preserve">. Indeed, several studies have demonstrated a diminished susceptibility to visual illusions amongst patients with schizophrenia relative to healthy controls</w:t>
      </w:r>
      <w:r>
        <w:t xml:space="preserve"> </w:t>
      </w:r>
      <w:r>
        <w:t xml:space="preserve">(King, Hodgekins, Chouinard, Chouinard, &amp; Sperandio, 2017; Notredame, Pins, Deneve, &amp; Jardri, 2014)</w:t>
      </w:r>
      <w:r>
        <w:t xml:space="preserve">. People with schizotypal personality traits perform significantly better at making accurate judgements of contrasts under contextual suppression</w:t>
      </w:r>
      <w:r>
        <w:t xml:space="preserve"> </w:t>
      </w:r>
      <w:r>
        <w:t xml:space="preserve">(Dakin, Carlin, &amp; Hemsley, 2005)</w:t>
      </w:r>
      <w:r>
        <w:t xml:space="preserve">, are less prone to the perception of illusory motion</w:t>
      </w:r>
      <w:r>
        <w:t xml:space="preserve"> </w:t>
      </w:r>
      <w:r>
        <w:t xml:space="preserve">(Crawford et al., 2010)</w:t>
      </w:r>
      <w:r>
        <w:t xml:space="preserve">, and are less susceptible to visual size illusions</w:t>
      </w:r>
      <w:r>
        <w:t xml:space="preserve"> </w:t>
      </w:r>
      <w:r>
        <w:t xml:space="preserve">(Uhlhaas, Silverstein, Phillips, &amp; Lovell, 2004)</w:t>
      </w:r>
      <w:r>
        <w:t xml:space="preserve">. While individuals along the schizophreniform spectrum display apparent resistance to perceptual distortions, they concurrently experience a wide range of cognitive deficits</w:t>
      </w:r>
      <w:r>
        <w:t xml:space="preserve"> </w:t>
      </w:r>
      <w:r>
        <w:t xml:space="preserve">(e.g., working memory, object naming, concentration; Liddle, 1987)</w:t>
      </w:r>
      <w:r>
        <w:t xml:space="preserve">. This supports the idea that schizophrenia might be better characterized by a subset of specific processing abnormalities, rather than by a generalized neurocognitive impairment</w:t>
      </w:r>
      <w:r>
        <w:t xml:space="preserve"> </w:t>
      </w:r>
      <w:r>
        <w:t xml:space="preserve">(Dakin, Carlin, &amp; Hemsley, 2005; Tibber et al., 2013)</w:t>
      </w:r>
      <w:r>
        <w:t xml:space="preserve">. Specific perceptual anomalies in schizophrenia have also been highlighted using different classes of visual illusions that tap on distinct neurocognitive processes. For example, while patients with schizophrenia show a heightened resistance to contrast illusions, they are indistinguishable from healthy controls in judging brightness illusions</w:t>
      </w:r>
      <w:r>
        <w:t xml:space="preserve"> </w:t>
      </w:r>
      <w:r>
        <w:t xml:space="preserve">(Tibber et al., 2013)</w:t>
      </w:r>
      <w:r>
        <w:t xml:space="preserve">, arguing against a broad deficit in low-level perceptual integration since not all illusions are affected. In fact, other studies have emphasized the role of high-level perceptual deficits in schizophrenia</w:t>
      </w:r>
      <w:r>
        <w:t xml:space="preserve"> </w:t>
      </w:r>
      <w:r>
        <w:t xml:space="preserve">(e.g., problems in contextual processing that manifest as greater resistance to the Ebbinghaus illusion; Massaro &amp; Anderson, 1971; Uhlhaas, Phillips, Schenkel, &amp; Silverstein, 2006)</w:t>
      </w:r>
      <w:r>
        <w:t xml:space="preserve">. However, the lack of consistency in the tasks’ methodologies has posed a significant challenge to advancing our theoretical understanding of the role of visual perception and reality construction in the psychopathology of schizophrenia</w:t>
      </w:r>
      <w:r>
        <w:t xml:space="preserve"> </w:t>
      </w:r>
      <w:r>
        <w:t xml:space="preserve">(King, Hodgekins, Chouinard, Chouinard, &amp; Sperandio, 2017)</w:t>
      </w:r>
      <w:r>
        <w:t xml:space="preserve">. Specifically, the finding of an increased perceptual accuracy towards high-level illusions has failed to replicate in several other studies</w:t>
      </w:r>
      <w:r>
        <w:t xml:space="preserve"> </w:t>
      </w:r>
      <w:r>
        <w:t xml:space="preserve">(e.g., Parnas et al., 2001; Spencer &amp; Ghorashi, 2014; Yang et al., 2013)</w:t>
      </w:r>
      <w:r>
        <w:t xml:space="preserve">, and other kinds of illusions (e.g., the Poggendorff illusion) have simply not been sufficiently tested</w:t>
      </w:r>
      <w:r>
        <w:t xml:space="preserve"> </w:t>
      </w:r>
      <w:r>
        <w:t xml:space="preserve">(Kantrowitz, Butler, Schecter, Silipo, &amp; Javitt, 2009)</w:t>
      </w:r>
      <w:r>
        <w:t xml:space="preserve">.</w:t>
      </w:r>
    </w:p>
    <w:p>
      <w:pPr>
        <w:pStyle w:val="Textkrper"/>
      </w:pPr>
      <w:r>
        <w:t xml:space="preserve">Individuals with autistic spectrum disorder (ASD) comprise another clinical group that demonstrates a similar immunity to perceptual biases, supporting the existence of difficulties in global processing and, conversely, an enhanced preference for idiosyncratic and detailed information</w:t>
      </w:r>
      <w:r>
        <w:t xml:space="preserve"> </w:t>
      </w:r>
      <w:r>
        <w:t xml:space="preserve">(F. G. Happe, 1996)</w:t>
      </w:r>
      <w:r>
        <w:t xml:space="preserve">. Hence, individuals with ASD appear as protected as the clinical schizophrenia population against the contextual influences of illusions in biasing perception, allowing them to perceive elements accurately in a local fashion</w:t>
      </w:r>
      <w:r>
        <w:t xml:space="preserve"> </w:t>
      </w:r>
      <w:r>
        <w:t xml:space="preserve">(Gori, Molteni, &amp; Facoetti, 2016; referred to as a</w:t>
      </w:r>
      <w:r>
        <w:t xml:space="preserve"> </w:t>
      </w:r>
      <w:r>
        <w:t xml:space="preserve">‘weak central coherence’</w:t>
      </w:r>
      <w:r>
        <w:t xml:space="preserve">; Mitchell, Mottron, Soulieres, &amp; Ropar, 2010; Walter, Dassonville, &amp; Bochsler, 2009)</w:t>
      </w:r>
      <w:r>
        <w:t xml:space="preserve">. Some work has also been successful in delineating the underlying cognitive mechanisms employed by different illusions, revealing that autistic traits in a typical population were related to greater resistance to the Müller-Lyer illusion, but not the Ebbinghaus or Ponzo illusions</w:t>
      </w:r>
      <w:r>
        <w:t xml:space="preserve"> </w:t>
      </w:r>
      <w:r>
        <w:t xml:space="preserve">(Chouinard, Noulty, Sperandio, &amp; Landry, 2013)</w:t>
      </w:r>
      <w:r>
        <w:t xml:space="preserve">. One possible explanation for this dissociation relates to the extent of global processing engaged by the illusions, with the Müller-Lyer illusion (a within-object illusion where contextual elements and the target stimulus are physically joined) requiring more cognitive resources for the local binding of features than the Ebbinghaus and Ponzo illusions (a between-object illusion where contextual elements and the target stimulus are physically separate)</w:t>
      </w:r>
      <w:r>
        <w:t xml:space="preserve"> </w:t>
      </w:r>
      <w:r>
        <w:t xml:space="preserve">(Ben-Shalom &amp; Ganel, 2012)</w:t>
      </w:r>
      <w:r>
        <w:t xml:space="preserve">. Regardless, findings of illusion resistance amongst ASD face similar low replicability rates as with the literature on schizophrenia, even when the same illusion tasks are used</w:t>
      </w:r>
      <w:r>
        <w:t xml:space="preserve"> </w:t>
      </w:r>
      <w:r>
        <w:t xml:space="preserve">(Hoy, Hatton, &amp; Hare, 2004; Ropar &amp; Mitchell, 1999)</w:t>
      </w:r>
      <w:r>
        <w:t xml:space="preserve">. These mixed findings are attributed not only to the heterogenous nature of ASD as a clinical population, but also to the large variability in experimental instructions (e.g., asking whether lines:</w:t>
      </w:r>
      <w:r>
        <w:t xml:space="preserve"> </w:t>
      </w:r>
      <w:r>
        <w:t xml:space="preserve">“</w:t>
      </w:r>
      <w:r>
        <w:t xml:space="preserve">looked the same length</w:t>
      </w:r>
      <w:r>
        <w:t xml:space="preserve">”</w:t>
      </w:r>
      <w:r>
        <w:t xml:space="preserve">; vs. </w:t>
      </w:r>
      <w:r>
        <w:t xml:space="preserve">“</w:t>
      </w:r>
      <w:r>
        <w:t xml:space="preserve">were the same length,</w:t>
      </w:r>
      <w:r>
        <w:t xml:space="preserve">”</w:t>
      </w:r>
      <w:r>
        <w:t xml:space="preserve"> </w:t>
      </w:r>
      <w:r>
        <w:t xml:space="preserve">see</w:t>
      </w:r>
      <w:r>
        <w:t xml:space="preserve"> </w:t>
      </w:r>
      <w:r>
        <w:t xml:space="preserve">F. Happe and Frith (2006)</w:t>
      </w:r>
      <w:r>
        <w:t xml:space="preserve">) and the subsequent understanding of the task requirements</w:t>
      </w:r>
      <w:r>
        <w:t xml:space="preserve"> </w:t>
      </w:r>
      <w:r>
        <w:t xml:space="preserve">(Chouinard, Noulty, Sperandio, &amp; Landry, 2013)</w:t>
      </w:r>
      <w:r>
        <w:t xml:space="preserve">.</w:t>
      </w:r>
    </w:p>
    <w:p>
      <w:pPr>
        <w:pStyle w:val="Textkrper"/>
      </w:pPr>
      <w:r>
        <w:t xml:space="preserve">In summary, these studies suggest that illusions, rather than being mere perceptual artifacts, engage specific neurocognitive processes involved in important higher order functions and neuropsychiatric disorders. A common approach to explain illusory phenomena is using the Predictive Coding framework</w:t>
      </w:r>
      <w:r>
        <w:t xml:space="preserve"> </w:t>
      </w:r>
      <w:r>
        <w:t xml:space="preserve">(Friston &amp; Kiebel, 2009)</w:t>
      </w:r>
      <w:r>
        <w:t xml:space="preserve">, which posits that illusory perception typically arises because of a strong systematic bias for prior beliefs (top-down influence) that are mismatched with actual sensory evidence, causing the generation of an objectively wrong but more plausible percept (i.e., two objectively equivalent-sized circles being interpreted as different sizes because of their surrounding context)</w:t>
      </w:r>
      <w:r>
        <w:t xml:space="preserve"> </w:t>
      </w:r>
      <w:r>
        <w:t xml:space="preserve">(Notredame, Pins, Deneve, &amp; Jardri, 2014)</w:t>
      </w:r>
      <w:r>
        <w:t xml:space="preserve">. In the case of schizophrenia and also in other states of psychosis, a greater resistance to visual illusions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Dietrich, Dillo, &amp; Emrich, 2010)</w:t>
      </w:r>
      <w:r>
        <w:t xml:space="preserve">. While evidence from visual illusions research has garnered substantial support for the predictive coding account, helping to underscore the neurocomputational mechanisms that are fundamental to psychiatric and psychological disorders</w:t>
      </w:r>
      <w:r>
        <w:t xml:space="preserve"> </w:t>
      </w:r>
      <w:r>
        <w:t xml:space="preserve">(Sterzer et al., 2018)</w:t>
      </w:r>
      <w:r>
        <w:t xml:space="preserve">, there are contradictory findings that fail to be integrated within this approach. The lack of consistency and replicability in experimental designs using illusion-based stimuli appear to be one of the main hurdles precluding theoretical consensus in the field.</w:t>
      </w:r>
    </w:p>
    <w:p>
      <w:pPr>
        <w:pStyle w:val="Textkrper"/>
      </w:pPr>
      <w:r>
        <w:t xml:space="preserve">Despite the relevance of visual illusions in psychology and neuroscience, the field of illusion research lacks a dedicated software to generate and report the stimuli, in order for them to be reproduced and re-used by other researchers and studies. As several reviews have highlighted</w:t>
      </w:r>
      <w:r>
        <w:t xml:space="preserve"> </w:t>
      </w:r>
      <w:r>
        <w:t xml:space="preserve">(e.g., Gori, Molteni, &amp; Facoetti, 2016)</w:t>
      </w:r>
      <w:r>
        <w:t xml:space="preserve">, the lack of a validated paradigm and the improper measurement of visual illusion sensitivity (especially amongst individuals with communication problems) may be preventing progress in understanding the distinct mechanisms that underlie psychopathology and other fields alike. This is particularly problematic in the context of the replicability and reproducibility issues recently outlined in psychological science</w:t>
      </w:r>
      <w:r>
        <w:t xml:space="preserve"> </w:t>
      </w:r>
      <w:r>
        <w:t xml:space="preserve">(Maizey &amp; Tzavella, 2019; Milkowski, Hensel, &amp; Hohol, 2018; Nosek, Cohoon, Kidwell, &amp; Spies, 2015; Topalidou, Leblois, Boraud, &amp; Rougier, 2015)</w:t>
      </w:r>
      <w:r>
        <w:t xml:space="preserve">. Our software,</w:t>
      </w:r>
      <w:r>
        <w:t xml:space="preserve"> </w:t>
      </w:r>
      <w:r>
        <w:rPr>
          <w:i/>
        </w:rPr>
        <w:t xml:space="preserve">Pyllusion</w:t>
      </w:r>
      <w:r>
        <w:t xml:space="preserve">, aims at addressing this gap by proposing and implementing a parametric framework for illusions generation.</w:t>
      </w:r>
    </w:p>
    <w:bookmarkStart w:id="23"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
        </w:rPr>
        <w:t xml:space="preserve">Pyllusion</w:t>
      </w:r>
      <w:r>
        <w:t xml:space="preserve"> </w:t>
      </w:r>
      <w:r>
        <w:t xml:space="preserve">is to dissociate the parameters of an illusion from its rendered output. For instance, the Ponzo illusion (see</w:t>
      </w:r>
      <w:r>
        <w:t xml:space="preserve"> </w:t>
      </w:r>
      <w:r>
        <w:rPr>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aims at dissociating the  representation of an illusion (on the left) from its  representation, in this case as an image of the Ponzo illusion (on the right). In technical terms, an  of -15 represents a 15 degree tilt of the vertical lines (black distractor lines); an objective  of 0.3 represents a 30% length difference of the upper and lower horizontal lines (red target lines) where th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The parametric framework for illusions originally implemented in</w:t>
      </w:r>
      <w:r>
        <w:t xml:space="preserve"> </w:t>
      </w:r>
      <w:r>
        <w:t xml:space="preserve"> </w:t>
      </w:r>
      <w:r>
        <w:t xml:space="preserve">aims at dissociating the</w:t>
      </w:r>
      <w:r>
        <w:t xml:space="preserve"> </w:t>
      </w:r>
      <w:r>
        <w:t xml:space="preserve"> </w:t>
      </w:r>
      <w:r>
        <w:t xml:space="preserve">representation of an illusion (on the left) from its</w:t>
      </w:r>
      <w:r>
        <w:t xml:space="preserve"> </w:t>
      </w:r>
      <w:r>
        <w:t xml:space="preserve"> </w:t>
      </w:r>
      <w:r>
        <w:t xml:space="preserve">representation, in this case as an image of the Ponzo illusion (on the right). In technical terms, an</w:t>
      </w:r>
      <w:r>
        <w:t xml:space="preserve"> </w:t>
      </w:r>
      <w:r>
        <w:t xml:space="preserve"> </w:t>
      </w:r>
      <w:r>
        <w:t xml:space="preserve">of -15 represents a 15 degree tilt of the vertical lines (black distractor lines); an objective</w:t>
      </w:r>
      <w:r>
        <w:t xml:space="preserve"> </w:t>
      </w:r>
      <w:r>
        <w:t xml:space="preserve"> </w:t>
      </w:r>
      <w:r>
        <w:t xml:space="preserve">of 0.3 represents a 30% length difference of the upper and lower horizontal lines (red target lines) where the</w:t>
      </w:r>
      <w:r>
        <w:t xml:space="preserve"> </w:t>
      </w:r>
      <w:r>
        <w:t xml:space="preserve"> </w:t>
      </w:r>
      <w:r>
        <w:t xml:space="preserve">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
        </w:rPr>
        <w:t xml:space="preserve">“</w:t>
      </w:r>
      <w:r>
        <w:rPr>
          <w:i/>
        </w:rPr>
        <w:t xml:space="preserve">linear modulation of the illusion strength between -15 and 15, resulting in a reduced reaction time of…</w:t>
      </w:r>
      <w:r>
        <w:rPr>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
        </w:rPr>
        <w:t xml:space="preserve">Pyllusion</w:t>
      </w:r>
      <w:r>
        <w:t xml:space="preserve"> </w:t>
      </w:r>
      <w:r>
        <w:t xml:space="preserve">software.</w:t>
      </w:r>
    </w:p>
    <w:bookmarkEnd w:id="23"/>
    <w:bookmarkStart w:id="33"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
        </w:rPr>
        <w:t xml:space="preserve">“</w:t>
      </w:r>
      <w:r>
        <w:rPr>
          <w:i/>
        </w:rPr>
        <w:t xml:space="preserve">Programming visual illusions for everyone</w:t>
      </w:r>
      <w:r>
        <w:rPr>
          <w:i/>
        </w:rPr>
        <w:t xml:space="preserve">”</w:t>
      </w:r>
      <w:r>
        <w:t xml:space="preserve">,</w:t>
      </w:r>
      <w:r>
        <w:t xml:space="preserve"> </w:t>
      </w:r>
      <w:r>
        <w:t xml:space="preserve">Bertamini (2017)</w:t>
      </w:r>
      <w:r>
        <w:t xml:space="preserve"> </w:t>
      </w:r>
      <w:r>
        <w:t xml:space="preserve">describes how to use</w:t>
      </w:r>
      <w:r>
        <w:t xml:space="preserve"> </w:t>
      </w:r>
      <w:r>
        <w:rPr>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
        </w:rPr>
        <w:t xml:space="preserve">per se</w:t>
      </w:r>
      <w:r>
        <w:t xml:space="preserve">.</w:t>
      </w:r>
    </w:p>
    <w:p>
      <w:pPr>
        <w:pStyle w:val="Textkrper"/>
      </w:pPr>
      <w:r>
        <w:rPr>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
        </w:rPr>
        <w:t xml:space="preserve">Pyllusion</w:t>
      </w:r>
      <w:r>
        <w:t xml:space="preserve"> </w:t>
      </w:r>
      <w:r>
        <w:t xml:space="preserve">in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4">
        <w:r>
          <w:rPr>
            <w:rStyle w:val="Hyperlink"/>
            <w:i/>
          </w:rPr>
          <w:t xml:space="preserve">https://github.com/RealityBending/Pyllusion/</w:t>
        </w:r>
      </w:hyperlink>
      <w:r>
        <w:t xml:space="preserve">). Its documentation (</w:t>
      </w:r>
      <w:hyperlink r:id="rId25">
        <w:r>
          <w:rPr>
            <w:rStyle w:val="Hyperlink"/>
            <w:i/>
          </w:rPr>
          <w:t xml:space="preserve">https://realitybending.github.io/Pyllusion/</w:t>
        </w:r>
      </w:hyperlink>
      <w:r>
        <w:t xml:space="preserve">)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
        </w:rPr>
        <w:t xml:space="preserve">Pyllusion</w:t>
      </w:r>
      <w:r>
        <w:t xml:space="preserve"> </w:t>
      </w:r>
      <w:r>
        <w:t xml:space="preserve">can continuously evolve, adapt, and integrate new functionalities to meet the needs of the community.</w:t>
      </w:r>
    </w:p>
    <w:p>
      <w:pPr>
        <w:pStyle w:val="Textkrper"/>
      </w:pPr>
      <w:r>
        <w:rPr>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
        </w:rPr>
        <w:t xml:space="preserve">Pyllusion</w:t>
      </w:r>
      <w:r>
        <w:t xml:space="preserve">, including the Ebbinghaus illusion, the Müller-Lyer illusion, the Ponzo illusion, the Zöllner illusion, the Rod and Frame illusion, the Poggendorff illusion and more (see</w:t>
      </w:r>
      <w:r>
        <w:t xml:space="preserve"> </w:t>
      </w:r>
      <w:r>
        <w:rPr>
          <w:b/>
        </w:rPr>
        <w:t xml:space="preserve">Fig. 2</w:t>
      </w:r>
      <w:r>
        <w:t xml:space="preserve">, as well as the full list with examples on the</w:t>
      </w:r>
      <w:r>
        <w:t xml:space="preserve"> </w:t>
      </w:r>
      <w:hyperlink r:id="rId21">
        <w:r>
          <w:rPr>
            <w:rStyle w:val="Hyperlink"/>
            <w:b/>
          </w:rPr>
          <w:t xml:space="preserve">readme</w:t>
        </w:r>
      </w:hyperlink>
      <w:r>
        <w:t xml:space="preserve">.</w:t>
      </w:r>
    </w:p>
    <w:p>
      <w:pPr>
        <w:pStyle w:val="CaptionedFigure"/>
      </w:pPr>
      <w:r>
        <w:drawing>
          <wp:inline>
            <wp:extent cx="5969000" cy="8393906"/>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39390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IllusionName_parameters()</w:t>
      </w:r>
      <w:r>
        <w:t xml:space="preserve"> </w:t>
      </w:r>
      <w:r>
        <w:t xml:space="preserve">function. Many optional arguments are available for modifying, of which the description and default values can be found in the API documentation (</w:t>
      </w:r>
      <w:hyperlink r:id="rId27">
        <w:r>
          <w:rPr>
            <w:rStyle w:val="Hyperlink"/>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ill.(illusion_strength</w:t>
      </w:r>
      <w:r>
        <w:rPr>
          <w:rStyle w:val="OperatorTok"/>
        </w:rPr>
        <w:t xml:space="preserve">=</w:t>
      </w:r>
      <w:r>
        <w:rPr>
          <w:rStyle w:val="DecValTok"/>
        </w:rPr>
        <w:t xml:space="preserve">2</w:t>
      </w:r>
      <w:r>
        <w:rPr>
          <w:rStyle w:val="NormalTok"/>
        </w:rPr>
        <w:t xml:space="preserve">)</w:t>
      </w:r>
      <w:r>
        <w:br/>
      </w:r>
      <w:r>
        <w:br/>
      </w:r>
      <w:r>
        <w:rPr>
          <w:rStyle w:val="CommentTok"/>
        </w:rPr>
        <w:t xml:space="preserve"># Visualize parameters</w:t>
      </w:r>
      <w:r>
        <w:br/>
      </w:r>
      <w:r>
        <w:rPr>
          <w:rStyle w:val="BuiltInTok"/>
        </w:rPr>
        <w:t xml:space="preserve">print</w:t>
      </w:r>
      <w:r>
        <w:rPr>
          <w:rStyle w:val="NormalTok"/>
        </w:rPr>
        <w:t xml:space="preserve">(parameters)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0.52</w:t>
      </w:r>
      <w:r>
        <w:rPr>
          <w:rStyle w:val="NormalTok"/>
        </w:rPr>
        <w:t xml:space="preserve">,</w:t>
      </w:r>
      <w:r>
        <w:br/>
      </w:r>
      <w:r>
        <w:rPr>
          <w:rStyle w:val="NormalTok"/>
        </w:rPr>
        <w:t xml:space="preserve"> </w:t>
      </w:r>
      <w:r>
        <w:rPr>
          <w:rStyle w:val="StringTok"/>
        </w:rPr>
        <w:t xml:space="preserve">'Distance_Centers'</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0.59</w:t>
      </w:r>
      <w:r>
        <w:rPr>
          <w:rStyle w:val="NormalTok"/>
        </w:rPr>
        <w:t xml:space="preserve">,</w:t>
      </w:r>
      <w:r>
        <w:br/>
      </w:r>
      <w:r>
        <w:rPr>
          <w:rStyle w:val="NormalTok"/>
        </w:rPr>
        <w:t xml:space="preserve"> </w:t>
      </w:r>
      <w:r>
        <w:rPr>
          <w:rStyle w:val="StringTok"/>
        </w:rPr>
        <w:t xml:space="preserve">'Position_Left'</w:t>
      </w:r>
      <w:r>
        <w:rPr>
          <w:rStyle w:val="NormalTok"/>
        </w:rPr>
        <w:t xml:space="preserve">: </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StringTok"/>
        </w:rPr>
        <w:t xml:space="preserve">'Position_Right'</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For instance, in the Ponzo illusion, less abstract names for these arguments could have been</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Indeed, the meaning of these parameters depends on the nature of the illusion. For instance, while</w:t>
      </w:r>
      <w:r>
        <w:t xml:space="preserve"> </w:t>
      </w:r>
      <w:r>
        <w:rPr>
          <w:rStyle w:val="VerbatimChar"/>
        </w:rPr>
        <w:t xml:space="preserve">illusion_strength</w:t>
      </w:r>
      <w:r>
        <w:t xml:space="preserve"> </w:t>
      </w:r>
      <w:r>
        <w:t xml:space="preserve">currently refers to the the area of the outer circles in the Delboeuf illusion, it refers to the angle of the non-horizontal lines in the Ponzo illusion.</w:t>
      </w:r>
    </w:p>
    <w:p>
      <w:pPr>
        <w:pStyle w:val="Textkrper"/>
      </w:pPr>
      <w:r>
        <w:t xml:space="preserve">Conceptually, this term represents the extent to which the surrounding context biases the perceptual experience (see</w:t>
      </w:r>
      <w:r>
        <w:t xml:space="preserve"> </w:t>
      </w:r>
      <w:r>
        <w:rPr>
          <w:b/>
        </w:rPr>
        <w:t xml:space="preserve">Fig. 2</w:t>
      </w:r>
      <w:r>
        <w:t xml:space="preserve">). The decision to unify the inducing parameters under the</w:t>
      </w:r>
      <w:r>
        <w:t xml:space="preserve"> </w:t>
      </w:r>
      <w:r>
        <w:t xml:space="preserve">“</w:t>
      </w:r>
      <w:r>
        <w:t xml:space="preserve">illusion strength</w:t>
      </w:r>
      <w:r>
        <w:t xml:space="preserve">”</w:t>
      </w:r>
      <w:r>
        <w:t xml:space="preserve"> </w:t>
      </w:r>
      <w:r>
        <w:t xml:space="preserve">label was further motivated by the aim of having a consistent naming scheme for the API. This means that users can experiment with new illusions by modulating the illusion strength,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2"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0"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IllusionName_FunctionGoal()</w:t>
      </w:r>
      <w:r>
        <w:t xml:space="preserve">) are used in the process of creating the illusion. Parameters are computed using</w:t>
      </w:r>
      <w:r>
        <w:t xml:space="preserve"> </w:t>
      </w:r>
      <w:r>
        <w:rPr>
          <w:rStyle w:val="VerbatimChar"/>
        </w:rPr>
        <w:t xml:space="preserve">*_parameters()</w:t>
      </w:r>
      <w:r>
        <w:t xml:space="preserve"> </w:t>
      </w:r>
      <w:r>
        <w:t xml:space="preserve">(the asterisk representing the illusion name), and images can be generated via</w:t>
      </w:r>
      <w:r>
        <w:t xml:space="preserve"> </w:t>
      </w:r>
      <w:r>
        <w:rPr>
          <w:rStyle w:val="VerbatimChar"/>
        </w:rPr>
        <w:t xml:space="preserve">*_image()</w:t>
      </w:r>
      <w:r>
        <w:t xml:space="preserve"> </w:t>
      </w:r>
      <w:r>
        <w:t xml:space="preserve">(or similarly,</w:t>
      </w:r>
      <w:r>
        <w:t xml:space="preserve"> </w:t>
      </w:r>
      <w:r>
        <w:rPr>
          <w:rStyle w:val="VerbatimChar"/>
        </w:rPr>
        <w:t xml:space="preserve">*_psychopy()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ill.delboeuf_image(parameters, 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easily post-processed using the PIL library. For instance, with just a few lines, one can loop through different combinations of parameters, generate illusions, add text on them, and collate together in a mosaic, as can be seen in</w:t>
      </w:r>
      <w:r>
        <w:t xml:space="preserve"> </w:t>
      </w:r>
      <w:r>
        <w:rPr>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2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0"/>
    <w:bookmarkStart w:id="31" w:name="psychopy"/>
    <w:p>
      <w:pPr>
        <w:pStyle w:val="berschrift3"/>
      </w:pPr>
      <w:r>
        <w:t xml:space="preserve">PsychoPy.</w:t>
      </w:r>
    </w:p>
    <w:p>
      <w:pPr>
        <w:pStyle w:val="FirstParagraph"/>
      </w:pPr>
      <w:r>
        <w:t xml:space="preserve">As illusions are frequently used in experimental psychology, we designed</w:t>
      </w:r>
      <w:r>
        <w:t xml:space="preserve"> </w:t>
      </w:r>
      <w:r>
        <w:rPr>
          <w:i/>
        </w:rPr>
        <w:t xml:space="preserve">Pyllusion</w:t>
      </w:r>
      <w:r>
        <w:t xml:space="preserve"> </w:t>
      </w:r>
      <w:r>
        <w:t xml:space="preserve">so that it is directly usable within</w:t>
      </w:r>
      <w:r>
        <w:t xml:space="preserve"> </w:t>
      </w:r>
      <w:r>
        <w:rPr>
          <w:i/>
        </w:rPr>
        <w:t xml:space="preserve">PsychoPy</w:t>
      </w:r>
      <w:r>
        <w:t xml:space="preserve"> </w:t>
      </w:r>
      <w:r>
        <w:t xml:space="preserve">(Peirce, 2007)</w:t>
      </w:r>
      <w:r>
        <w:t xml:space="preserve"> </w:t>
      </w:r>
      <w:r>
        <w:t xml:space="preserve">experiments.</w:t>
      </w:r>
      <w:r>
        <w:t xml:space="preserve"> </w:t>
      </w:r>
      <w:r>
        <w:rPr>
          <w:i/>
        </w:rPr>
        <w:t xml:space="preserve">PsychoPy</w:t>
      </w:r>
      <w:r>
        <w:t xml:space="preserve"> </w:t>
      </w:r>
      <w:r>
        <w:t xml:space="preserve">is an open-source, free and Python-based package for experiment creation, recognized for its timing accuracy</w:t>
      </w:r>
      <w:r>
        <w:t xml:space="preserve"> </w:t>
      </w:r>
      <w:r>
        <w:t xml:space="preserve">(Bridges, Pitiot, MacAskill, &amp; Peirce,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
        </w:rPr>
        <w:t xml:space="preserve">PsychoPy</w:t>
      </w:r>
      <w:r>
        <w:t xml:space="preserve"> </w:t>
      </w:r>
      <w:r>
        <w:t xml:space="preserve">(which underlies the graphical interface) reveals how seamless the integration with</w:t>
      </w:r>
      <w:r>
        <w:t xml:space="preserve"> </w:t>
      </w:r>
      <w:r>
        <w:rPr>
          <w:i/>
        </w:rPr>
        <w:t xml:space="preserve">Pyllusion</w:t>
      </w:r>
      <w:r>
        <w:t xml:space="preserve"> </w:t>
      </w:r>
      <w:r>
        <w:t xml:space="preserve">can be. The following code is a minimal example demonstrating how to use a Delboeuf illusion within a</w:t>
      </w:r>
      <w:r>
        <w:t xml:space="preserve"> </w:t>
      </w:r>
      <w:r>
        <w:rPr>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 </w:t>
      </w:r>
      <w:r>
        <w:rPr>
          <w:rStyle w:val="ImportTok"/>
        </w:rPr>
        <w:t xml:space="preserve">as</w:t>
      </w:r>
      <w:r>
        <w:rPr>
          <w:rStyle w:val="NormalTok"/>
        </w:rPr>
        <w:t xml:space="preserve"> ill</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ill.delboeuf_parameters(illusion_strength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ill.delboeuf_psychopy(window</w:t>
      </w:r>
      <w:r>
        <w:rPr>
          <w:rStyle w:val="OperatorTok"/>
        </w:rPr>
        <w:t xml:space="preserve">=</w:t>
      </w:r>
      <w:r>
        <w:rPr>
          <w:rStyle w:val="NormalTok"/>
        </w:rPr>
        <w:t xml:space="preserve">window, parameters</w:t>
      </w:r>
      <w:r>
        <w:rPr>
          <w:rStyle w:val="OperatorTok"/>
        </w:rPr>
        <w:t xml:space="preserve">=</w:t>
      </w:r>
      <w:r>
        <w:rPr>
          <w:rStyle w:val="NormalTok"/>
        </w:rPr>
        <w:t xml:space="preserve">parameters)</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
        </w:rPr>
        <w:t xml:space="preserve">PsychoPy</w:t>
      </w:r>
      <w:r>
        <w:t xml:space="preserve"> </w:t>
      </w:r>
      <w:r>
        <w:t xml:space="preserve">could appear as somewhat redundant and unnecessary, as one could pre-generate all the illusions as images, and simply load them in</w:t>
      </w:r>
      <w:r>
        <w:t xml:space="preserve"> </w:t>
      </w:r>
      <w:r>
        <w:rPr>
          <w:i/>
        </w:rPr>
        <w:t xml:space="preserve">PsychoPy</w:t>
      </w:r>
      <w:r>
        <w:t xml:space="preserve"> </w:t>
      </w:r>
      <w:r>
        <w:t xml:space="preserve">as images, instead of generating them from scratch using</w:t>
      </w:r>
      <w:r>
        <w:t xml:space="preserve"> </w:t>
      </w:r>
      <w:r>
        <w:rPr>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novel adaptive paradigms where the modulation of illusions crucially depends on the participant’s input.</w:t>
      </w:r>
    </w:p>
    <w:bookmarkEnd w:id="31"/>
    <w:bookmarkEnd w:id="32"/>
    <w:bookmarkEnd w:id="33"/>
    <w:bookmarkStart w:id="34" w:name="future-plans-and-developments"/>
    <w:p>
      <w:pPr>
        <w:pStyle w:val="berschrift1"/>
      </w:pPr>
      <w:r>
        <w:t xml:space="preserve">Future Plans and Developments</w:t>
      </w:r>
    </w:p>
    <w:p>
      <w:pPr>
        <w:pStyle w:val="FirstParagraph"/>
      </w:pPr>
      <w:r>
        <w:t xml:space="preserve">Being an open-source software,</w:t>
      </w:r>
      <w:r>
        <w:t xml:space="preserve"> </w:t>
      </w:r>
      <w:r>
        <w:rPr>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Kitaoka, Sakamoto, Yasugi, &amp; Tanaka,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
        </w:rPr>
        <w:t xml:space="preserve">OpenSesame</w:t>
      </w:r>
      <w:r>
        <w:t xml:space="preserve"> </w:t>
      </w:r>
      <w:r>
        <w:t xml:space="preserve">(Mathot, Schreij, &amp; Theeuwes, 2012)</w:t>
      </w:r>
      <w:r>
        <w:t xml:space="preserve"> </w:t>
      </w:r>
      <w:r>
        <w:t xml:space="preserve">or</w:t>
      </w:r>
      <w:r>
        <w:t xml:space="preserve"> </w:t>
      </w:r>
      <w:r>
        <w:rPr>
          <w:i/>
        </w:rPr>
        <w:t xml:space="preserve">Neuropsydia</w:t>
      </w:r>
      <w:r>
        <w:t xml:space="preserve"> </w:t>
      </w:r>
      <w:r>
        <w:t xml:space="preserve">(Makowski &amp; Dutriaux, 2017)</w:t>
      </w:r>
      <w:r>
        <w:t xml:space="preserve">. Additionally, a conversion to other languages could also be an interesting feature, especially</w:t>
      </w:r>
      <w:r>
        <w:t xml:space="preserve"> </w:t>
      </w:r>
      <w:r>
        <w:rPr>
          <w:i/>
        </w:rPr>
        <w:t xml:space="preserve">JavaScript</w:t>
      </w:r>
      <w:r>
        <w:t xml:space="preserve">, as this would allow a closer integration with web browser apps</w:t>
      </w:r>
      <w:r>
        <w:t xml:space="preserve"> </w:t>
      </w:r>
      <w:r>
        <w:t xml:space="preserve">(and online experiments software, such as</w:t>
      </w:r>
      <w:r>
        <w:t xml:space="preserve"> </w:t>
      </w:r>
      <w:r>
        <w:rPr>
          <w:i/>
        </w:rPr>
        <w:t xml:space="preserve">jsPsych</w:t>
      </w:r>
      <w:r>
        <w:t xml:space="preserve">; Leeuw &amp; Motz, 2016; or</w:t>
      </w:r>
      <w:r>
        <w:t xml:space="preserve"> </w:t>
      </w:r>
      <w:r>
        <w:rPr>
          <w:i/>
        </w:rPr>
        <w:t xml:space="preserve">lab.js</w:t>
      </w:r>
      <w:r>
        <w:t xml:space="preserve"> </w:t>
      </w:r>
      <w:r>
        <w:t xml:space="preserve">; Henninger, Shevchenko, Mertens, Kieslich, &amp; Hilbig, 2020)</w:t>
      </w:r>
      <w:r>
        <w:t xml:space="preserve">.</w:t>
      </w:r>
    </w:p>
    <w:p>
      <w:pPr>
        <w:pStyle w:val="Textkrper"/>
      </w:pPr>
      <w:r>
        <w:t xml:space="preserve">Finally,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accross different populations (such as patients suffering from neuropsychiatric disorders). As such, we hope that our tool contributes to the development of a strong axis that will unite the community working with illusions to push the field forward.</w:t>
      </w:r>
    </w:p>
    <w:bookmarkEnd w:id="34"/>
    <w:bookmarkStart w:id="35"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35"/>
    <w:bookmarkStart w:id="36"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36"/>
    <w:bookmarkStart w:id="108" w:name="references"/>
    <w:p>
      <w:pPr>
        <w:pStyle w:val="berschrift1"/>
      </w:pPr>
      <w:r>
        <w:t xml:space="preserve">References</w:t>
      </w:r>
    </w:p>
    <w:bookmarkStart w:id="107" w:name="refs"/>
    <w:bookmarkStart w:id="37" w:name="ref-adelson200024"/>
    <w:p>
      <w:pPr>
        <w:pStyle w:val="Literaturverzeichnis"/>
      </w:pPr>
      <w:r>
        <w:t xml:space="preserve">Adelson, E. H. (2000). Lightness perception and lightness illusions. In M. Gazzaniga (Ed.),</w:t>
      </w:r>
      <w:r>
        <w:t xml:space="preserve"> </w:t>
      </w:r>
      <w:r>
        <w:rPr>
          <w:i/>
        </w:rPr>
        <w:t xml:space="preserve">The new cognitive neurosciences</w:t>
      </w:r>
      <w:r>
        <w:t xml:space="preserve"> </w:t>
      </w:r>
      <w:r>
        <w:t xml:space="preserve">(2nd ed., pp. 339–351). MIT Press: Cambridge MA.</w:t>
      </w:r>
    </w:p>
    <w:bookmarkEnd w:id="37"/>
    <w:bookmarkStart w:id="38" w:name="ref-ben2012object"/>
    <w:p>
      <w:pPr>
        <w:pStyle w:val="Literaturverzeichnis"/>
      </w:pPr>
      <w:r>
        <w:t xml:space="preserve">Ben-Shalom, A., &amp; Ganel, T. (2012). Object representations in visual memory: Evidence from visual illusions.</w:t>
      </w:r>
      <w:r>
        <w:t xml:space="preserve"> </w:t>
      </w:r>
      <w:r>
        <w:rPr>
          <w:i/>
        </w:rPr>
        <w:t xml:space="preserve">Journal of Vision</w:t>
      </w:r>
      <w:r>
        <w:t xml:space="preserve">,</w:t>
      </w:r>
      <w:r>
        <w:t xml:space="preserve"> </w:t>
      </w:r>
      <w:r>
        <w:rPr>
          <w:i/>
        </w:rPr>
        <w:t xml:space="preserve">12</w:t>
      </w:r>
      <w:r>
        <w:t xml:space="preserve">(7), 15–15.</w:t>
      </w:r>
    </w:p>
    <w:bookmarkEnd w:id="38"/>
    <w:bookmarkStart w:id="39" w:name="ref-bertamini2017programming"/>
    <w:p>
      <w:pPr>
        <w:pStyle w:val="Literaturverzeichnis"/>
      </w:pPr>
      <w:r>
        <w:t xml:space="preserve">Bertamini, M. (2017).</w:t>
      </w:r>
      <w:r>
        <w:t xml:space="preserve"> </w:t>
      </w:r>
      <w:r>
        <w:rPr>
          <w:i/>
        </w:rPr>
        <w:t xml:space="preserve">Programming visual illusions for everyone</w:t>
      </w:r>
      <w:r>
        <w:t xml:space="preserve"> </w:t>
      </w:r>
      <w:r>
        <w:t xml:space="preserve">(Vol. 2). Springer.</w:t>
      </w:r>
    </w:p>
    <w:bookmarkEnd w:id="39"/>
    <w:bookmarkStart w:id="40" w:name="ref-boyce2020optimality"/>
    <w:p>
      <w:pPr>
        <w:pStyle w:val="Literaturverzeichnis"/>
      </w:pPr>
      <w:r>
        <w:t xml:space="preserve">Boyce, W. P., Lindsay, A., Zgonnikov, A., Rano, I., &amp; Wong-Lin, K. (2020). Optimality and limitations of audio-visual integration for cognitive systems.</w:t>
      </w:r>
      <w:r>
        <w:t xml:space="preserve"> </w:t>
      </w:r>
      <w:r>
        <w:rPr>
          <w:i/>
        </w:rPr>
        <w:t xml:space="preserve">Frontiers in Robotics and AI</w:t>
      </w:r>
      <w:r>
        <w:t xml:space="preserve">,</w:t>
      </w:r>
      <w:r>
        <w:t xml:space="preserve"> </w:t>
      </w:r>
      <w:r>
        <w:rPr>
          <w:i/>
        </w:rPr>
        <w:t xml:space="preserve">7</w:t>
      </w:r>
      <w:r>
        <w:t xml:space="preserve">, 94.</w:t>
      </w:r>
    </w:p>
    <w:bookmarkEnd w:id="40"/>
    <w:bookmarkStart w:id="41"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
        </w:rPr>
        <w:t xml:space="preserve">PeerJ</w:t>
      </w:r>
      <w:r>
        <w:t xml:space="preserve">,</w:t>
      </w:r>
      <w:r>
        <w:t xml:space="preserve"> </w:t>
      </w:r>
      <w:r>
        <w:rPr>
          <w:i/>
        </w:rPr>
        <w:t xml:space="preserve">8</w:t>
      </w:r>
      <w:r>
        <w:t xml:space="preserve">, e9414.</w:t>
      </w:r>
    </w:p>
    <w:bookmarkEnd w:id="41"/>
    <w:bookmarkStart w:id="42" w:name="ref-carbon2014understanding"/>
    <w:p>
      <w:pPr>
        <w:pStyle w:val="Literaturverzeichnis"/>
      </w:pPr>
      <w:r>
        <w:t xml:space="preserve">Carbon, C.-C. (2014). Understanding human perception by human-made illusions.</w:t>
      </w:r>
      <w:r>
        <w:t xml:space="preserve"> </w:t>
      </w:r>
      <w:r>
        <w:rPr>
          <w:i/>
        </w:rPr>
        <w:t xml:space="preserve">Frontiers in Human Neuroscience</w:t>
      </w:r>
      <w:r>
        <w:t xml:space="preserve">,</w:t>
      </w:r>
      <w:r>
        <w:t xml:space="preserve"> </w:t>
      </w:r>
      <w:r>
        <w:rPr>
          <w:i/>
        </w:rPr>
        <w:t xml:space="preserve">8</w:t>
      </w:r>
      <w:r>
        <w:t xml:space="preserve">, 566.</w:t>
      </w:r>
    </w:p>
    <w:bookmarkEnd w:id="42"/>
    <w:bookmarkStart w:id="43" w:name="ref-chen2015contextual"/>
    <w:p>
      <w:pPr>
        <w:pStyle w:val="Literaturverzeichnis"/>
      </w:pPr>
      <w:r>
        <w:t xml:space="preserve">Chen, C., Chen, X., Gao, M., Yang, Q., &amp; Yan, H. (2015). Contextual influence on the tilt after-effect in foveal and para-foveal vision.</w:t>
      </w:r>
      <w:r>
        <w:t xml:space="preserve"> </w:t>
      </w:r>
      <w:r>
        <w:rPr>
          <w:i/>
        </w:rPr>
        <w:t xml:space="preserve">Neuroscience Bulletin</w:t>
      </w:r>
      <w:r>
        <w:t xml:space="preserve">,</w:t>
      </w:r>
      <w:r>
        <w:t xml:space="preserve"> </w:t>
      </w:r>
      <w:r>
        <w:rPr>
          <w:i/>
        </w:rPr>
        <w:t xml:space="preserve">31</w:t>
      </w:r>
      <w:r>
        <w:t xml:space="preserve">(3), 307–316.</w:t>
      </w:r>
    </w:p>
    <w:bookmarkEnd w:id="43"/>
    <w:bookmarkStart w:id="44"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
        </w:rPr>
        <w:t xml:space="preserve">Experimental Brain Research</w:t>
      </w:r>
      <w:r>
        <w:t xml:space="preserve">,</w:t>
      </w:r>
      <w:r>
        <w:t xml:space="preserve"> </w:t>
      </w:r>
      <w:r>
        <w:rPr>
          <w:i/>
        </w:rPr>
        <w:t xml:space="preserve">230</w:t>
      </w:r>
      <w:r>
        <w:t xml:space="preserve">(2), 219–231.</w:t>
      </w:r>
    </w:p>
    <w:bookmarkEnd w:id="44"/>
    <w:bookmarkStart w:id="46" w:name="ref-clark2015pillow"/>
    <w:p>
      <w:pPr>
        <w:pStyle w:val="Literaturverzeichnis"/>
      </w:pPr>
      <w:r>
        <w:t xml:space="preserve">Clark, A. (2015). Pillow (PIL fork) documentation. readthedocs. Retrieved from</w:t>
      </w:r>
      <w:r>
        <w:t xml:space="preserve"> </w:t>
      </w:r>
      <w:hyperlink r:id="rId45">
        <w:r>
          <w:rPr>
            <w:rStyle w:val="Hyperlink"/>
          </w:rPr>
          <w:t xml:space="preserve">https://buildmedia.readthedocs.org/media/pdf/pillow/latest/pillow.pdf</w:t>
        </w:r>
      </w:hyperlink>
    </w:p>
    <w:bookmarkEnd w:id="46"/>
    <w:bookmarkStart w:id="47" w:name="ref-clifford2002perceptual"/>
    <w:p>
      <w:pPr>
        <w:pStyle w:val="Literaturverzeichnis"/>
      </w:pPr>
      <w:r>
        <w:t xml:space="preserve">Clifford, C. W. (2002). Perceptual adaptation: Motion parallels orientation.</w:t>
      </w:r>
      <w:r>
        <w:t xml:space="preserve"> </w:t>
      </w:r>
      <w:r>
        <w:rPr>
          <w:i/>
        </w:rPr>
        <w:t xml:space="preserve">Trends in Cognitive Sciences</w:t>
      </w:r>
      <w:r>
        <w:t xml:space="preserve">,</w:t>
      </w:r>
      <w:r>
        <w:t xml:space="preserve"> </w:t>
      </w:r>
      <w:r>
        <w:rPr>
          <w:i/>
        </w:rPr>
        <w:t xml:space="preserve">6</w:t>
      </w:r>
      <w:r>
        <w:t xml:space="preserve">(3), 136–143.</w:t>
      </w:r>
    </w:p>
    <w:bookmarkEnd w:id="47"/>
    <w:bookmarkStart w:id="48" w:name="ref-clifford2014tilt"/>
    <w:p>
      <w:pPr>
        <w:pStyle w:val="Literaturverzeichnis"/>
      </w:pPr>
      <w:r>
        <w:t xml:space="preserve">Clifford, C. W. (2014). The tilt illusion: Phenomenology and functional implications.</w:t>
      </w:r>
      <w:r>
        <w:t xml:space="preserve"> </w:t>
      </w:r>
      <w:r>
        <w:rPr>
          <w:i/>
        </w:rPr>
        <w:t xml:space="preserve">Vision Research</w:t>
      </w:r>
      <w:r>
        <w:t xml:space="preserve">,</w:t>
      </w:r>
      <w:r>
        <w:t xml:space="preserve"> </w:t>
      </w:r>
      <w:r>
        <w:rPr>
          <w:i/>
        </w:rPr>
        <w:t xml:space="preserve">104</w:t>
      </w:r>
      <w:r>
        <w:t xml:space="preserve">, 3–11.</w:t>
      </w:r>
    </w:p>
    <w:bookmarkEnd w:id="48"/>
    <w:bookmarkStart w:id="49" w:name="ref-corbett2006observer"/>
    <w:p>
      <w:pPr>
        <w:pStyle w:val="Literaturverzeichnis"/>
      </w:pPr>
      <w:r>
        <w:t xml:space="preserve">Corbett, J. E., &amp; Enns, J. T. (2006). Observer pitch and roll influence: The rod and frame illusion.</w:t>
      </w:r>
      <w:r>
        <w:t xml:space="preserve"> </w:t>
      </w:r>
      <w:r>
        <w:rPr>
          <w:i/>
        </w:rPr>
        <w:t xml:space="preserve">Psychonomic Bulletin &amp; Review</w:t>
      </w:r>
      <w:r>
        <w:t xml:space="preserve">,</w:t>
      </w:r>
      <w:r>
        <w:t xml:space="preserve"> </w:t>
      </w:r>
      <w:r>
        <w:rPr>
          <w:i/>
        </w:rPr>
        <w:t xml:space="preserve">13</w:t>
      </w:r>
      <w:r>
        <w:t xml:space="preserve">(1), 160–165.</w:t>
      </w:r>
    </w:p>
    <w:bookmarkEnd w:id="49"/>
    <w:bookmarkStart w:id="50" w:name="ref-crawford2010perception"/>
    <w:p>
      <w:pPr>
        <w:pStyle w:val="Literaturverzeichnis"/>
      </w:pPr>
      <w:r>
        <w:t xml:space="preserve">Crawford, T., Hamm, J., Kean, M., Schmechtig, A., Kumari, V., Anilkumar, A., &amp; Ettinger, U. (2010). The perception of real and illusory motion in schizophrenia.</w:t>
      </w:r>
      <w:r>
        <w:t xml:space="preserve"> </w:t>
      </w:r>
      <w:r>
        <w:rPr>
          <w:i/>
        </w:rPr>
        <w:t xml:space="preserve">Neuropsychologia</w:t>
      </w:r>
      <w:r>
        <w:t xml:space="preserve">,</w:t>
      </w:r>
      <w:r>
        <w:t xml:space="preserve"> </w:t>
      </w:r>
      <w:r>
        <w:rPr>
          <w:i/>
        </w:rPr>
        <w:t xml:space="preserve">48</w:t>
      </w:r>
      <w:r>
        <w:t xml:space="preserve">(10), 3121–3127.</w:t>
      </w:r>
    </w:p>
    <w:bookmarkEnd w:id="50"/>
    <w:bookmarkStart w:id="51" w:name="ref-curran2009hierarchy"/>
    <w:p>
      <w:pPr>
        <w:pStyle w:val="Literaturverzeichnis"/>
      </w:pPr>
      <w:r>
        <w:t xml:space="preserve">Curran, W., Clifford, C. W., &amp; Benton, C. P. (2009). The hierarchy of directional interactions in visual motion processing.</w:t>
      </w:r>
      <w:r>
        <w:t xml:space="preserve"> </w:t>
      </w:r>
      <w:r>
        <w:rPr>
          <w:i/>
        </w:rPr>
        <w:t xml:space="preserve">Proceedings of the Royal Society B: Biological Sciences</w:t>
      </w:r>
      <w:r>
        <w:t xml:space="preserve">,</w:t>
      </w:r>
      <w:r>
        <w:t xml:space="preserve"> </w:t>
      </w:r>
      <w:r>
        <w:rPr>
          <w:i/>
        </w:rPr>
        <w:t xml:space="preserve">276</w:t>
      </w:r>
      <w:r>
        <w:t xml:space="preserve">(1655), 263–268.</w:t>
      </w:r>
    </w:p>
    <w:bookmarkEnd w:id="51"/>
    <w:bookmarkStart w:id="52" w:name="ref-dakin2005weak"/>
    <w:p>
      <w:pPr>
        <w:pStyle w:val="Literaturverzeichnis"/>
      </w:pPr>
      <w:r>
        <w:t xml:space="preserve">Dakin, S., Carlin, P., &amp; Hemsley, D. (2005). Weak suppression of visual context in chronic schizophrenia.</w:t>
      </w:r>
      <w:r>
        <w:t xml:space="preserve"> </w:t>
      </w:r>
      <w:r>
        <w:rPr>
          <w:i/>
        </w:rPr>
        <w:t xml:space="preserve">Current Biology</w:t>
      </w:r>
      <w:r>
        <w:t xml:space="preserve">,</w:t>
      </w:r>
      <w:r>
        <w:t xml:space="preserve"> </w:t>
      </w:r>
      <w:r>
        <w:rPr>
          <w:i/>
        </w:rPr>
        <w:t xml:space="preserve">15</w:t>
      </w:r>
      <w:r>
        <w:t xml:space="preserve">(20), R822–R824.</w:t>
      </w:r>
    </w:p>
    <w:bookmarkEnd w:id="52"/>
    <w:bookmarkStart w:id="53" w:name="ref-delboeuf1893nouvelle"/>
    <w:p>
      <w:pPr>
        <w:pStyle w:val="Literaturverzeichnis"/>
      </w:pPr>
      <w:r>
        <w:t xml:space="preserve">Delboeuf, J. (1893).</w:t>
      </w:r>
      <w:r>
        <w:t xml:space="preserve"> </w:t>
      </w:r>
      <w:r>
        <w:rPr>
          <w:i/>
        </w:rPr>
        <w:t xml:space="preserve">Sur une nouvelle illusion d’optique</w:t>
      </w:r>
      <w:r>
        <w:t xml:space="preserve">.</w:t>
      </w:r>
    </w:p>
    <w:bookmarkEnd w:id="53"/>
    <w:bookmarkStart w:id="54" w:name="ref-dima2010impaired"/>
    <w:p>
      <w:pPr>
        <w:pStyle w:val="Literaturverzeichnis"/>
      </w:pPr>
      <w:r>
        <w:t xml:space="preserve">Dima, D., Dietrich, D. E., Dillo, W., &amp; Emrich, H. M. (2010). Impaired top-down processes in schizophrenia: A DCM study of ERPs.</w:t>
      </w:r>
      <w:r>
        <w:t xml:space="preserve"> </w:t>
      </w:r>
      <w:r>
        <w:rPr>
          <w:i/>
        </w:rPr>
        <w:t xml:space="preserve">NeuroImage</w:t>
      </w:r>
      <w:r>
        <w:t xml:space="preserve">,</w:t>
      </w:r>
      <w:r>
        <w:t xml:space="preserve"> </w:t>
      </w:r>
      <w:r>
        <w:rPr>
          <w:i/>
        </w:rPr>
        <w:t xml:space="preserve">52</w:t>
      </w:r>
      <w:r>
        <w:t xml:space="preserve">(3), 824–832.</w:t>
      </w:r>
    </w:p>
    <w:bookmarkEnd w:id="54"/>
    <w:bookmarkStart w:id="55" w:name="ref-durgin1995filling"/>
    <w:p>
      <w:pPr>
        <w:pStyle w:val="Literaturverzeichnis"/>
      </w:pPr>
      <w:r>
        <w:t xml:space="preserve">Durgin, F. H., Tripathy, S. P., &amp; Levi, D. M. (1995). On the filling in of the visual blind spot: Some rules of thumb.</w:t>
      </w:r>
      <w:r>
        <w:t xml:space="preserve"> </w:t>
      </w:r>
      <w:r>
        <w:rPr>
          <w:i/>
        </w:rPr>
        <w:t xml:space="preserve">Perception</w:t>
      </w:r>
      <w:r>
        <w:t xml:space="preserve">,</w:t>
      </w:r>
      <w:r>
        <w:t xml:space="preserve"> </w:t>
      </w:r>
      <w:r>
        <w:rPr>
          <w:i/>
        </w:rPr>
        <w:t xml:space="preserve">24</w:t>
      </w:r>
      <w:r>
        <w:t xml:space="preserve">(7), 827–840.</w:t>
      </w:r>
    </w:p>
    <w:bookmarkEnd w:id="55"/>
    <w:bookmarkStart w:id="56" w:name="ref-ebbinghaus1902grundzuge"/>
    <w:p>
      <w:pPr>
        <w:pStyle w:val="Literaturverzeichnis"/>
      </w:pPr>
      <w:r>
        <w:t xml:space="preserve">Ebbinghaus, H. (1902).</w:t>
      </w:r>
      <w:r>
        <w:t xml:space="preserve"> </w:t>
      </w:r>
      <w:r>
        <w:rPr>
          <w:i/>
        </w:rPr>
        <w:t xml:space="preserve">Grundzuge der psychologie</w:t>
      </w:r>
      <w:r>
        <w:t xml:space="preserve"> </w:t>
      </w:r>
      <w:r>
        <w:t xml:space="preserve">(Vol. I and II). Verlag von Veit &amp; Comp.</w:t>
      </w:r>
    </w:p>
    <w:bookmarkEnd w:id="56"/>
    <w:bookmarkStart w:id="57" w:name="ref-forte2005inter"/>
    <w:p>
      <w:pPr>
        <w:pStyle w:val="Literaturverzeichnis"/>
      </w:pPr>
      <w:r>
        <w:t xml:space="preserve">Forte, J. D., &amp; Clifford, C. W. (2005). Inter-ocular transfer of the tilt illusion shows that monocular orientation mechanisms are colour selective.</w:t>
      </w:r>
      <w:r>
        <w:t xml:space="preserve"> </w:t>
      </w:r>
      <w:r>
        <w:rPr>
          <w:i/>
        </w:rPr>
        <w:t xml:space="preserve">Vision Research</w:t>
      </w:r>
      <w:r>
        <w:t xml:space="preserve">,</w:t>
      </w:r>
      <w:r>
        <w:t xml:space="preserve"> </w:t>
      </w:r>
      <w:r>
        <w:rPr>
          <w:i/>
        </w:rPr>
        <w:t xml:space="preserve">45</w:t>
      </w:r>
      <w:r>
        <w:t xml:space="preserve">(20), 2715–2721.</w:t>
      </w:r>
    </w:p>
    <w:bookmarkEnd w:id="57"/>
    <w:bookmarkStart w:id="58" w:name="ref-friston2009predictive"/>
    <w:p>
      <w:pPr>
        <w:pStyle w:val="Literaturverzeichnis"/>
      </w:pPr>
      <w:r>
        <w:t xml:space="preserve">Friston, K., &amp; Kiebel, S. (2009). Predictive coding under the free-energy principle.</w:t>
      </w:r>
      <w:r>
        <w:t xml:space="preserve"> </w:t>
      </w:r>
      <w:r>
        <w:rPr>
          <w:i/>
        </w:rPr>
        <w:t xml:space="preserve">Philosophical Transactions of the Royal Society B: Biological Sciences</w:t>
      </w:r>
      <w:r>
        <w:t xml:space="preserve">,</w:t>
      </w:r>
      <w:r>
        <w:t xml:space="preserve"> </w:t>
      </w:r>
      <w:r>
        <w:rPr>
          <w:i/>
        </w:rPr>
        <w:t xml:space="preserve">364</w:t>
      </w:r>
      <w:r>
        <w:t xml:space="preserve">(1521), 1211–1221.</w:t>
      </w:r>
    </w:p>
    <w:bookmarkEnd w:id="58"/>
    <w:bookmarkStart w:id="59" w:name="ref-gori2016visual"/>
    <w:p>
      <w:pPr>
        <w:pStyle w:val="Literaturverzeichnis"/>
      </w:pPr>
      <w:r>
        <w:t xml:space="preserve">Gori, S., Molteni, M., &amp; Facoetti, A. (2016). Visual illusions: An interesting tool to investigate developmental dyslexia and autism spectrum disorder.</w:t>
      </w:r>
      <w:r>
        <w:t xml:space="preserve"> </w:t>
      </w:r>
      <w:r>
        <w:rPr>
          <w:i/>
        </w:rPr>
        <w:t xml:space="preserve">Frontiers in Human Neuroscience</w:t>
      </w:r>
      <w:r>
        <w:t xml:space="preserve">,</w:t>
      </w:r>
      <w:r>
        <w:t xml:space="preserve"> </w:t>
      </w:r>
      <w:r>
        <w:rPr>
          <w:i/>
        </w:rPr>
        <w:t xml:space="preserve">10</w:t>
      </w:r>
      <w:r>
        <w:t xml:space="preserve">, 175.</w:t>
      </w:r>
    </w:p>
    <w:bookmarkEnd w:id="59"/>
    <w:bookmarkStart w:id="60" w:name="ref-happe2006weak"/>
    <w:p>
      <w:pPr>
        <w:pStyle w:val="Literaturverzeichnis"/>
      </w:pPr>
      <w:r>
        <w:t xml:space="preserve">Happe, F., &amp; Frith, U. (2006). The weak coherence account: Detail-focused cognitive style in autism spectrum disorders.</w:t>
      </w:r>
      <w:r>
        <w:t xml:space="preserve"> </w:t>
      </w:r>
      <w:r>
        <w:rPr>
          <w:i/>
        </w:rPr>
        <w:t xml:space="preserve">Journal of Autism and Developmental Disorders</w:t>
      </w:r>
      <w:r>
        <w:t xml:space="preserve">,</w:t>
      </w:r>
      <w:r>
        <w:t xml:space="preserve"> </w:t>
      </w:r>
      <w:r>
        <w:rPr>
          <w:i/>
        </w:rPr>
        <w:t xml:space="preserve">36</w:t>
      </w:r>
      <w:r>
        <w:t xml:space="preserve">(1), 5–25.</w:t>
      </w:r>
    </w:p>
    <w:bookmarkEnd w:id="60"/>
    <w:bookmarkStart w:id="61" w:name="ref-happe1996studying"/>
    <w:p>
      <w:pPr>
        <w:pStyle w:val="Literaturverzeichnis"/>
      </w:pPr>
      <w:r>
        <w:t xml:space="preserve">Happe, F. G. (1996). Studying weak central coherence at low levels: Children with autism do not succumb to visual illusions. A research note.</w:t>
      </w:r>
      <w:r>
        <w:t xml:space="preserve"> </w:t>
      </w:r>
      <w:r>
        <w:rPr>
          <w:i/>
        </w:rPr>
        <w:t xml:space="preserve">Journal of Child Psychology and Psychiatry</w:t>
      </w:r>
      <w:r>
        <w:t xml:space="preserve">,</w:t>
      </w:r>
      <w:r>
        <w:t xml:space="preserve"> </w:t>
      </w:r>
      <w:r>
        <w:rPr>
          <w:i/>
        </w:rPr>
        <w:t xml:space="preserve">37</w:t>
      </w:r>
      <w:r>
        <w:t xml:space="preserve">(7), 873–877.</w:t>
      </w:r>
    </w:p>
    <w:bookmarkEnd w:id="61"/>
    <w:bookmarkStart w:id="62" w:name="ref-helmholtz1856handbuch"/>
    <w:p>
      <w:pPr>
        <w:pStyle w:val="Literaturverzeichnis"/>
      </w:pPr>
      <w:r>
        <w:t xml:space="preserve">Helmholtz, H. von. (1856). Handbuch der physiologischen optik (2 vols.[vol. 1, 1856; vol. 2, 1867]).</w:t>
      </w:r>
      <w:r>
        <w:t xml:space="preserve"> </w:t>
      </w:r>
      <w:r>
        <w:rPr>
          <w:i/>
        </w:rPr>
        <w:t xml:space="preserve">Leipzig Germany: L. Voss</w:t>
      </w:r>
      <w:r>
        <w:t xml:space="preserve">.</w:t>
      </w:r>
    </w:p>
    <w:bookmarkEnd w:id="62"/>
    <w:bookmarkStart w:id="64" w:name="ref-henninger2020labjs"/>
    <w:p>
      <w:pPr>
        <w:pStyle w:val="Literaturverzeichnis"/>
      </w:pPr>
      <w:r>
        <w:t xml:space="preserve">Henninger, F., Shevchenko, Y., Mertens, U., Kieslich, P. J., &amp; Hilbig, B. E. (2020). Lab.js: A free, open, online experiment builder (Version v20.1.1). Zenodo.</w:t>
      </w:r>
      <w:r>
        <w:t xml:space="preserve"> </w:t>
      </w:r>
      <w:hyperlink r:id="rId63">
        <w:r>
          <w:rPr>
            <w:rStyle w:val="Hyperlink"/>
          </w:rPr>
          <w:t xml:space="preserve">https://doi.org/10.5281/zenodo.3953072</w:t>
        </w:r>
      </w:hyperlink>
    </w:p>
    <w:bookmarkEnd w:id="64"/>
    <w:bookmarkStart w:id="65" w:name="ref-Holland1965"/>
    <w:p>
      <w:pPr>
        <w:pStyle w:val="Literaturverzeichnis"/>
      </w:pPr>
      <w:r>
        <w:t xml:space="preserve">Holland, H. C. (1965).</w:t>
      </w:r>
      <w:r>
        <w:t xml:space="preserve"> </w:t>
      </w:r>
      <w:r>
        <w:rPr>
          <w:i/>
        </w:rPr>
        <w:t xml:space="preserve">Holland 1965 international series of monographs in experimental psychology: II. The spiral after effect</w:t>
      </w:r>
      <w:r>
        <w:t xml:space="preserve">. London, Pergamon Press.</w:t>
      </w:r>
    </w:p>
    <w:bookmarkEnd w:id="65"/>
    <w:bookmarkStart w:id="66" w:name="ref-howe2005muller"/>
    <w:p>
      <w:pPr>
        <w:pStyle w:val="Literaturverzeichnis"/>
      </w:pPr>
      <w:r>
        <w:t xml:space="preserve">Howe, C. Q., &amp; Purves, D. (2005). The muller-lyer illusion explained by the statistics of image–source relationships.</w:t>
      </w:r>
      <w:r>
        <w:t xml:space="preserve"> </w:t>
      </w:r>
      <w:r>
        <w:rPr>
          <w:i/>
        </w:rPr>
        <w:t xml:space="preserve">Proceedings of the National Academy of Sciences</w:t>
      </w:r>
      <w:r>
        <w:t xml:space="preserve">,</w:t>
      </w:r>
      <w:r>
        <w:t xml:space="preserve"> </w:t>
      </w:r>
      <w:r>
        <w:rPr>
          <w:i/>
        </w:rPr>
        <w:t xml:space="preserve">102</w:t>
      </w:r>
      <w:r>
        <w:t xml:space="preserve">(4), 1234–1239.</w:t>
      </w:r>
    </w:p>
    <w:bookmarkEnd w:id="66"/>
    <w:bookmarkStart w:id="67" w:name="ref-hoy2004weak"/>
    <w:p>
      <w:pPr>
        <w:pStyle w:val="Literaturverzeichnis"/>
      </w:pPr>
      <w:r>
        <w:t xml:space="preserve">Hoy, J. A., Hatton, C., &amp; Hare, D. (2004). Weak central coherence: A cross-domain phenomenon specific to autism?</w:t>
      </w:r>
      <w:r>
        <w:t xml:space="preserve"> </w:t>
      </w:r>
      <w:r>
        <w:rPr>
          <w:i/>
        </w:rPr>
        <w:t xml:space="preserve">Autism</w:t>
      </w:r>
      <w:r>
        <w:t xml:space="preserve">,</w:t>
      </w:r>
      <w:r>
        <w:t xml:space="preserve"> </w:t>
      </w:r>
      <w:r>
        <w:rPr>
          <w:i/>
        </w:rPr>
        <w:t xml:space="preserve">8</w:t>
      </w:r>
      <w:r>
        <w:t xml:space="preserve">(3), 267–281.</w:t>
      </w:r>
    </w:p>
    <w:bookmarkEnd w:id="67"/>
    <w:bookmarkStart w:id="68"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
        </w:rPr>
        <w:t xml:space="preserve">Schizophrenia Bulletin</w:t>
      </w:r>
      <w:r>
        <w:t xml:space="preserve">,</w:t>
      </w:r>
      <w:r>
        <w:t xml:space="preserve"> </w:t>
      </w:r>
      <w:r>
        <w:rPr>
          <w:i/>
        </w:rPr>
        <w:t xml:space="preserve">35</w:t>
      </w:r>
      <w:r>
        <w:t xml:space="preserve">(6), 1085–1094.</w:t>
      </w:r>
    </w:p>
    <w:bookmarkEnd w:id="68"/>
    <w:bookmarkStart w:id="69"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
        </w:rPr>
        <w:t xml:space="preserve">Psychonomic Bulletin &amp; Review</w:t>
      </w:r>
      <w:r>
        <w:t xml:space="preserve">,</w:t>
      </w:r>
      <w:r>
        <w:t xml:space="preserve"> </w:t>
      </w:r>
      <w:r>
        <w:rPr>
          <w:i/>
        </w:rPr>
        <w:t xml:space="preserve">24</w:t>
      </w:r>
      <w:r>
        <w:t xml:space="preserve">(3), 734–751.</w:t>
      </w:r>
    </w:p>
    <w:bookmarkEnd w:id="69"/>
    <w:bookmarkStart w:id="70" w:name="ref-koethe2009binocular"/>
    <w:p>
      <w:pPr>
        <w:pStyle w:val="Literaturverzeichnis"/>
      </w:pPr>
      <w:r>
        <w:t xml:space="preserve">Koethe, D., Kranaster, L., Hoyer, C., Gross, S., Neatby, M. A., Schultze-Lutter, F., … Leweke, F. M. (2009). Binocular depth inversion as a paradigm of reduced visual information processing in prodromal state, antipsychotic-naive and treated schizophrenia.</w:t>
      </w:r>
      <w:r>
        <w:t xml:space="preserve"> </w:t>
      </w:r>
      <w:r>
        <w:rPr>
          <w:i/>
        </w:rPr>
        <w:t xml:space="preserve">European Archives of Psychiatry and Clinical Neuroscience</w:t>
      </w:r>
      <w:r>
        <w:t xml:space="preserve">,</w:t>
      </w:r>
      <w:r>
        <w:t xml:space="preserve"> </w:t>
      </w:r>
      <w:r>
        <w:rPr>
          <w:i/>
        </w:rPr>
        <w:t xml:space="preserve">259</w:t>
      </w:r>
      <w:r>
        <w:t xml:space="preserve">(4), 195–202.</w:t>
      </w:r>
    </w:p>
    <w:bookmarkEnd w:id="70"/>
    <w:bookmarkStart w:id="71"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
        </w:rPr>
        <w:t xml:space="preserve">Behavior Research Methods</w:t>
      </w:r>
      <w:r>
        <w:t xml:space="preserve">,</w:t>
      </w:r>
      <w:r>
        <w:t xml:space="preserve"> </w:t>
      </w:r>
      <w:r>
        <w:rPr>
          <w:i/>
        </w:rPr>
        <w:t xml:space="preserve">48</w:t>
      </w:r>
      <w:r>
        <w:t xml:space="preserve">(1), 1–12.</w:t>
      </w:r>
    </w:p>
    <w:bookmarkEnd w:id="71"/>
    <w:bookmarkStart w:id="72" w:name="ref-liddle1987schizophrenic"/>
    <w:p>
      <w:pPr>
        <w:pStyle w:val="Literaturverzeichnis"/>
      </w:pPr>
      <w:r>
        <w:t xml:space="preserve">Liddle, P. F. (1987). Schizophrenic syndromes, cognitive performance and neurological dysfunction.</w:t>
      </w:r>
      <w:r>
        <w:t xml:space="preserve"> </w:t>
      </w:r>
      <w:r>
        <w:rPr>
          <w:i/>
        </w:rPr>
        <w:t xml:space="preserve">Psychological Medicine</w:t>
      </w:r>
      <w:r>
        <w:t xml:space="preserve">,</w:t>
      </w:r>
      <w:r>
        <w:t xml:space="preserve"> </w:t>
      </w:r>
      <w:r>
        <w:rPr>
          <w:i/>
        </w:rPr>
        <w:t xml:space="preserve">17</w:t>
      </w:r>
      <w:r>
        <w:t xml:space="preserve">(1), 49–57.</w:t>
      </w:r>
    </w:p>
    <w:bookmarkEnd w:id="72"/>
    <w:bookmarkStart w:id="73" w:name="ref-LuckieshVisualIllusions1965"/>
    <w:p>
      <w:pPr>
        <w:pStyle w:val="Literaturverzeichnis"/>
      </w:pPr>
      <w:r>
        <w:t xml:space="preserve">Luckiesh, M. (1965).</w:t>
      </w:r>
      <w:r>
        <w:t xml:space="preserve"> </w:t>
      </w:r>
      <w:r>
        <w:rPr>
          <w:i/>
        </w:rPr>
        <w:t xml:space="preserve">Visual illusions: Their causes, characteristics, and applications</w:t>
      </w:r>
      <w:r>
        <w:t xml:space="preserve">. Dover Publications Inc.</w:t>
      </w:r>
    </w:p>
    <w:bookmarkEnd w:id="73"/>
    <w:bookmarkStart w:id="74" w:name="ref-mackay1957moving"/>
    <w:p>
      <w:pPr>
        <w:pStyle w:val="Literaturverzeichnis"/>
      </w:pPr>
      <w:r>
        <w:t xml:space="preserve">MacKay, D. M. (1957). Moving visual images produced by regular stationary patterns.</w:t>
      </w:r>
      <w:r>
        <w:t xml:space="preserve"> </w:t>
      </w:r>
      <w:r>
        <w:rPr>
          <w:i/>
        </w:rPr>
        <w:t xml:space="preserve">Nature</w:t>
      </w:r>
      <w:r>
        <w:t xml:space="preserve">,</w:t>
      </w:r>
      <w:r>
        <w:t xml:space="preserve"> </w:t>
      </w:r>
      <w:r>
        <w:rPr>
          <w:i/>
        </w:rPr>
        <w:t xml:space="preserve">180</w:t>
      </w:r>
      <w:r>
        <w:t xml:space="preserve">(4591), 849–850.</w:t>
      </w:r>
    </w:p>
    <w:bookmarkEnd w:id="74"/>
    <w:bookmarkStart w:id="75" w:name="ref-mahon2018role"/>
    <w:p>
      <w:pPr>
        <w:pStyle w:val="Literaturverzeichnis"/>
      </w:pPr>
      <w:r>
        <w:t xml:space="preserve">Mahon, A., Clarke, A. D., &amp; Hunt, A. R. (2018). The role of attention in eye-movement awareness.</w:t>
      </w:r>
      <w:r>
        <w:t xml:space="preserve"> </w:t>
      </w:r>
      <w:r>
        <w:rPr>
          <w:i/>
        </w:rPr>
        <w:t xml:space="preserve">Attention, Perception, &amp; Psychophysics</w:t>
      </w:r>
      <w:r>
        <w:t xml:space="preserve">,</w:t>
      </w:r>
      <w:r>
        <w:t xml:space="preserve"> </w:t>
      </w:r>
      <w:r>
        <w:rPr>
          <w:i/>
        </w:rPr>
        <w:t xml:space="preserve">80</w:t>
      </w:r>
      <w:r>
        <w:t xml:space="preserve">(7), 1691–1704.</w:t>
      </w:r>
    </w:p>
    <w:bookmarkEnd w:id="75"/>
    <w:bookmarkStart w:id="76"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
        </w:rPr>
        <w:t xml:space="preserve">Cortex</w:t>
      </w:r>
      <w:r>
        <w:t xml:space="preserve">,</w:t>
      </w:r>
      <w:r>
        <w:t xml:space="preserve"> </w:t>
      </w:r>
      <w:r>
        <w:rPr>
          <w:i/>
        </w:rPr>
        <w:t xml:space="preserve">113</w:t>
      </w:r>
      <w:r>
        <w:t xml:space="preserve">, 357–359.</w:t>
      </w:r>
    </w:p>
    <w:bookmarkEnd w:id="76"/>
    <w:bookmarkStart w:id="77" w:name="ref-makowski2017neuropsydia"/>
    <w:p>
      <w:pPr>
        <w:pStyle w:val="Literaturverzeichnis"/>
      </w:pPr>
      <w:r>
        <w:t xml:space="preserve">Makowski, D., &amp; Dutriaux, L. (2017). Neuropsydia. Py: A python module for creating experiments, tasks and questionnaires.</w:t>
      </w:r>
      <w:r>
        <w:t xml:space="preserve"> </w:t>
      </w:r>
      <w:r>
        <w:rPr>
          <w:i/>
        </w:rPr>
        <w:t xml:space="preserve">Journal of Open Source Software</w:t>
      </w:r>
      <w:r>
        <w:t xml:space="preserve">,</w:t>
      </w:r>
      <w:r>
        <w:t xml:space="preserve"> </w:t>
      </w:r>
      <w:r>
        <w:rPr>
          <w:i/>
        </w:rPr>
        <w:t xml:space="preserve">2</w:t>
      </w:r>
      <w:r>
        <w:t xml:space="preserve">(19), 259.</w:t>
      </w:r>
    </w:p>
    <w:bookmarkEnd w:id="77"/>
    <w:bookmarkStart w:id="78" w:name="ref-massaro1971judgmental"/>
    <w:p>
      <w:pPr>
        <w:pStyle w:val="Literaturverzeichnis"/>
      </w:pPr>
      <w:r>
        <w:t xml:space="preserve">Massaro, D. W., &amp; Anderson, N. H. (1971). Judgmental model of the ebbinghaus illusion.</w:t>
      </w:r>
      <w:r>
        <w:t xml:space="preserve"> </w:t>
      </w:r>
      <w:r>
        <w:rPr>
          <w:i/>
        </w:rPr>
        <w:t xml:space="preserve">Journal of Experimental Psychology</w:t>
      </w:r>
      <w:r>
        <w:t xml:space="preserve">,</w:t>
      </w:r>
      <w:r>
        <w:t xml:space="preserve"> </w:t>
      </w:r>
      <w:r>
        <w:rPr>
          <w:i/>
        </w:rPr>
        <w:t xml:space="preserve">89</w:t>
      </w:r>
      <w:r>
        <w:t xml:space="preserve">(1), 147.</w:t>
      </w:r>
    </w:p>
    <w:bookmarkEnd w:id="78"/>
    <w:bookmarkStart w:id="79" w:name="ref-mathot2012opensesame"/>
    <w:p>
      <w:pPr>
        <w:pStyle w:val="Literaturverzeichnis"/>
      </w:pPr>
      <w:r>
        <w:t xml:space="preserve">Mathot, S., Schreij, D., &amp; Theeuwes, J. (2012). OpenSesame: An open-source, graphical experiment builder for the social sciences.</w:t>
      </w:r>
      <w:r>
        <w:t xml:space="preserve"> </w:t>
      </w:r>
      <w:r>
        <w:rPr>
          <w:i/>
        </w:rPr>
        <w:t xml:space="preserve">Behavior Research Methods</w:t>
      </w:r>
      <w:r>
        <w:t xml:space="preserve">,</w:t>
      </w:r>
      <w:r>
        <w:t xml:space="preserve"> </w:t>
      </w:r>
      <w:r>
        <w:rPr>
          <w:i/>
        </w:rPr>
        <w:t xml:space="preserve">44</w:t>
      </w:r>
      <w:r>
        <w:t xml:space="preserve">(2), 314–324.</w:t>
      </w:r>
    </w:p>
    <w:bookmarkEnd w:id="79"/>
    <w:bookmarkStart w:id="80"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
        </w:rPr>
        <w:t xml:space="preserve">Journal of Computational Neuroscience</w:t>
      </w:r>
      <w:r>
        <w:t xml:space="preserve">,</w:t>
      </w:r>
      <w:r>
        <w:t xml:space="preserve"> </w:t>
      </w:r>
      <w:r>
        <w:rPr>
          <w:i/>
        </w:rPr>
        <w:t xml:space="preserve">45</w:t>
      </w:r>
      <w:r>
        <w:t xml:space="preserve">(3), 163–172.</w:t>
      </w:r>
    </w:p>
    <w:bookmarkEnd w:id="80"/>
    <w:bookmarkStart w:id="81"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
        </w:rPr>
        <w:t xml:space="preserve">Autism Research</w:t>
      </w:r>
      <w:r>
        <w:t xml:space="preserve">,</w:t>
      </w:r>
      <w:r>
        <w:t xml:space="preserve"> </w:t>
      </w:r>
      <w:r>
        <w:rPr>
          <w:i/>
        </w:rPr>
        <w:t xml:space="preserve">3</w:t>
      </w:r>
      <w:r>
        <w:t xml:space="preserve">(3), 113–119.</w:t>
      </w:r>
    </w:p>
    <w:bookmarkEnd w:id="81"/>
    <w:bookmarkStart w:id="82" w:name="ref-muller1896lehre"/>
    <w:p>
      <w:pPr>
        <w:pStyle w:val="Literaturverzeichnis"/>
      </w:pPr>
      <w:r>
        <w:t xml:space="preserve">Muller-Lyer, F. (1896). Zur lehre von den optischen tauschungen.</w:t>
      </w:r>
      <w:r>
        <w:t xml:space="preserve"> </w:t>
      </w:r>
      <w:r>
        <w:rPr>
          <w:i/>
        </w:rPr>
        <w:t xml:space="preserve">Uber Kontrast Und Konfiuxion. Zeitschrififiir Psychologie Und Physiologie Der Sinnesorgane, IX</w:t>
      </w:r>
      <w:r>
        <w:t xml:space="preserve">, 1–16.</w:t>
      </w:r>
    </w:p>
    <w:bookmarkEnd w:id="82"/>
    <w:bookmarkStart w:id="83"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
        </w:rPr>
        <w:t xml:space="preserve">Frontiers in Human Neuroscience</w:t>
      </w:r>
      <w:r>
        <w:t xml:space="preserve">,</w:t>
      </w:r>
      <w:r>
        <w:t xml:space="preserve"> </w:t>
      </w:r>
      <w:r>
        <w:rPr>
          <w:i/>
        </w:rPr>
        <w:t xml:space="preserve">8</w:t>
      </w:r>
      <w:r>
        <w:t xml:space="preserve">, 856.</w:t>
      </w:r>
    </w:p>
    <w:bookmarkEnd w:id="83"/>
    <w:bookmarkStart w:id="84" w:name="ref-open2015estimating"/>
    <w:p>
      <w:pPr>
        <w:pStyle w:val="Literaturverzeichnis"/>
      </w:pPr>
      <w:r>
        <w:t xml:space="preserve">Nosek, B. A., Cohoon, J., Kidwell, M., &amp; Spies, J. R.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p>
    <w:bookmarkEnd w:id="84"/>
    <w:bookmarkStart w:id="85" w:name="ref-notredame2014visual"/>
    <w:p>
      <w:pPr>
        <w:pStyle w:val="Literaturverzeichnis"/>
      </w:pPr>
      <w:r>
        <w:t xml:space="preserve">Notredame, C.-E., Pins, D., Deneve, S., &amp; Jardri, R. (2014). What visual illusions teach us about schizophrenia.</w:t>
      </w:r>
      <w:r>
        <w:t xml:space="preserve"> </w:t>
      </w:r>
      <w:r>
        <w:rPr>
          <w:i/>
        </w:rPr>
        <w:t xml:space="preserve">Frontiers in Integrative Neuroscience</w:t>
      </w:r>
      <w:r>
        <w:t xml:space="preserve">,</w:t>
      </w:r>
      <w:r>
        <w:t xml:space="preserve"> </w:t>
      </w:r>
      <w:r>
        <w:rPr>
          <w:i/>
        </w:rPr>
        <w:t xml:space="preserve">8</w:t>
      </w:r>
      <w:r>
        <w:t xml:space="preserve">, 63.</w:t>
      </w:r>
    </w:p>
    <w:bookmarkEnd w:id="85"/>
    <w:bookmarkStart w:id="86" w:name="ref-palmer2018perceptual"/>
    <w:p>
      <w:pPr>
        <w:pStyle w:val="Literaturverzeichnis"/>
      </w:pPr>
      <w:r>
        <w:t xml:space="preserve">Palmer, C. J., Caruana, N., Clifford, C. W., &amp; Seymour, K. J. (2018). Perceptual integration of head and eye cues to gaze direction in schizophrenia.</w:t>
      </w:r>
      <w:r>
        <w:t xml:space="preserve"> </w:t>
      </w:r>
      <w:r>
        <w:rPr>
          <w:i/>
        </w:rPr>
        <w:t xml:space="preserve">Royal Society Open Science</w:t>
      </w:r>
      <w:r>
        <w:t xml:space="preserve">,</w:t>
      </w:r>
      <w:r>
        <w:t xml:space="preserve"> </w:t>
      </w:r>
      <w:r>
        <w:rPr>
          <w:i/>
        </w:rPr>
        <w:t xml:space="preserve">5</w:t>
      </w:r>
      <w:r>
        <w:t xml:space="preserve">(12), 180885.</w:t>
      </w:r>
    </w:p>
    <w:bookmarkEnd w:id="86"/>
    <w:bookmarkStart w:id="87"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
        </w:rPr>
        <w:t xml:space="preserve">Acta Psychiatrica Scandinavica</w:t>
      </w:r>
      <w:r>
        <w:t xml:space="preserve">,</w:t>
      </w:r>
      <w:r>
        <w:t xml:space="preserve"> </w:t>
      </w:r>
      <w:r>
        <w:rPr>
          <w:i/>
        </w:rPr>
        <w:t xml:space="preserve">103</w:t>
      </w:r>
      <w:r>
        <w:t xml:space="preserve">(3), 171–180.</w:t>
      </w:r>
    </w:p>
    <w:bookmarkEnd w:id="87"/>
    <w:bookmarkStart w:id="88" w:name="ref-peirce2007psychopy"/>
    <w:p>
      <w:pPr>
        <w:pStyle w:val="Literaturverzeichnis"/>
      </w:pPr>
      <w:r>
        <w:t xml:space="preserve">Peirce, J. W. (2007). PsychoPy—psychophysics software in python.</w:t>
      </w:r>
      <w:r>
        <w:t xml:space="preserve"> </w:t>
      </w:r>
      <w:r>
        <w:rPr>
          <w:i/>
        </w:rPr>
        <w:t xml:space="preserve">Journal of Neuroscience Methods</w:t>
      </w:r>
      <w:r>
        <w:t xml:space="preserve">,</w:t>
      </w:r>
      <w:r>
        <w:t xml:space="preserve"> </w:t>
      </w:r>
      <w:r>
        <w:rPr>
          <w:i/>
        </w:rPr>
        <w:t xml:space="preserve">162</w:t>
      </w:r>
      <w:r>
        <w:t xml:space="preserve">(1-2), 8–13.</w:t>
      </w:r>
    </w:p>
    <w:bookmarkEnd w:id="88"/>
    <w:bookmarkStart w:id="89" w:name="ref-roberts2005roles"/>
    <w:p>
      <w:pPr>
        <w:pStyle w:val="Literaturverzeichnis"/>
      </w:pPr>
      <w:r>
        <w:t xml:space="preserve">Roberts, B., Harris, M. G., &amp; Yates, T. A. (2005). The roles of inducer size and distance in the ebbinghaus illusion (titchener circles).</w:t>
      </w:r>
      <w:r>
        <w:t xml:space="preserve"> </w:t>
      </w:r>
      <w:r>
        <w:rPr>
          <w:i/>
        </w:rPr>
        <w:t xml:space="preserve">Perception</w:t>
      </w:r>
      <w:r>
        <w:t xml:space="preserve">,</w:t>
      </w:r>
      <w:r>
        <w:t xml:space="preserve"> </w:t>
      </w:r>
      <w:r>
        <w:rPr>
          <w:i/>
        </w:rPr>
        <w:t xml:space="preserve">34</w:t>
      </w:r>
      <w:r>
        <w:t xml:space="preserve">(7), 847–856.</w:t>
      </w:r>
    </w:p>
    <w:bookmarkEnd w:id="89"/>
    <w:bookmarkStart w:id="90" w:name="ref-robinson1972psychology"/>
    <w:p>
      <w:pPr>
        <w:pStyle w:val="Literaturverzeichnis"/>
      </w:pPr>
      <w:r>
        <w:t xml:space="preserve">Robinson, J. (1972).</w:t>
      </w:r>
      <w:r>
        <w:t xml:space="preserve"> </w:t>
      </w:r>
      <w:r>
        <w:rPr>
          <w:i/>
        </w:rPr>
        <w:t xml:space="preserve">The psychology of visual illusion.</w:t>
      </w:r>
      <w:r>
        <w:t xml:space="preserve"> Hutchinson University Library.</w:t>
      </w:r>
    </w:p>
    <w:bookmarkEnd w:id="90"/>
    <w:bookmarkStart w:id="91" w:name="ref-ropar1999individuals"/>
    <w:p>
      <w:pPr>
        <w:pStyle w:val="Literaturverzeichnis"/>
      </w:pPr>
      <w:r>
        <w:t xml:space="preserve">Ropar, D., &amp; Mitchell, P. (1999). Are individuals with autism and asperger’s syndrome susceptible to visual illusions?</w:t>
      </w:r>
      <w:r>
        <w:t xml:space="preserve"> </w:t>
      </w:r>
      <w:r>
        <w:rPr>
          <w:i/>
        </w:rPr>
        <w:t xml:space="preserve">Journal of Child Psychology and Psychiatry</w:t>
      </w:r>
      <w:r>
        <w:t xml:space="preserve">,</w:t>
      </w:r>
      <w:r>
        <w:t xml:space="preserve"> </w:t>
      </w:r>
      <w:r>
        <w:rPr>
          <w:i/>
        </w:rPr>
        <w:t xml:space="preserve">40</w:t>
      </w:r>
      <w:r>
        <w:t xml:space="preserve">(8), 1283–1293.</w:t>
      </w:r>
    </w:p>
    <w:bookmarkEnd w:id="91"/>
    <w:bookmarkStart w:id="92" w:name="ref-schlaffke2015brain"/>
    <w:p>
      <w:pPr>
        <w:pStyle w:val="Literaturverzeichnis"/>
      </w:pPr>
      <w:r>
        <w:t xml:space="preserve">Schlaffke, L., Golisch, A., Haag, L. M., Lenz, M., Heba, S., Lissek, S., … Tegenthoff, M. (2015). The brain’s dress code: How the dress allows to decode the neuronal pathway of an optical illusion.</w:t>
      </w:r>
      <w:r>
        <w:t xml:space="preserve"> </w:t>
      </w:r>
      <w:r>
        <w:rPr>
          <w:i/>
        </w:rPr>
        <w:t xml:space="preserve">Cortex</w:t>
      </w:r>
      <w:r>
        <w:t xml:space="preserve">,</w:t>
      </w:r>
      <w:r>
        <w:t xml:space="preserve"> </w:t>
      </w:r>
      <w:r>
        <w:rPr>
          <w:i/>
        </w:rPr>
        <w:t xml:space="preserve">73</w:t>
      </w:r>
      <w:r>
        <w:t xml:space="preserve">, 271–275.</w:t>
      </w:r>
    </w:p>
    <w:bookmarkEnd w:id="92"/>
    <w:bookmarkStart w:id="93"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
        </w:rPr>
        <w:t xml:space="preserve">Schizophrenia Research</w:t>
      </w:r>
      <w:r>
        <w:t xml:space="preserve">,</w:t>
      </w:r>
      <w:r>
        <w:t xml:space="preserve"> </w:t>
      </w:r>
      <w:r>
        <w:rPr>
          <w:i/>
        </w:rPr>
        <w:t xml:space="preserve">53</w:t>
      </w:r>
      <w:r>
        <w:t xml:space="preserve">(1-2), 101–108.</w:t>
      </w:r>
    </w:p>
    <w:bookmarkEnd w:id="93"/>
    <w:bookmarkStart w:id="94" w:name="ref-spencer2014oscillatory"/>
    <w:p>
      <w:pPr>
        <w:pStyle w:val="Literaturverzeichnis"/>
      </w:pPr>
      <w:r>
        <w:t xml:space="preserve">Spencer, K. M., &amp; Ghorashi, S. (2014). Oscillatory dynamics of gestalt perception in schizophrenia revisited.</w:t>
      </w:r>
      <w:r>
        <w:t xml:space="preserve"> </w:t>
      </w:r>
      <w:r>
        <w:rPr>
          <w:i/>
        </w:rPr>
        <w:t xml:space="preserve">Frontiers in Psychology</w:t>
      </w:r>
      <w:r>
        <w:t xml:space="preserve">,</w:t>
      </w:r>
      <w:r>
        <w:t xml:space="preserve"> </w:t>
      </w:r>
      <w:r>
        <w:rPr>
          <w:i/>
        </w:rPr>
        <w:t xml:space="preserve">5</w:t>
      </w:r>
      <w:r>
        <w:t xml:space="preserve">, 68.</w:t>
      </w:r>
    </w:p>
    <w:bookmarkEnd w:id="94"/>
    <w:bookmarkStart w:id="95" w:name="ref-sterzer2018predictive"/>
    <w:p>
      <w:pPr>
        <w:pStyle w:val="Literaturverzeichnis"/>
      </w:pPr>
      <w:r>
        <w:t xml:space="preserve">Sterzer, P., Adams, R. A., Fletcher, P., Frith, C., Lawrie, S. M., Muckli, L., … Corlett, P. R. (2018). The predictive coding account of psychosis.</w:t>
      </w:r>
      <w:r>
        <w:t xml:space="preserve"> </w:t>
      </w:r>
      <w:r>
        <w:rPr>
          <w:i/>
        </w:rPr>
        <w:t xml:space="preserve">Biological Psychiatry</w:t>
      </w:r>
      <w:r>
        <w:t xml:space="preserve">,</w:t>
      </w:r>
      <w:r>
        <w:t xml:space="preserve"> </w:t>
      </w:r>
      <w:r>
        <w:rPr>
          <w:i/>
        </w:rPr>
        <w:t xml:space="preserve">84</w:t>
      </w:r>
      <w:r>
        <w:t xml:space="preserve">(9), 634–643.</w:t>
      </w:r>
    </w:p>
    <w:bookmarkEnd w:id="95"/>
    <w:bookmarkStart w:id="96" w:name="ref-thakkar2020stronger"/>
    <w:p>
      <w:pPr>
        <w:pStyle w:val="Literaturverzeichnis"/>
      </w:pPr>
      <w:r>
        <w:t xml:space="preserve">Thakkar, K. N., Ghermezi, L., Silverstein, S., Slate, R., Yao, B., Achtyes, E., &amp; Brascamp, J. (2020). Stronger tilt aftereffects in persons with schizophrenia.</w:t>
      </w:r>
    </w:p>
    <w:bookmarkEnd w:id="96"/>
    <w:bookmarkStart w:id="97" w:name="ref-tibber2013visual"/>
    <w:p>
      <w:pPr>
        <w:pStyle w:val="Literaturverzeichnis"/>
      </w:pPr>
      <w:r>
        <w:t xml:space="preserve">Tibber, M. S., Anderson, E. J., Bobin, T., Antonova, E., Seabright, A., Wright, B., … Dakin, S. C. (2013). Visual surround suppression in schizophrenia.</w:t>
      </w:r>
      <w:r>
        <w:t xml:space="preserve"> </w:t>
      </w:r>
      <w:r>
        <w:rPr>
          <w:i/>
        </w:rPr>
        <w:t xml:space="preserve">Frontiers in Psychology</w:t>
      </w:r>
      <w:r>
        <w:t xml:space="preserve">,</w:t>
      </w:r>
      <w:r>
        <w:t xml:space="preserve"> </w:t>
      </w:r>
      <w:r>
        <w:rPr>
          <w:i/>
        </w:rPr>
        <w:t xml:space="preserve">4</w:t>
      </w:r>
      <w:r>
        <w:t xml:space="preserve">, 88.</w:t>
      </w:r>
    </w:p>
    <w:bookmarkEnd w:id="97"/>
    <w:bookmarkStart w:id="98" w:name="ref-topalidou2015long"/>
    <w:p>
      <w:pPr>
        <w:pStyle w:val="Literaturverzeichnis"/>
      </w:pPr>
      <w:r>
        <w:t xml:space="preserve">Topalidou, M., Leblois, A., Boraud, T., &amp; Rougier, N. P. (2015). A long journey into reproducible computational neuroscience.</w:t>
      </w:r>
      <w:r>
        <w:t xml:space="preserve"> </w:t>
      </w:r>
      <w:r>
        <w:rPr>
          <w:i/>
        </w:rPr>
        <w:t xml:space="preserve">Frontiers in Computational Neuroscience</w:t>
      </w:r>
      <w:r>
        <w:t xml:space="preserve">,</w:t>
      </w:r>
      <w:r>
        <w:t xml:space="preserve"> </w:t>
      </w:r>
      <w:r>
        <w:rPr>
          <w:i/>
        </w:rPr>
        <w:t xml:space="preserve">9</w:t>
      </w:r>
      <w:r>
        <w:t xml:space="preserve">, 30.</w:t>
      </w:r>
    </w:p>
    <w:bookmarkEnd w:id="98"/>
    <w:bookmarkStart w:id="99" w:name="ref-uhlhaas2006theory"/>
    <w:p>
      <w:pPr>
        <w:pStyle w:val="Literaturverzeichnis"/>
      </w:pPr>
      <w:r>
        <w:t xml:space="preserve">Uhlhaas, P. J., Phillips, W. A., Schenkel, L. S., &amp; Silverstein, S. M. (2006). Theory of mind and perceptual context-processing in schizophrenia.</w:t>
      </w:r>
      <w:r>
        <w:t xml:space="preserve"> </w:t>
      </w:r>
      <w:r>
        <w:rPr>
          <w:i/>
        </w:rPr>
        <w:t xml:space="preserve">Cognitive Neuropsychiatry</w:t>
      </w:r>
      <w:r>
        <w:t xml:space="preserve">,</w:t>
      </w:r>
      <w:r>
        <w:t xml:space="preserve"> </w:t>
      </w:r>
      <w:r>
        <w:rPr>
          <w:i/>
        </w:rPr>
        <w:t xml:space="preserve">11</w:t>
      </w:r>
      <w:r>
        <w:t xml:space="preserve">(4), 416–436.</w:t>
      </w:r>
    </w:p>
    <w:bookmarkEnd w:id="99"/>
    <w:bookmarkStart w:id="100" w:name="ref-uhlhaas2004evidence"/>
    <w:p>
      <w:pPr>
        <w:pStyle w:val="Literaturverzeichnis"/>
      </w:pPr>
      <w:r>
        <w:t xml:space="preserve">Uhlhaas, P. J., Silverstein, S. M., Phillips, W. A., &amp; Lovell, P. G. (2004). Evidence for impaired visual context processing in schizotypy with thought disorder.</w:t>
      </w:r>
      <w:r>
        <w:t xml:space="preserve"> </w:t>
      </w:r>
      <w:r>
        <w:rPr>
          <w:i/>
        </w:rPr>
        <w:t xml:space="preserve">Schizophrenia Research</w:t>
      </w:r>
      <w:r>
        <w:t xml:space="preserve">,</w:t>
      </w:r>
      <w:r>
        <w:t xml:space="preserve"> </w:t>
      </w:r>
      <w:r>
        <w:rPr>
          <w:i/>
        </w:rPr>
        <w:t xml:space="preserve">68</w:t>
      </w:r>
      <w:r>
        <w:t xml:space="preserve">(2-3), 249–260.</w:t>
      </w:r>
    </w:p>
    <w:bookmarkEnd w:id="100"/>
    <w:bookmarkStart w:id="101" w:name="ref-python3"/>
    <w:p>
      <w:pPr>
        <w:pStyle w:val="Literaturverzeichnis"/>
      </w:pPr>
      <w:r>
        <w:t xml:space="preserve">Van Rossum, G., &amp; Drake, F. L. (2009).</w:t>
      </w:r>
      <w:r>
        <w:t xml:space="preserve"> </w:t>
      </w:r>
      <w:r>
        <w:rPr>
          <w:i/>
        </w:rPr>
        <w:t xml:space="preserve">Python 3 reference manual</w:t>
      </w:r>
      <w:r>
        <w:t xml:space="preserve">. Scotts Valley, CA: CreateSpace.</w:t>
      </w:r>
    </w:p>
    <w:bookmarkEnd w:id="101"/>
    <w:bookmarkStart w:id="102" w:name="ref-walter2009specific"/>
    <w:p>
      <w:pPr>
        <w:pStyle w:val="Literaturverzeichnis"/>
      </w:pPr>
      <w:r>
        <w:t xml:space="preserve">Walter, E., Dassonville, P., &amp; Bochsler, T. M. (2009). A specific autistic trait that modulates visuospatial illusion susceptibility.</w:t>
      </w:r>
      <w:r>
        <w:t xml:space="preserve"> </w:t>
      </w:r>
      <w:r>
        <w:rPr>
          <w:i/>
        </w:rPr>
        <w:t xml:space="preserve">Journal of Autism and Developmental Disorders</w:t>
      </w:r>
      <w:r>
        <w:t xml:space="preserve">,</w:t>
      </w:r>
      <w:r>
        <w:t xml:space="preserve"> </w:t>
      </w:r>
      <w:r>
        <w:rPr>
          <w:i/>
        </w:rPr>
        <w:t xml:space="preserve">39</w:t>
      </w:r>
      <w:r>
        <w:t xml:space="preserve">(2), 339–349.</w:t>
      </w:r>
    </w:p>
    <w:bookmarkEnd w:id="102"/>
    <w:bookmarkStart w:id="103" w:name="ref-watanabe2018illusory"/>
    <w:p>
      <w:pPr>
        <w:pStyle w:val="Literaturverzeichnis"/>
      </w:pPr>
      <w:r>
        <w:t xml:space="preserve">Watanabe, E., Kitaoka, A., Sakamoto, K., Yasugi, M., &amp; Tanaka, K. (2018). Illusory motion reproduced by deep neural networks trained for prediction.</w:t>
      </w:r>
      <w:r>
        <w:t xml:space="preserve"> </w:t>
      </w:r>
      <w:r>
        <w:rPr>
          <w:i/>
        </w:rPr>
        <w:t xml:space="preserve">Frontiers in Psychology</w:t>
      </w:r>
      <w:r>
        <w:t xml:space="preserve">,</w:t>
      </w:r>
      <w:r>
        <w:t xml:space="preserve"> </w:t>
      </w:r>
      <w:r>
        <w:rPr>
          <w:i/>
        </w:rPr>
        <w:t xml:space="preserve">9</w:t>
      </w:r>
      <w:r>
        <w:t xml:space="preserve">, 345.</w:t>
      </w:r>
    </w:p>
    <w:bookmarkEnd w:id="103"/>
    <w:bookmarkStart w:id="104" w:name="ref-webster1996human"/>
    <w:p>
      <w:pPr>
        <w:pStyle w:val="Literaturverzeichnis"/>
      </w:pPr>
      <w:r>
        <w:t xml:space="preserve">Webster, M. A. (1996). Human colour perception and its adaptation.</w:t>
      </w:r>
      <w:r>
        <w:t xml:space="preserve"> </w:t>
      </w:r>
      <w:r>
        <w:rPr>
          <w:i/>
        </w:rPr>
        <w:t xml:space="preserve">Network: Computation in Neural Systems</w:t>
      </w:r>
      <w:r>
        <w:t xml:space="preserve">,</w:t>
      </w:r>
      <w:r>
        <w:t xml:space="preserve"> </w:t>
      </w:r>
      <w:r>
        <w:rPr>
          <w:i/>
        </w:rPr>
        <w:t xml:space="preserve">7</w:t>
      </w:r>
      <w:r>
        <w:t xml:space="preserve">(4), 587–634.</w:t>
      </w:r>
    </w:p>
    <w:bookmarkEnd w:id="104"/>
    <w:bookmarkStart w:id="105" w:name="ref-witkin1948studies"/>
    <w:p>
      <w:pPr>
        <w:pStyle w:val="Literaturverzeichnis"/>
      </w:pPr>
      <w:r>
        <w:t xml:space="preserve">Witkin, H. A., &amp; Asch, S. E. (1948). Studies in space orientation. IV. Further experiments on perception of the upright with displaced visual fields.</w:t>
      </w:r>
      <w:r>
        <w:t xml:space="preserve"> </w:t>
      </w:r>
      <w:r>
        <w:rPr>
          <w:i/>
        </w:rPr>
        <w:t xml:space="preserve">Journal of Experimental Psychology</w:t>
      </w:r>
      <w:r>
        <w:t xml:space="preserve">,</w:t>
      </w:r>
      <w:r>
        <w:t xml:space="preserve"> </w:t>
      </w:r>
      <w:r>
        <w:rPr>
          <w:i/>
        </w:rPr>
        <w:t xml:space="preserve">38</w:t>
      </w:r>
      <w:r>
        <w:t xml:space="preserve">(6), 762.</w:t>
      </w:r>
    </w:p>
    <w:bookmarkEnd w:id="105"/>
    <w:bookmarkStart w:id="106" w:name="ref-yang2013visual"/>
    <w:p>
      <w:pPr>
        <w:pStyle w:val="Literaturverzeichnis"/>
      </w:pPr>
      <w:r>
        <w:t xml:space="preserve">Yang, E., Tadin, D., Glasser, D. M., Hong, S. W., Blake, R., &amp; Park, S. (2013). Visual context processing in schizophrenia.</w:t>
      </w:r>
      <w:r>
        <w:t xml:space="preserve"> </w:t>
      </w:r>
      <w:r>
        <w:rPr>
          <w:i/>
        </w:rPr>
        <w:t xml:space="preserve">Clinical Psychological Science</w:t>
      </w:r>
      <w:r>
        <w:t xml:space="preserve">,</w:t>
      </w:r>
      <w:r>
        <w:t xml:space="preserve"> </w:t>
      </w:r>
      <w:r>
        <w:rPr>
          <w:i/>
        </w:rPr>
        <w:t xml:space="preserve">1</w:t>
      </w:r>
      <w:r>
        <w:t xml:space="preserve">(1), 5–15.</w:t>
      </w:r>
    </w:p>
    <w:bookmarkEnd w:id="106"/>
    <w:bookmarkEnd w:id="107"/>
    <w:bookmarkEnd w:id="10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45" Target="https://buildmedia.readthedocs.org/media/pdf/pillow/latest/pillow.pdf" TargetMode="External" /><Relationship Type="http://schemas.openxmlformats.org/officeDocument/2006/relationships/hyperlink" Id="rId63"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4" Target="https://github.com/RealityBending/Pyllusion/" TargetMode="External" /><Relationship Type="http://schemas.openxmlformats.org/officeDocument/2006/relationships/hyperlink" Id="rId25" Target="https://realitybending.github.io/Pyllusion/"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45" Target="https://buildmedia.readthedocs.org/media/pdf/pillow/latest/pillow.pdf" TargetMode="External" /><Relationship Type="http://schemas.openxmlformats.org/officeDocument/2006/relationships/hyperlink" Id="rId63"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4" Target="https://github.com/RealityBending/Pyllusion/" TargetMode="External" /><Relationship Type="http://schemas.openxmlformats.org/officeDocument/2006/relationships/hyperlink" Id="rId25" Target="https://realitybending.github.io/Pyllusion/"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2021-03-15T08:02:02Z</dcterms:created>
  <dcterms:modified xsi:type="dcterms:W3CDTF">2021-03-15T08:02:02Z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C:\Users\ZENJUE~1\OneDrive\DOCUME~1\R\WIN-LI~1\4.0\papaja\rmd\apa6.csl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3615</vt:lpwstr>
  </property>
</Properties>
</file>