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A</w:t>
      </w:r>
      <w:r>
        <w:rPr>
          <w:bCs/>
          <w:b/>
        </w:rPr>
        <w:t xml:space="preserve"> </w:t>
      </w:r>
      <w:r>
        <w:rPr>
          <w:bCs/>
          <w:b/>
        </w:rPr>
        <w:t xml:space="preserve">Parametric</w:t>
      </w:r>
      <w:r>
        <w:rPr>
          <w:bCs/>
          <w:b/>
        </w:rPr>
        <w:t xml:space="preserve"> </w:t>
      </w:r>
      <w:r>
        <w:rPr>
          <w:bCs/>
          <w:b/>
        </w:rPr>
        <w:t xml:space="preserve">Framework</w:t>
      </w:r>
      <w:r>
        <w:rPr>
          <w:bCs/>
          <w:b/>
        </w:rPr>
        <w:t xml:space="preserve"> </w:t>
      </w:r>
      <w:r>
        <w:rPr>
          <w:bCs/>
          <w:b/>
        </w:rPr>
        <w:t xml:space="preserve">to</w:t>
      </w:r>
      <w:r>
        <w:rPr>
          <w:bCs/>
          <w:b/>
        </w:rPr>
        <w:t xml:space="preserve"> </w:t>
      </w:r>
      <w:r>
        <w:rPr>
          <w:bCs/>
          <w:b/>
        </w:rPr>
        <w:t xml:space="preserve">Generate</w:t>
      </w:r>
      <w:r>
        <w:rPr>
          <w:bCs/>
          <w:b/>
        </w:rPr>
        <w:t xml:space="preserve"> </w:t>
      </w:r>
      <w:r>
        <w:rPr>
          <w:bCs/>
          <w:b/>
        </w:rPr>
        <w:t xml:space="preserve">Visual</w:t>
      </w:r>
      <w:r>
        <w:rPr>
          <w:bCs/>
          <w:b/>
        </w:rPr>
        <w:t xml:space="preserve"> </w:t>
      </w:r>
      <w:r>
        <w:rPr>
          <w:bCs/>
          <w:b/>
        </w:rPr>
        <w:t xml:space="preserve">Illusions</w:t>
      </w:r>
      <w:r>
        <w:rPr>
          <w:bCs/>
          <w:b/>
        </w:rPr>
        <w:t xml:space="preserve"> </w:t>
      </w:r>
      <w:r>
        <w:rPr>
          <w:bCs/>
          <w:b/>
        </w:rPr>
        <w:t xml:space="preserve">using</w:t>
      </w:r>
      <w:r>
        <w:rPr>
          <w:bCs/>
          <w:b/>
        </w:rPr>
        <w:t xml:space="preserve"> </w:t>
      </w:r>
      <w:r>
        <w:rPr>
          <w:bCs/>
          <w:b/>
        </w:rPr>
        <w:t xml:space="preserve">Python</w:t>
      </w:r>
    </w:p>
    <w:p>
      <w:pPr>
        <w:pStyle w:val="Author"/>
      </w:pPr>
      <w:r>
        <w:t xml:space="preserve">Dominique Makowski^ 1,*^, Zen J. Lau^ 1^, Tam Pham^ 1^, W. Paul Boyce</w:t>
      </w:r>
      <w:r>
        <w:rPr>
          <w:vertAlign w:val="superscript"/>
        </w:rPr>
        <w:t xml:space="preserve">2</w:t>
      </w:r>
      <w:r>
        <w:t xml:space="preserve">, &amp; S.H. Annabel Chen^ 1, 3, 4, 5^</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Author"/>
      </w:pPr>
      <w:r>
        <w:rPr>
          <w:vertAlign w:val="superscript"/>
        </w:rPr>
        <w:t xml:space="preserve">5</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Cs/>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Cs/>
          <w:i/>
        </w:rPr>
        <w:t xml:space="preserve">PsychoPy</w:t>
      </w:r>
      <w:r>
        <w:t xml:space="preserve">).</w:t>
      </w:r>
    </w:p>
    <w:p>
      <w:pPr>
        <w:pStyle w:val="Textkrper"/>
      </w:pPr>
      <w:r>
        <w:rPr>
          <w:iCs/>
          <w:i/>
        </w:rPr>
        <w:t xml:space="preserve">Keywords:</w:t>
      </w:r>
      <w:r>
        <w:t xml:space="preserve"> </w:t>
      </w:r>
      <w:r>
        <w:t xml:space="preserve">Pyllusion, Visual Illusions, Python, Software, Open-source, Perception</w:t>
      </w:r>
    </w:p>
    <w:p>
      <w:pPr>
        <w:pStyle w:val="Textkrper"/>
      </w:pPr>
      <w:r>
        <w:rPr>
          <w:iCs/>
          <w:i/>
        </w:rPr>
        <w:t xml:space="preserve">Word count:</w:t>
      </w:r>
      <w:r>
        <w:t xml:space="preserve"> </w:t>
      </w:r>
      <w:r>
        <w:t xml:space="preserve">3641</w:t>
      </w:r>
    </w:p>
    <w:p>
      <w:pPr>
        <w:pStyle w:val="h1-pagebreak"/>
      </w:pPr>
      <w:r>
        <w:rPr>
          <w:bCs/>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et al.,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 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have had considerable importance in the history of psychological science.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the blind-spot or those associated with colour perception, orientation perception, and motion perception, have all been informative of neuronal activity/processes both at the level of the eye and the brain via the measurement of associated illusions</w:t>
      </w:r>
      <w:r>
        <w:t xml:space="preserve"> </w:t>
      </w:r>
      <w:r>
        <w:t xml:space="preserve">(Curran et al., 2009; Durgin et al., 1995;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et al., 2020; Carbon, 2014)</w:t>
      </w:r>
      <w:r>
        <w:t xml:space="preserve">. Beyond low-level perceptual mechanisms, illusions can also be powerful tools to understand higher-order processes related to phenomenal consciousness</w:t>
      </w:r>
      <w:r>
        <w:t xml:space="preserve"> </w:t>
      </w:r>
      <w:r>
        <w:t xml:space="preserve">(Mahon et al., 2018)</w:t>
      </w:r>
      <w:r>
        <w:t xml:space="preserve">, as well as neurocognitive disturbances.</w:t>
      </w:r>
    </w:p>
    <w:p>
      <w:pPr>
        <w:pStyle w:val="Textkrper"/>
      </w:pPr>
      <w:r>
        <w:t xml:space="preserve">In fact, illusory paradigms have been widely used to investigate these neurocognitive deficits as visual illusions highlight the influence of context on visual perception</w:t>
      </w:r>
      <w:r>
        <w:t xml:space="preserve"> </w:t>
      </w:r>
      <w:r>
        <w:t xml:space="preserve">(Chen et al., 2015; Corbett &amp; Enns, 2006; Roberts et al., 2005)</w:t>
      </w:r>
      <w:r>
        <w:t xml:space="preserve">. Visual illusions are thus valuable tools for revealing core features of pathological conditions, such as atypical integration processes in schizophrenia</w:t>
      </w:r>
      <w:r>
        <w:t xml:space="preserve"> </w:t>
      </w:r>
      <w:r>
        <w:t xml:space="preserve">(Clifford, 2014; Palmer et al., 2018; Thakkar et al., 2020)</w:t>
      </w:r>
      <w:r>
        <w:t xml:space="preserve">. Indeed, several studies have demonstrated a diminished susceptibility to visual illusions among patients with schizophrenia relative to healthy controls</w:t>
      </w:r>
      <w:r>
        <w:t xml:space="preserve"> </w:t>
      </w:r>
      <w:r>
        <w:t xml:space="preserve">(King et al., 2017; Notredame et al., 2014)</w:t>
      </w:r>
      <w:r>
        <w:t xml:space="preserve">. Their apparent resistance to perceptual distortions, despite experiencing a wide range of cognitive deficits</w:t>
      </w:r>
      <w:r>
        <w:t xml:space="preserve"> </w:t>
      </w:r>
      <w:r>
        <w:t xml:space="preserve">(e.g., working memory, object naming, concentration, Liddle, 1987)</w:t>
      </w:r>
      <w:r>
        <w:t xml:space="preserve">, supports the idea that schizophrenia might be better characterized by a subset of specific processing abnormalities, rather than by a generalized neurocognitive impairment</w:t>
      </w:r>
      <w:r>
        <w:t xml:space="preserve"> </w:t>
      </w:r>
      <w:r>
        <w:t xml:space="preserve">(Dakin et al., 2005; Tibber et al., 2013)</w:t>
      </w:r>
      <w:r>
        <w:t xml:space="preserve">. Similarly, individuals with autistic spectrum disorder (ASD) also demonstrate an immunity to perceptual biases and are protected against the contextual influences of illusions in biasing perception, allowing them to perceive elements accurately in a local fashion</w:t>
      </w:r>
      <w:r>
        <w:t xml:space="preserve"> </w:t>
      </w:r>
      <w:r>
        <w:t xml:space="preserve">(Gori et al., 2016; referred to as a</w:t>
      </w:r>
      <w:r>
        <w:t xml:space="preserve"> </w:t>
      </w:r>
      <w:r>
        <w:t xml:space="preserve">‘weak central coherence,’</w:t>
      </w:r>
      <w:r>
        <w:t xml:space="preserve"> </w:t>
      </w:r>
      <w:r>
        <w:t xml:space="preserve">Mitchell et al., 2010; Walter et al., 2009)</w:t>
      </w:r>
      <w:r>
        <w:t xml:space="preserve">.</w:t>
      </w:r>
    </w:p>
    <w:p>
      <w:pPr>
        <w:pStyle w:val="Textkrper"/>
      </w:pPr>
      <w:r>
        <w:t xml:space="preserve">In summary, these studies suggest that illusions, rather than being mere perceptual artifacts, engage specific neurocognitive processes involved in important higher order functions and neuropsychiatric disorders. A common approach to explain illusory phenomena is using the Predictive Coding framework</w:t>
      </w:r>
      <w:r>
        <w:t xml:space="preserve"> </w:t>
      </w:r>
      <w:r>
        <w:t xml:space="preserve">(Friston &amp; Kiebel, 2009)</w:t>
      </w:r>
      <w:r>
        <w:t xml:space="preserve">, which posits that illusory perception typically arises because of a strong systematic bias for prior beliefs (top-down influence) that are mismatched with actual sensory evidence, causing the generation of an objectively wrong but more plausible percept</w:t>
      </w:r>
      <w:r>
        <w:t xml:space="preserve"> </w:t>
      </w:r>
      <w:r>
        <w:t xml:space="preserve">(i.e., two objectively equivalent-sized circles being interpreted as different sizes because of their surrounding context, Notredame et al., 2014)</w:t>
      </w:r>
      <w:r>
        <w:t xml:space="preserve">. In the case of schizophrenia and also in other states of psychosis, a greater resistance to visual illusions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et al., 2010)</w:t>
      </w:r>
      <w:r>
        <w:t xml:space="preserve">. While evidence from visual illusions research has garnered substantial support for the predictive coding account, helping to underscore the neurocomputational mechanisms that are fundamental to psychiatric and psychological disorders</w:t>
      </w:r>
      <w:r>
        <w:t xml:space="preserve"> </w:t>
      </w:r>
      <w:r>
        <w:t xml:space="preserve">(Sterzer et al., 2018)</w:t>
      </w:r>
      <w:r>
        <w:t xml:space="preserve">, there are contradictory findings that fail to be integrated within this approach. The lack of consistency and replicability in experimental designs using illusion-based stimuli appear to be one of the main hurdles precluding theoretical consensus in the field.</w:t>
      </w:r>
    </w:p>
    <w:p>
      <w:pPr>
        <w:pStyle w:val="Textkrper"/>
      </w:pPr>
      <w:r>
        <w:t xml:space="preserve">This is especially true given that the perceived illusion is affected by manipulating specific stimulus features. For instance, studies have shown that inverting the orientation of the illusion (by 180 degrees) can influence perceptions of the Contrast and Ponzo illusion where in both cases, illusion magnitude is greater when the illusion presentation is in their upright positions</w:t>
      </w:r>
      <w:r>
        <w:t xml:space="preserve"> </w:t>
      </w:r>
      <w:r>
        <w:t xml:space="preserve">(Poom, 2020)</w:t>
      </w:r>
      <w:r>
        <w:t xml:space="preserve">. For the Ponzo illusion, this may be explained by the higher familiarity with ground planes like roads and railways receding in the distance (rather than towards us). The Ponzo illusion is also perceived to be stronger when wedges are of intermediate lengths (as compared to shorter and longer wedges) and of higher lightness contrast relative to the enclosed horizontal target lines</w:t>
      </w:r>
      <w:r>
        <w:t xml:space="preserve"> </w:t>
      </w:r>
      <w:r>
        <w:t xml:space="preserve">(Jaeger et al., 1980)</w:t>
      </w:r>
      <w:r>
        <w:t xml:space="preserve">. Similar patterns have been reported for the Müller-Lyer illusion, where wings (or fins) of intermediate lengths and of greatest contrast relative to the horizontal shafts increased the tendency to overestimate the shaft lengths</w:t>
      </w:r>
      <w:r>
        <w:t xml:space="preserve"> </w:t>
      </w:r>
      <w:r>
        <w:t xml:space="preserve">(Jaeger, 1975; Restle &amp; Decker, 1977; Wickelgren, 1965)</w:t>
      </w:r>
      <w:r>
        <w:t xml:space="preserve">. However, varying stimulus features does not always produce consistent results in terms of the perceived illusion, with existing theories generating different predictions of illusion strength as a function of their parametric properties</w:t>
      </w:r>
      <w:r>
        <w:t xml:space="preserve"> </w:t>
      </w:r>
      <w:r>
        <w:t xml:space="preserve">(Woloszyn, 2010)</w:t>
      </w:r>
      <w:r>
        <w:t xml:space="preserve">. For the Ebbinghaus illusion - of which some proponents have argued is a variant of the Delboeuf illusion</w:t>
      </w:r>
      <w:r>
        <w:t xml:space="preserve"> </w:t>
      </w:r>
      <w:r>
        <w:t xml:space="preserve">(e.g., Weintraub &amp; Schneck, 1986)</w:t>
      </w:r>
      <w:r>
        <w:t xml:space="preserve"> </w:t>
      </w:r>
      <w:r>
        <w:t xml:space="preserve">- it is not clear whether manipulating the distance between the surrounding and target circles in the former interacts with the size of the surrounding context circles in affecting the illusion magnitude</w:t>
      </w:r>
      <w:r>
        <w:t xml:space="preserve"> </w:t>
      </w:r>
      <w:r>
        <w:t xml:space="preserve">(Girgus et al., 1972)</w:t>
      </w:r>
      <w:r>
        <w:t xml:space="preserve">. There are also mixed findings regarding whether adding smaller surrounding circles increases or decreases the perceived size of the target circle in the Ebbinghaus illusion</w:t>
      </w:r>
      <w:r>
        <w:t xml:space="preserve"> </w:t>
      </w:r>
      <w:r>
        <w:t xml:space="preserve">(Jaeger, 1978; Massaro &amp; Anderson, 1971)</w:t>
      </w:r>
      <w:r>
        <w:t xml:space="preserve">. Although conflicting findings have been taken as support for respective competing theories</w:t>
      </w:r>
      <w:r>
        <w:t xml:space="preserve"> </w:t>
      </w:r>
      <w:r>
        <w:t xml:space="preserve">(Jaeger &amp; Klahs, 2015)</w:t>
      </w:r>
      <w:r>
        <w:t xml:space="preserve">, a general understanding of the fundamental parameters underlying the various illusions is still lacking.</w:t>
      </w:r>
    </w:p>
    <w:p>
      <w:pPr>
        <w:pStyle w:val="Textkrper"/>
      </w:pPr>
      <w:r>
        <w:t xml:space="preserve">The effects of these parametric properties are especially important for illusions that have been used to explain real life phenomena. For instance, the Delboeuf illusion has often been referenced in studies of dieting and perceived food portions</w:t>
      </w:r>
      <w:r>
        <w:t xml:space="preserve"> </w:t>
      </w:r>
      <w:r>
        <w:t xml:space="preserve">(McClain et al., 2014; e.g., Van Ittersum &amp; Wansink, 2012)</w:t>
      </w:r>
      <w:r>
        <w:t xml:space="preserve">. The overestimation of food portions when served on plates with wider rims (i.e., rim surrounds food more closely) and colored rims (i.e., greater color contrast between border and food) has been attributed to the effect of central parametric properties like proximity</w:t>
      </w:r>
      <w:r>
        <w:t xml:space="preserve"> </w:t>
      </w:r>
      <w:r>
        <w:t xml:space="preserve">(Girgus &amp; Coren, 1982; Jaeger &amp; Long, 2007; Surkys et al., 2006)</w:t>
      </w:r>
      <w:r>
        <w:t xml:space="preserve"> </w:t>
      </w:r>
      <w:r>
        <w:t xml:space="preserve">and color contrast</w:t>
      </w:r>
      <w:r>
        <w:t xml:space="preserve"> </w:t>
      </w:r>
      <w:r>
        <w:t xml:space="preserve">(Oyama &amp; Akatsuka, 1962; Weintraub &amp; Cooper, 1972)</w:t>
      </w:r>
      <w:r>
        <w:t xml:space="preserve"> </w:t>
      </w:r>
      <w:r>
        <w:t xml:space="preserve">underlying the Delboeuf illusion. This has important implications for</w:t>
      </w:r>
      <w:r>
        <w:t xml:space="preserve"> </w:t>
      </w:r>
      <w:r>
        <w:t xml:space="preserve">eating behaviour and weight control</w:t>
      </w:r>
      <w:r>
        <w:t xml:space="preserve"> </w:t>
      </w:r>
      <w:r>
        <w:t xml:space="preserve">(McClain et al., 2014)</w:t>
      </w:r>
      <w:r>
        <w:t xml:space="preserve">. Another applied usage of illusions can be found in the study of goalkeeper postures. Perceptions of a larger-than-usual goalkeeper, reducing penalty-taking accuracy</w:t>
      </w:r>
      <w:r>
        <w:t xml:space="preserve"> </w:t>
      </w:r>
      <w:r>
        <w:t xml:space="preserve">(Kamp &amp; Masters, 2008)</w:t>
      </w:r>
      <w:r>
        <w:t xml:space="preserve">, is facilitated when arms are raised at higher angles. This has been linked to the Müller-Lyer illusion, in which increasing angles of the wings (deflected away to a maximum of 160 degrees) causes an overestimation of the shaft lengths</w:t>
      </w:r>
      <w:r>
        <w:t xml:space="preserve"> </w:t>
      </w:r>
      <w:r>
        <w:t xml:space="preserve">(Restle &amp; Decker, 1977)</w:t>
      </w:r>
      <w:r>
        <w:t xml:space="preserve">.</w:t>
      </w:r>
    </w:p>
    <w:p>
      <w:pPr>
        <w:pStyle w:val="Textkrper"/>
      </w:pPr>
      <w:r>
        <w:t xml:space="preserve">The aforementioned usage of visual illusions to study psychopathology is precisely related to their inherent parametric properties, which allow them to capture distinct neurocognitive processes. One study found that patients with schizophrenia showed a heightened resistance to contrast illusions despite being indistinguishable from healthy controls in judging brightness illusions</w:t>
      </w:r>
      <w:r>
        <w:t xml:space="preserve"> </w:t>
      </w:r>
      <w:r>
        <w:t xml:space="preserve">(Tibber et al., 2013)</w:t>
      </w:r>
      <w:r>
        <w:t xml:space="preserve">, arguing against a broad deficit in low-level perceptual integration since not all illusions are affected. However, an increased perceptual accuracy towards high-level illusions has failed to replicate in several other studies</w:t>
      </w:r>
      <w:r>
        <w:t xml:space="preserve"> </w:t>
      </w:r>
      <w:r>
        <w:t xml:space="preserve">(e.g., Parnas et al., 2001; Spencer &amp; Ghorashi, 2014; Yang et al., 2013)</w:t>
      </w:r>
      <w:r>
        <w:t xml:space="preserve">, and other kinds of illusions (e.g., the Poggendorff illusion) have simply not been sufficiently tested</w:t>
      </w:r>
      <w:r>
        <w:t xml:space="preserve"> </w:t>
      </w:r>
      <w:r>
        <w:t xml:space="preserve">(Kantrowitz et al., 2009)</w:t>
      </w:r>
      <w:r>
        <w:t xml:space="preserve">. Findings of illusion resistance amongst ASD face similar low replicability rates as with the literature on schizophrenia, even when the same illusion tasks are used</w:t>
      </w:r>
      <w:r>
        <w:t xml:space="preserve"> </w:t>
      </w:r>
      <w:r>
        <w:t xml:space="preserve">(Hoy et al., 2004; Ropar &amp; Mitchell, 1999)</w:t>
      </w:r>
      <w:r>
        <w:t xml:space="preserve">. Potentially, this may be attributed not only to the heterogenous nature of ASD as a clinical population, but also to the large variability in experimental instructions</w:t>
      </w:r>
      <w:r>
        <w:t xml:space="preserve"> </w:t>
      </w:r>
      <w:r>
        <w:t xml:space="preserve">(e.g., asking whether lines:</w:t>
      </w:r>
      <w:r>
        <w:t xml:space="preserve"> </w:t>
      </w:r>
      <w:r>
        <w:t xml:space="preserve">“looked the same length”</w:t>
      </w:r>
      <w:r>
        <w:t xml:space="preserve">; vs. </w:t>
      </w:r>
      <w:r>
        <w:t xml:space="preserve">“were the same length,”</w:t>
      </w:r>
      <w:r>
        <w:t xml:space="preserve"> </w:t>
      </w:r>
      <w:r>
        <w:t xml:space="preserve">see Happe &amp; Frith, 2006)</w:t>
      </w:r>
      <w:r>
        <w:t xml:space="preserve"> </w:t>
      </w:r>
      <w:r>
        <w:t xml:space="preserve">and the subsequent understanding of the task requirements</w:t>
      </w:r>
      <w:r>
        <w:t xml:space="preserve"> </w:t>
      </w:r>
      <w:r>
        <w:t xml:space="preserve">(Chouinard et al., 2013)</w:t>
      </w:r>
      <w:r>
        <w:t xml:space="preserve">. Overall, the lack of consistency in the tasks’ methodologies has posed a significant challenge to advancing our theoretical understanding of the role of visual perception and reality construction in psychopathology</w:t>
      </w:r>
      <w:r>
        <w:t xml:space="preserve"> </w:t>
      </w:r>
      <w:r>
        <w:t xml:space="preserve">(King et al., 2017)</w:t>
      </w:r>
      <w:r>
        <w:t xml:space="preserve">.</w:t>
      </w:r>
    </w:p>
    <w:p>
      <w:pPr>
        <w:pStyle w:val="Textkrper"/>
      </w:pPr>
      <w:r>
        <w:t xml:space="preserve">Despite the relevance of visual illusions in psychology and neuroscience, the field of illusion research lacks a dedicated software to generate and report the stimuli, in order for them to be reproduced and re-used by other researchers and studies. As several reviews have highlighted</w:t>
      </w:r>
      <w:r>
        <w:t xml:space="preserve"> </w:t>
      </w:r>
      <w:r>
        <w:t xml:space="preserve">(e.g., Gori et al., 2016)</w:t>
      </w:r>
      <w:r>
        <w:t xml:space="preserve">, the lack of a validated paradigm and the improper measurement of visual illusion sensitivity (especially amongst individuals with communication problems) may be preventing progress in understanding the distinct mechanisms that underlie psychopathology and other fields alike. This is particularly problematic in the context of the replicability and reproducibility issues recently outlined in psychological science</w:t>
      </w:r>
      <w:r>
        <w:t xml:space="preserve"> </w:t>
      </w:r>
      <w:r>
        <w:t xml:space="preserve">(Maizey &amp; Tzavella, 2019; Milkowski et al., 2018; Nosek et al., 2015; Topalidou et al., 2015)</w:t>
      </w:r>
      <w:r>
        <w:t xml:space="preserve">. Thus, there is a need for the creation of experimental paradigms where results can be consistently interpreted with respect to the parametric properties of the visual illusion. Our software,</w:t>
      </w:r>
      <w:r>
        <w:t xml:space="preserve"> </w:t>
      </w:r>
      <w:r>
        <w:rPr>
          <w:iCs/>
          <w:i/>
        </w:rPr>
        <w:t xml:space="preserve">Pyllusion</w:t>
      </w:r>
      <w:r>
        <w:t xml:space="preserve">, aims at addressing this gap by proposing and implementing a parametric framework for illusions generation.</w:t>
      </w:r>
    </w:p>
    <w:bookmarkStart w:id="23"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Cs/>
          <w:i/>
        </w:rPr>
        <w:t xml:space="preserve">Pyllusion</w:t>
      </w:r>
      <w:r>
        <w:t xml:space="preserve"> </w:t>
      </w:r>
      <w:r>
        <w:t xml:space="preserve">is to dissociate the parameters of an illusion from its rendered output. For instance, the Ponzo illusion (see</w:t>
      </w:r>
      <w:r>
        <w:t xml:space="preserve"> </w:t>
      </w:r>
      <w:r>
        <w:rPr>
          <w:bCs/>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Cs/>
          <w:i/>
        </w:rPr>
        <w:t xml:space="preserve">“</w:t>
      </w:r>
      <w:r>
        <w:rPr>
          <w:iCs/>
          <w:i/>
        </w:rPr>
        <w:t xml:space="preserve">linear modulation of the illusion strength between -15 and 15, resulting in a reduced reaction time of…</w:t>
      </w:r>
      <w:r>
        <w:rPr>
          <w:iCs/>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Cs/>
          <w:b/>
        </w:rPr>
        <w:t xml:space="preserve">Fig. 1</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Cs/>
          <w:i/>
        </w:rPr>
        <w:t xml:space="preserve">Pyllusion</w:t>
      </w:r>
      <w:r>
        <w:t xml:space="preserve"> </w:t>
      </w:r>
      <w:r>
        <w:t xml:space="preserve">software.</w:t>
      </w:r>
    </w:p>
    <w:bookmarkEnd w:id="23"/>
    <w:bookmarkStart w:id="32"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Cs/>
          <w:i/>
        </w:rPr>
        <w:t xml:space="preserve">“</w:t>
      </w:r>
      <w:r>
        <w:rPr>
          <w:iCs/>
          <w:i/>
        </w:rPr>
        <w:t xml:space="preserve">Programming visual illusions for everyone</w:t>
      </w:r>
      <w:r>
        <w:rPr>
          <w:iCs/>
          <w:i/>
        </w:rPr>
        <w:t xml:space="preserve">”</w:t>
      </w:r>
      <w:r>
        <w:t xml:space="preserve">,</w:t>
      </w:r>
      <w:r>
        <w:t xml:space="preserve"> </w:t>
      </w:r>
      <w:r>
        <w:t xml:space="preserve">Bertamini (2017)</w:t>
      </w:r>
      <w:r>
        <w:t xml:space="preserve"> </w:t>
      </w:r>
      <w:r>
        <w:t xml:space="preserve">describes how to use</w:t>
      </w:r>
      <w:r>
        <w:t xml:space="preserve"> </w:t>
      </w:r>
      <w:r>
        <w:rPr>
          <w:iCs/>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Cs/>
          <w:i/>
        </w:rPr>
        <w:t xml:space="preserve">per se</w:t>
      </w:r>
      <w:r>
        <w:t xml:space="preserve">.</w:t>
      </w:r>
    </w:p>
    <w:p>
      <w:pPr>
        <w:pStyle w:val="Textkrper"/>
      </w:pPr>
      <w:r>
        <w:rPr>
          <w:iCs/>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Cs/>
          <w:i/>
        </w:rPr>
        <w:t xml:space="preserve">Pyllusion</w:t>
      </w:r>
      <w:r>
        <w:t xml:space="preserve"> </w:t>
      </w:r>
      <w:r>
        <w:t xml:space="preserve">in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4">
        <w:r>
          <w:rPr>
            <w:rStyle w:val="Hyperlink"/>
            <w:iCs/>
            <w:i/>
          </w:rPr>
          <w:t xml:space="preserve">https://github.com/RealityBending/Pyllusion/</w:t>
        </w:r>
      </w:hyperlink>
      <w:r>
        <w:t xml:space="preserve">). Its documentation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Cs/>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Cs/>
          <w:i/>
        </w:rPr>
        <w:t xml:space="preserve">Pyllusion</w:t>
      </w:r>
      <w:r>
        <w:t xml:space="preserve"> </w:t>
      </w:r>
      <w:r>
        <w:t xml:space="preserve">can continuously evolve, adapt, and integrate new functionalities to meet the needs of the community.</w:t>
      </w:r>
    </w:p>
    <w:p>
      <w:pPr>
        <w:pStyle w:val="Textkrper"/>
      </w:pPr>
      <w:r>
        <w:rPr>
          <w:iCs/>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This stores the</w:t>
      </w:r>
      <w:r>
        <w:t xml:space="preserve"> </w:t>
      </w:r>
      <w:r>
        <w:rPr>
          <w:iCs/>
          <w:i/>
        </w:rPr>
        <w:t xml:space="preserve">Pyllusion</w:t>
      </w:r>
      <w:r>
        <w:t xml:space="preserve"> </w:t>
      </w:r>
      <w:r>
        <w:t xml:space="preserve">module locally and makes functions accessible by calling</w:t>
      </w:r>
      <w:r>
        <w:t xml:space="preserve"> </w:t>
      </w:r>
      <w:r>
        <w:rPr>
          <w:rStyle w:val="VerbatimChar"/>
        </w:rPr>
        <w:t xml:space="preserve">pyllusion</w:t>
      </w:r>
      <w:r>
        <w:t xml:space="preserve">.</w:t>
      </w:r>
    </w:p>
    <w:p>
      <w:pPr>
        <w:pStyle w:val="Textkrper"/>
      </w:pPr>
      <w:r>
        <w:t xml:space="preserve">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Cs/>
          <w:i/>
        </w:rPr>
        <w:t xml:space="preserve">Pyllusion</w:t>
      </w:r>
      <w:r>
        <w:t xml:space="preserve">, including the Ebbinghaus illusion, the Müller-Lyer illusion, the Ponzo illusion, the Zöllner illusion, the Rod and Frame illusion, the Poggendorff illusion and more (see</w:t>
      </w:r>
      <w:r>
        <w:t xml:space="preserve"> </w:t>
      </w:r>
      <w:r>
        <w:rPr>
          <w:bCs/>
          <w:b/>
        </w:rPr>
        <w:t xml:space="preserve">Fig. 2</w:t>
      </w:r>
      <w:r>
        <w:t xml:space="preserve">, as well as the full list with examples on the</w:t>
      </w:r>
      <w:r>
        <w:t xml:space="preserve"> </w:t>
      </w:r>
      <w:hyperlink r:id="rId21">
        <w:r>
          <w:rPr>
            <w:rStyle w:val="Hyperlink"/>
            <w:bCs/>
            <w:b/>
          </w:rPr>
          <w:t xml:space="preserve">readme</w:t>
        </w:r>
      </w:hyperlink>
      <w:r>
        <w:t xml:space="preserve">.</w:t>
      </w:r>
    </w:p>
    <w:p>
      <w:pPr>
        <w:pStyle w:val="CaptionedFigure"/>
      </w:pPr>
      <w:r>
        <w:drawing>
          <wp:inline>
            <wp:extent cx="5969000" cy="8277324"/>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5"/>
                    <a:stretch>
                      <a:fillRect/>
                    </a:stretch>
                  </pic:blipFill>
                  <pic:spPr bwMode="auto">
                    <a:xfrm>
                      <a:off x="0" y="0"/>
                      <a:ext cx="5969000" cy="827732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7"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IllusionName_parameters()</w:t>
      </w:r>
      <w:r>
        <w:t xml:space="preserve"> </w:t>
      </w:r>
      <w:r>
        <w:t xml:space="preserve">function. Many optional arguments are available for modifying, of which the description and default values can be found in the API documentation (</w:t>
      </w:r>
      <w:hyperlink r:id="rId26">
        <w:r>
          <w:rPr>
            <w:rStyle w:val="Hyperlink"/>
            <w:iCs/>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2</w:t>
      </w:r>
      <w:r>
        <w:rPr>
          <w:rStyle w:val="NormalTok"/>
        </w:rPr>
        <w:t xml:space="preserve">, difference</w:t>
      </w:r>
      <w:r>
        <w:rPr>
          <w:rStyle w:val="OperatorTok"/>
        </w:rPr>
        <w:t xml:space="preserve">=</w:t>
      </w:r>
      <w:r>
        <w:rPr>
          <w:rStyle w:val="DecValTok"/>
        </w:rPr>
        <w:t xml:space="preserve">0</w:t>
      </w:r>
      <w:r>
        <w:rPr>
          <w:rStyle w:val="NormalTok"/>
        </w:rPr>
        <w:t xml:space="preserve">)</w:t>
      </w:r>
      <w:r>
        <w:br/>
      </w:r>
      <w:r>
        <w:br/>
      </w:r>
      <w:r>
        <w:rPr>
          <w:rStyle w:val="CommentTok"/>
        </w:rPr>
        <w:t xml:space="preserve"># Visualize parameters</w:t>
      </w:r>
      <w:r>
        <w:br/>
      </w:r>
      <w:r>
        <w:rPr>
          <w:rStyle w:val="BuiltInTok"/>
        </w:rPr>
        <w:t xml:space="preserve">print</w:t>
      </w:r>
      <w:r>
        <w:rPr>
          <w:rStyle w:val="NormalTok"/>
        </w:rPr>
        <w:t xml:space="preserve">(parameters)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w:t>
      </w:r>
      <w:r>
        <w:rPr>
          <w:rStyle w:val="NormalTok"/>
        </w:rPr>
        <w:t xml:space="preserve">,</w:t>
      </w:r>
      <w:r>
        <w:br/>
      </w:r>
      <w:r>
        <w:rPr>
          <w:rStyle w:val="NormalTok"/>
        </w:rPr>
        <w:t xml:space="preserve"> </w:t>
      </w:r>
      <w:r>
        <w:rPr>
          <w:rStyle w:val="StringTok"/>
        </w:rPr>
        <w:t xml:space="preserve">'Illusion'</w:t>
      </w:r>
      <w:r>
        <w:rPr>
          <w:rStyle w:val="NormalTok"/>
        </w:rPr>
        <w:t xml:space="preserve">: </w:t>
      </w:r>
      <w:r>
        <w:rPr>
          <w:rStyle w:val="StringTok"/>
        </w:rPr>
        <w:t xml:space="preserve">'Delboeuf'</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'Illusion_Type'</w:t>
      </w:r>
      <w:r>
        <w:rPr>
          <w:rStyle w:val="NormalTok"/>
        </w:rPr>
        <w:t xml:space="preserve">: </w:t>
      </w:r>
      <w:r>
        <w:rPr>
          <w:rStyle w:val="StringTok"/>
        </w:rPr>
        <w:t xml:space="preserve">'Congruent'</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0.52</w:t>
      </w:r>
      <w:r>
        <w:rPr>
          <w:rStyle w:val="NormalTok"/>
        </w:rPr>
        <w:t xml:space="preserve">,</w:t>
      </w:r>
      <w:r>
        <w:br/>
      </w:r>
      <w:r>
        <w:rPr>
          <w:rStyle w:val="NormalTok"/>
        </w:rPr>
        <w:t xml:space="preserve"> </w:t>
      </w:r>
      <w:r>
        <w:rPr>
          <w:rStyle w:val="StringTok"/>
        </w:rPr>
        <w:t xml:space="preserve">'Distance_Centers'</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'Distance_Edges_Inner'</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0.59</w:t>
      </w:r>
      <w:r>
        <w:rPr>
          <w:rStyle w:val="NormalTok"/>
        </w:rPr>
        <w:t xml:space="preserve">,</w:t>
      </w:r>
      <w:r>
        <w:br/>
      </w:r>
      <w:r>
        <w:rPr>
          <w:rStyle w:val="NormalTok"/>
        </w:rPr>
        <w:t xml:space="preserve">...}</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as the meaning of these parameters fundamentally depends on the nature of the illusion. For instance, while</w:t>
      </w:r>
      <w:r>
        <w:t xml:space="preserve"> </w:t>
      </w:r>
      <w:r>
        <w:rPr>
          <w:rStyle w:val="VerbatimChar"/>
        </w:rPr>
        <w:t xml:space="preserve">illusion_strength</w:t>
      </w:r>
      <w:r>
        <w:t xml:space="preserve"> </w:t>
      </w:r>
      <w:r>
        <w:t xml:space="preserve">refers to the angle of the non-horizontal lines in the Ponzo illusion (in biasing the appearance of the target horizontal lines) it refers to the area of the outer circles in the Delboeuf illusion. In the case of the latter, an illusion strength of 2 (as shown in the above script) means that the size of the right outer circle will be 2 times larger than that of the right inner circle, while the left inner and outer circles remain equally sized with each other, thus creating a false perception that the right inner circle appears larger than its left counterpart. Conceptually, this term represents the extent to which the surrounding context biases the perceptual experience (see</w:t>
      </w:r>
      <w:r>
        <w:t xml:space="preserve"> </w:t>
      </w:r>
      <w:r>
        <w:rPr>
          <w:bCs/>
          <w:b/>
        </w:rPr>
        <w:t xml:space="preserve">Fig. 2</w:t>
      </w:r>
      <w:r>
        <w:t xml:space="preserve">). On the other hand, the</w:t>
      </w:r>
      <w:r>
        <w:t xml:space="preserve"> </w:t>
      </w:r>
      <w:r>
        <w:rPr>
          <w:rStyle w:val="VerbatimChar"/>
        </w:rPr>
        <w:t xml:space="preserve">difference</w:t>
      </w:r>
      <w:r>
        <w:t xml:space="preserve"> </w:t>
      </w:r>
      <w:r>
        <w:t xml:space="preserve">parameter refers to the objective difference in the features of the to-be-compared targets, such as the difference in sizes of two inner circles (Delbeouf and Ebbinghaus illusion), and the lengths (Ponzo and Müller-Lyer illusion) or the angle displacement (Zöllner illusion) of two horizontal lines. In the above example, a difference of 0 implies that the left inner circle and the right inner circle are of the same size. Specification of this parameter (i.e., difference</w:t>
      </w:r>
      <w:r>
        <w:t xml:space="preserve"> </w:t>
      </w:r>
      <m:oMath>
        <m:r>
          <m:rPr>
            <m:sty m:val="p"/>
          </m:rPr>
          <m:t>≠</m:t>
        </m:r>
      </m:oMath>
      <w:r>
        <w:t xml:space="preserve"> </w:t>
      </w:r>
      <w:r>
        <w:t xml:space="preserve">= 0) can be used to modify the actual target difference so that there exists an objectively correct answer when subjects are tested with these illusions.</w:t>
      </w:r>
    </w:p>
    <w:p>
      <w:pPr>
        <w:pStyle w:val="Textkrper"/>
      </w:pPr>
      <w:r>
        <w:t xml:space="preserve">Although less abstract names for these arguments (for example,</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w:t>
      </w:r>
      <w:r>
        <w:t xml:space="preserve">to represent illusion strength for Delboeuf illusion), the decision to unify the inducing parameters under the</w:t>
      </w:r>
      <w:r>
        <w:t xml:space="preserve"> </w:t>
      </w:r>
      <w:r>
        <w:t xml:space="preserve">“</w:t>
      </w:r>
      <w:r>
        <w:t xml:space="preserve">illusion strength</w:t>
      </w:r>
      <w:r>
        <w:t xml:space="preserve">”</w:t>
      </w:r>
      <w:r>
        <w:t xml:space="preserve"> </w:t>
      </w:r>
      <w:r>
        <w:t xml:space="preserve">and</w:t>
      </w:r>
      <w:r>
        <w:t xml:space="preserve"> </w:t>
      </w:r>
      <w:r>
        <w:t xml:space="preserve">“</w:t>
      </w:r>
      <w:r>
        <w:t xml:space="preserve">difference</w:t>
      </w:r>
      <w:r>
        <w:t xml:space="preserve">”</w:t>
      </w:r>
      <w:r>
        <w:t xml:space="preserve"> </w:t>
      </w:r>
      <w:r>
        <w:t xml:space="preserve">labels was further motivated by the aim of having a consistent naming scheme for the API. This means that users can experiment with new illusions by modulating the illusion strength and objective target features,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7"/>
    <w:bookmarkStart w:id="31"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Cs/>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29"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IllusionName_FunctionGoal()</w:t>
      </w:r>
      <w:r>
        <w:t xml:space="preserve">) are used in the process of creating the illusion. Parameters are computed using</w:t>
      </w:r>
      <w:r>
        <w:t xml:space="preserve"> </w:t>
      </w:r>
      <w:r>
        <w:rPr>
          <w:rStyle w:val="VerbatimChar"/>
        </w:rPr>
        <w:t xml:space="preserve">*_parameters()</w:t>
      </w:r>
      <w:r>
        <w:t xml:space="preserve"> </w:t>
      </w:r>
      <w:r>
        <w:t xml:space="preserve">(the asterisk representing the illusion name), and images can be generated via</w:t>
      </w:r>
      <w:r>
        <w:t xml:space="preserve"> </w:t>
      </w:r>
      <w:r>
        <w:rPr>
          <w:rStyle w:val="VerbatimChar"/>
        </w:rPr>
        <w:t xml:space="preserve">*_image()</w:t>
      </w:r>
      <w:r>
        <w:t xml:space="preserve"> </w:t>
      </w:r>
      <w:r>
        <w:t xml:space="preserve">(or similarly,</w:t>
      </w:r>
      <w:r>
        <w:t xml:space="preserve"> </w:t>
      </w:r>
      <w:r>
        <w:rPr>
          <w:rStyle w:val="VerbatimChar"/>
        </w:rPr>
        <w:t xml:space="preserve">*_psychopy()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pyllusion.delboeuf_image(parameters, 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generated in different resolutions using 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argument (in pixels), and can be further post-processed using the PIL library. With just a few lines, one can loop through different combinations of parameters, generate illusions, add text on them, and collate together in a mosaic, as can be seen in</w:t>
      </w:r>
      <w:r>
        <w:t xml:space="preserve"> </w:t>
      </w:r>
      <w:r>
        <w:rPr>
          <w:bCs/>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2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29"/>
    <w:bookmarkStart w:id="30" w:name="psychopy"/>
    <w:p>
      <w:pPr>
        <w:pStyle w:val="berschrift3"/>
      </w:pPr>
      <w:r>
        <w:t xml:space="preserve">PsychoPy.</w:t>
      </w:r>
    </w:p>
    <w:p>
      <w:pPr>
        <w:pStyle w:val="FirstParagraph"/>
      </w:pPr>
      <w:r>
        <w:t xml:space="preserve">As illusions are frequently used in experimental psychology, we designed</w:t>
      </w:r>
      <w:r>
        <w:t xml:space="preserve"> </w:t>
      </w:r>
      <w:r>
        <w:rPr>
          <w:iCs/>
          <w:i/>
        </w:rPr>
        <w:t xml:space="preserve">Pyllusion</w:t>
      </w:r>
      <w:r>
        <w:t xml:space="preserve"> </w:t>
      </w:r>
      <w:r>
        <w:t xml:space="preserve">so that it is directly usable within</w:t>
      </w:r>
      <w:r>
        <w:t xml:space="preserve"> </w:t>
      </w:r>
      <w:r>
        <w:rPr>
          <w:iCs/>
          <w:i/>
        </w:rPr>
        <w:t xml:space="preserve">PsychoPy</w:t>
      </w:r>
      <w:r>
        <w:t xml:space="preserve"> </w:t>
      </w:r>
      <w:r>
        <w:t xml:space="preserve">(Peirce, 2007)</w:t>
      </w:r>
      <w:r>
        <w:t xml:space="preserve"> </w:t>
      </w:r>
      <w:r>
        <w:t xml:space="preserve">experiments.</w:t>
      </w:r>
      <w:r>
        <w:t xml:space="preserve"> </w:t>
      </w:r>
      <w:r>
        <w:rPr>
          <w:iCs/>
          <w:i/>
        </w:rPr>
        <w:t xml:space="preserve">PsychoPy</w:t>
      </w:r>
      <w:r>
        <w:t xml:space="preserve"> </w:t>
      </w:r>
      <w:r>
        <w:t xml:space="preserve">is an open-source, free and Python-based package for experiment creation, recognized for its timing accuracy</w:t>
      </w:r>
      <w:r>
        <w:t xml:space="preserve"> </w:t>
      </w:r>
      <w:r>
        <w:t xml:space="preserve">(Bridges et al.,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Cs/>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However, using the programming interface of</w:t>
      </w:r>
      <w:r>
        <w:t xml:space="preserve"> </w:t>
      </w:r>
      <w:r>
        <w:rPr>
          <w:iCs/>
          <w:i/>
        </w:rPr>
        <w:t xml:space="preserve">PsychoPy</w:t>
      </w:r>
      <w:r>
        <w:t xml:space="preserve"> </w:t>
      </w:r>
      <w:r>
        <w:t xml:space="preserve">(which underlies the graphical interface) reveals how seamless the integration with</w:t>
      </w:r>
      <w:r>
        <w:t xml:space="preserve"> </w:t>
      </w:r>
      <w:r>
        <w:rPr>
          <w:iCs/>
          <w:i/>
        </w:rPr>
        <w:t xml:space="preserve">Pyllusion</w:t>
      </w:r>
      <w:r>
        <w:t xml:space="preserve"> </w:t>
      </w:r>
      <w:r>
        <w:t xml:space="preserve">can be. The following code is a minimal example demonstrating how to use a Delboeuf illusion within a</w:t>
      </w:r>
      <w:r>
        <w:t xml:space="preserve"> </w:t>
      </w:r>
      <w:r>
        <w:rPr>
          <w:iCs/>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parameters </w:t>
      </w:r>
      <w:r>
        <w:rPr>
          <w:rStyle w:val="OperatorTok"/>
        </w:rPr>
        <w:t xml:space="preserve">=</w:t>
      </w:r>
      <w:r>
        <w:rPr>
          <w:rStyle w:val="NormalTok"/>
        </w:rPr>
        <w:t xml:space="preserve"> pyllusion.delboeuf_parameters(illusion_strength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pyllusion.delboeuf_psychopy(window</w:t>
      </w:r>
      <w:r>
        <w:rPr>
          <w:rStyle w:val="OperatorTok"/>
        </w:rPr>
        <w:t xml:space="preserve">=</w:t>
      </w:r>
      <w:r>
        <w:rPr>
          <w:rStyle w:val="NormalTok"/>
        </w:rPr>
        <w:t xml:space="preserve">window, parameters</w:t>
      </w:r>
      <w:r>
        <w:rPr>
          <w:rStyle w:val="OperatorTok"/>
        </w:rPr>
        <w:t xml:space="preserve">=</w:t>
      </w:r>
      <w:r>
        <w:rPr>
          <w:rStyle w:val="NormalTok"/>
        </w:rPr>
        <w:t xml:space="preserve">parameters)</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Cs/>
          <w:i/>
        </w:rPr>
        <w:t xml:space="preserve">PsychoPy</w:t>
      </w:r>
      <w:r>
        <w:t xml:space="preserve"> </w:t>
      </w:r>
      <w:r>
        <w:t xml:space="preserve">could appear as somewhat redundant and unnecessary, as one could pre-generate all the illusions as images, and simply load them in</w:t>
      </w:r>
      <w:r>
        <w:t xml:space="preserve"> </w:t>
      </w:r>
      <w:r>
        <w:rPr>
          <w:iCs/>
          <w:i/>
        </w:rPr>
        <w:t xml:space="preserve">PsychoPy</w:t>
      </w:r>
      <w:r>
        <w:t xml:space="preserve"> </w:t>
      </w:r>
      <w:r>
        <w:t xml:space="preserve">as images, instead of generating them from scratch using</w:t>
      </w:r>
      <w:r>
        <w:t xml:space="preserve"> </w:t>
      </w:r>
      <w:r>
        <w:rPr>
          <w:iCs/>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and allowing</w:t>
      </w:r>
      <w:r>
        <w:t xml:space="preserve"> </w:t>
      </w:r>
      <w:r>
        <w:t xml:space="preserve">“</w:t>
      </w:r>
      <w:r>
        <w:t xml:space="preserve">on-the-fly</w:t>
      </w:r>
      <w:r>
        <w:t xml:space="preserve">”</w:t>
      </w:r>
      <w:r>
        <w:t xml:space="preserve"> </w:t>
      </w:r>
      <w:r>
        <w:t xml:space="preserve">generation of stimuli, which opens the door for novel adaptive paradigms where the modulation of illusions crucially depends on the participant’s input.</w:t>
      </w:r>
    </w:p>
    <w:bookmarkEnd w:id="30"/>
    <w:bookmarkEnd w:id="31"/>
    <w:bookmarkEnd w:id="32"/>
    <w:bookmarkStart w:id="33" w:name="future-plans-and-developments"/>
    <w:p>
      <w:pPr>
        <w:pStyle w:val="berschrift1"/>
      </w:pPr>
      <w:r>
        <w:t xml:space="preserve">Future Plans and Developments</w:t>
      </w:r>
    </w:p>
    <w:p>
      <w:pPr>
        <w:pStyle w:val="FirstParagraph"/>
      </w:pPr>
      <w:r>
        <w:t xml:space="preserve">Being an open-source software,</w:t>
      </w:r>
      <w:r>
        <w:t xml:space="preserve"> </w:t>
      </w:r>
      <w:r>
        <w:rPr>
          <w:iCs/>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Cs/>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et al.,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Cs/>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Cs/>
          <w:i/>
        </w:rPr>
        <w:t xml:space="preserve">OpenSesame</w:t>
      </w:r>
      <w:r>
        <w:t xml:space="preserve"> </w:t>
      </w:r>
      <w:r>
        <w:t xml:space="preserve">(Mathot et al., 2012)</w:t>
      </w:r>
      <w:r>
        <w:t xml:space="preserve"> </w:t>
      </w:r>
      <w:r>
        <w:t xml:space="preserve">or</w:t>
      </w:r>
      <w:r>
        <w:t xml:space="preserve"> </w:t>
      </w:r>
      <w:r>
        <w:rPr>
          <w:iCs/>
          <w:i/>
        </w:rPr>
        <w:t xml:space="preserve">Neuropsydia</w:t>
      </w:r>
      <w:r>
        <w:t xml:space="preserve"> </w:t>
      </w:r>
      <w:r>
        <w:t xml:space="preserve">(Makowski &amp; Dutriaux, 2017)</w:t>
      </w:r>
      <w:r>
        <w:t xml:space="preserve">. Additionally, a conversion to other languages could also be an interesting feature, especially</w:t>
      </w:r>
      <w:r>
        <w:t xml:space="preserve"> </w:t>
      </w:r>
      <w:r>
        <w:rPr>
          <w:iCs/>
          <w:i/>
        </w:rPr>
        <w:t xml:space="preserve">JavaScript</w:t>
      </w:r>
      <w:r>
        <w:t xml:space="preserve">, as this would allow a closer integration with web browser apps</w:t>
      </w:r>
      <w:r>
        <w:t xml:space="preserve"> </w:t>
      </w:r>
      <w:r>
        <w:t xml:space="preserve">Henninger et al. (2020)</w:t>
      </w:r>
      <w:r>
        <w:t xml:space="preserve">. That said, a simple alternative is to generate illusions as images using</w:t>
      </w:r>
      <w:r>
        <w:t xml:space="preserve"> </w:t>
      </w:r>
      <w:r>
        <w:rPr>
          <w:iCs/>
          <w:i/>
        </w:rPr>
        <w:t xml:space="preserve">Pyllusion</w:t>
      </w:r>
      <w:r>
        <w:t xml:space="preserve"> </w:t>
      </w:r>
      <w:r>
        <w:t xml:space="preserve">and displaying them as such on websites or any other experimental software.</w:t>
      </w:r>
    </w:p>
    <w:p>
      <w:pPr>
        <w:pStyle w:val="Textkrper"/>
      </w:pPr>
      <w:r>
        <w:t xml:space="preserve">Finally, additional practical considerations are warranted when using</w:t>
      </w:r>
      <w:r>
        <w:t xml:space="preserve"> </w:t>
      </w:r>
      <w:r>
        <w:rPr>
          <w:iCs/>
          <w:i/>
        </w:rPr>
        <w:t xml:space="preserve">Pyllusion</w:t>
      </w:r>
      <w:r>
        <w:t xml:space="preserve">, depending on the research question and the specific visual illusion of interest. Firstly, it is important that viewing conditions are controlled for in any illusion-based experiments. Factors such as how brightly lit the experimental room is and the contrast luminance of the monitor can affect judgments of contrast, and viewing distances and sitting postures may confound perceptions of length, size, and angles. Additionally, while binocular vision is superior in most tasks (e.g., luminance and color discrimination, vernier acuity etc.), some evidence suggests that the vertical-horizontal illusion (requiring the judgment of a vertical line relative to a horizontal line) appears to be an exception, with monocular vision substantially reducing the illusion and binocular vision enhancing it</w:t>
      </w:r>
      <w:r>
        <w:t xml:space="preserve"> </w:t>
      </w:r>
      <w:r>
        <w:t xml:space="preserve">(Prinzmetal &amp; Gettleman, 1993)</w:t>
      </w:r>
      <w:r>
        <w:t xml:space="preserve">. One reason seems to be that the monocular visual field is less asymmetric than the latter</w:t>
      </w:r>
      <w:r>
        <w:t xml:space="preserve"> </w:t>
      </w:r>
      <w:r>
        <w:t xml:space="preserve">(Avery &amp; Day, 1969)</w:t>
      </w:r>
      <w:r>
        <w:t xml:space="preserve">, and any visual illusion that is modulated by asymmetric visual fields may need to take this into consideration. Another crucial, but relatively unchartered territory, is the investigation of how visual illusions are temporally processed. Recent research has shown that the perceived illusion is dependent on inspection time (i.e., for some illusions, a longer time is required to attentionally disregard the biasing context), and that this effect is unique to each illusion</w:t>
      </w:r>
      <w:r>
        <w:t xml:space="preserve"> </w:t>
      </w:r>
      <w:r>
        <w:t xml:space="preserve">(Bressan &amp; Kramer, 2021)</w:t>
      </w:r>
      <w:r>
        <w:t xml:space="preserve">. The Ponzo illusion, for example, induces illusion susceptibility under presentation times as short as 12 ms</w:t>
      </w:r>
      <w:r>
        <w:t xml:space="preserve"> </w:t>
      </w:r>
      <w:r>
        <w:t xml:space="preserve">(Schmidt &amp; Haberkamp, 2016)</w:t>
      </w:r>
      <w:r>
        <w:t xml:space="preserve">. Thus, it is critical that illusion-based experiments carefully operationalize presentation times with refresh rates appropriate for the specific illusion of interest.</w:t>
      </w:r>
    </w:p>
    <w:p>
      <w:pPr>
        <w:pStyle w:val="Textkrper"/>
      </w:pPr>
      <w:r>
        <w:t xml:space="preserve">Overall,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across different populations (such as patients suffering from neuropsychiatric disorders). As such, we hope that our tool contributes to the development of a strong axis that will unite the community working with illusions to push the field forward.</w:t>
      </w:r>
    </w:p>
    <w:bookmarkEnd w:id="33"/>
    <w:bookmarkStart w:id="34"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34"/>
    <w:bookmarkStart w:id="35"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35"/>
    <w:bookmarkStart w:id="124" w:name="references"/>
    <w:p>
      <w:pPr>
        <w:pStyle w:val="berschrift1"/>
      </w:pPr>
      <w:r>
        <w:t xml:space="preserve">References</w:t>
      </w:r>
    </w:p>
    <w:bookmarkStart w:id="123" w:name="refs"/>
    <w:bookmarkStart w:id="36" w:name="ref-adelson200024"/>
    <w:p>
      <w:pPr>
        <w:pStyle w:val="Literaturverzeichnis"/>
      </w:pPr>
      <w:r>
        <w:t xml:space="preserve">Adelson, E. H. (2000). Lightness perception and lightness illusions. In M. Gazzaniga (Ed.),</w:t>
      </w:r>
      <w:r>
        <w:t xml:space="preserve"> </w:t>
      </w:r>
      <w:r>
        <w:rPr>
          <w:iCs/>
          <w:i/>
        </w:rPr>
        <w:t xml:space="preserve">The new cognitive neurosciences</w:t>
      </w:r>
      <w:r>
        <w:t xml:space="preserve"> </w:t>
      </w:r>
      <w:r>
        <w:t xml:space="preserve">(2nd ed., pp. 339–351). MIT Press: Cambridge MA.</w:t>
      </w:r>
    </w:p>
    <w:bookmarkEnd w:id="36"/>
    <w:bookmarkStart w:id="37" w:name="ref-avery1969basis"/>
    <w:p>
      <w:pPr>
        <w:pStyle w:val="Literaturverzeichnis"/>
      </w:pPr>
      <w:r>
        <w:t xml:space="preserve">Avery, G. C., &amp; Day, R. H. (1969). Basis of the horizontal-vertical illusion.</w:t>
      </w:r>
      <w:r>
        <w:t xml:space="preserve"> </w:t>
      </w:r>
      <w:r>
        <w:rPr>
          <w:iCs/>
          <w:i/>
        </w:rPr>
        <w:t xml:space="preserve">Journal of Experimental Psychology</w:t>
      </w:r>
      <w:r>
        <w:t xml:space="preserve">,</w:t>
      </w:r>
      <w:r>
        <w:t xml:space="preserve"> </w:t>
      </w:r>
      <w:r>
        <w:rPr>
          <w:iCs/>
          <w:i/>
        </w:rPr>
        <w:t xml:space="preserve">81</w:t>
      </w:r>
      <w:r>
        <w:t xml:space="preserve">(2), 376.</w:t>
      </w:r>
    </w:p>
    <w:bookmarkEnd w:id="37"/>
    <w:bookmarkStart w:id="38" w:name="ref-bertamini2017programming"/>
    <w:p>
      <w:pPr>
        <w:pStyle w:val="Literaturverzeichnis"/>
      </w:pPr>
      <w:r>
        <w:t xml:space="preserve">Bertamini, M. (2017).</w:t>
      </w:r>
      <w:r>
        <w:t xml:space="preserve"> </w:t>
      </w:r>
      <w:r>
        <w:rPr>
          <w:iCs/>
          <w:i/>
        </w:rPr>
        <w:t xml:space="preserve">Programming visual illusions for everyone</w:t>
      </w:r>
      <w:r>
        <w:t xml:space="preserve"> </w:t>
      </w:r>
      <w:r>
        <w:t xml:space="preserve">(Vol. 2). Springer.</w:t>
      </w:r>
    </w:p>
    <w:bookmarkEnd w:id="38"/>
    <w:bookmarkStart w:id="39" w:name="ref-boyce2020optimality"/>
    <w:p>
      <w:pPr>
        <w:pStyle w:val="Literaturverzeichnis"/>
      </w:pPr>
      <w:r>
        <w:t xml:space="preserve">Boyce, W. P., Lindsay, A., Zgonnikov, A., Rano, I., &amp; Wong-Lin, K. (2020). Optimality and limitations of audio-visual integration for cognitive systems.</w:t>
      </w:r>
      <w:r>
        <w:t xml:space="preserve"> </w:t>
      </w:r>
      <w:r>
        <w:rPr>
          <w:iCs/>
          <w:i/>
        </w:rPr>
        <w:t xml:space="preserve">Frontiers in Robotics and AI</w:t>
      </w:r>
      <w:r>
        <w:t xml:space="preserve">,</w:t>
      </w:r>
      <w:r>
        <w:t xml:space="preserve"> </w:t>
      </w:r>
      <w:r>
        <w:rPr>
          <w:iCs/>
          <w:i/>
        </w:rPr>
        <w:t xml:space="preserve">7</w:t>
      </w:r>
      <w:r>
        <w:t xml:space="preserve">, 94.</w:t>
      </w:r>
    </w:p>
    <w:bookmarkEnd w:id="39"/>
    <w:bookmarkStart w:id="40" w:name="ref-bressan2021most"/>
    <w:p>
      <w:pPr>
        <w:pStyle w:val="Literaturverzeichnis"/>
      </w:pPr>
      <w:r>
        <w:t xml:space="preserve">Bressan, P., &amp; Kramer, P. (2021).</w:t>
      </w:r>
      <w:r>
        <w:t xml:space="preserve"> </w:t>
      </w:r>
      <w:r>
        <w:rPr>
          <w:iCs/>
          <w:i/>
        </w:rPr>
        <w:t xml:space="preserve">Most findings obtained with untimed visual illusions are confounded</w:t>
      </w:r>
      <w:r>
        <w:t xml:space="preserve">.</w:t>
      </w:r>
    </w:p>
    <w:bookmarkEnd w:id="40"/>
    <w:bookmarkStart w:id="41"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p>
    <w:bookmarkEnd w:id="41"/>
    <w:bookmarkStart w:id="42" w:name="ref-carbon2014understanding"/>
    <w:p>
      <w:pPr>
        <w:pStyle w:val="Literaturverzeichnis"/>
      </w:pPr>
      <w:r>
        <w:t xml:space="preserve">Carbon, C.-C. (2014). Understanding human perception by human-made illusions.</w:t>
      </w:r>
      <w:r>
        <w:t xml:space="preserve"> </w:t>
      </w:r>
      <w:r>
        <w:rPr>
          <w:iCs/>
          <w:i/>
        </w:rPr>
        <w:t xml:space="preserve">Frontiers in Human Neuroscience</w:t>
      </w:r>
      <w:r>
        <w:t xml:space="preserve">,</w:t>
      </w:r>
      <w:r>
        <w:t xml:space="preserve"> </w:t>
      </w:r>
      <w:r>
        <w:rPr>
          <w:iCs/>
          <w:i/>
        </w:rPr>
        <w:t xml:space="preserve">8</w:t>
      </w:r>
      <w:r>
        <w:t xml:space="preserve">, 566.</w:t>
      </w:r>
    </w:p>
    <w:bookmarkEnd w:id="42"/>
    <w:bookmarkStart w:id="43" w:name="ref-chen2015contextual"/>
    <w:p>
      <w:pPr>
        <w:pStyle w:val="Literaturverzeichnis"/>
      </w:pPr>
      <w:r>
        <w:t xml:space="preserve">Chen, C., Chen, X., Gao, M., Yang, Q., &amp; Yan, H. (2015). Contextual influence on the tilt after-effect in foveal and para-foveal vision.</w:t>
      </w:r>
      <w:r>
        <w:t xml:space="preserve"> </w:t>
      </w:r>
      <w:r>
        <w:rPr>
          <w:iCs/>
          <w:i/>
        </w:rPr>
        <w:t xml:space="preserve">Neuroscience Bulletin</w:t>
      </w:r>
      <w:r>
        <w:t xml:space="preserve">,</w:t>
      </w:r>
      <w:r>
        <w:t xml:space="preserve"> </w:t>
      </w:r>
      <w:r>
        <w:rPr>
          <w:iCs/>
          <w:i/>
        </w:rPr>
        <w:t xml:space="preserve">31</w:t>
      </w:r>
      <w:r>
        <w:t xml:space="preserve">(3), 307–316.</w:t>
      </w:r>
    </w:p>
    <w:bookmarkEnd w:id="43"/>
    <w:bookmarkStart w:id="44"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Cs/>
          <w:i/>
        </w:rPr>
        <w:t xml:space="preserve">Experimental Brain Research</w:t>
      </w:r>
      <w:r>
        <w:t xml:space="preserve">,</w:t>
      </w:r>
      <w:r>
        <w:t xml:space="preserve"> </w:t>
      </w:r>
      <w:r>
        <w:rPr>
          <w:iCs/>
          <w:i/>
        </w:rPr>
        <w:t xml:space="preserve">230</w:t>
      </w:r>
      <w:r>
        <w:t xml:space="preserve">(2), 219–231.</w:t>
      </w:r>
    </w:p>
    <w:bookmarkEnd w:id="44"/>
    <w:bookmarkStart w:id="46" w:name="ref-clark2015pillow"/>
    <w:p>
      <w:pPr>
        <w:pStyle w:val="Literaturverzeichnis"/>
      </w:pPr>
      <w:r>
        <w:t xml:space="preserve">Clark, A. (2015).</w:t>
      </w:r>
      <w:r>
        <w:t xml:space="preserve"> </w:t>
      </w:r>
      <w:r>
        <w:rPr>
          <w:iCs/>
          <w:i/>
        </w:rPr>
        <w:t xml:space="preserve">Pillow (PIL fork) documentation</w:t>
      </w:r>
      <w:r>
        <w:t xml:space="preserve">. readthedocs.</w:t>
      </w:r>
      <w:r>
        <w:t xml:space="preserve"> </w:t>
      </w:r>
      <w:hyperlink r:id="rId45">
        <w:r>
          <w:rPr>
            <w:rStyle w:val="Hyperlink"/>
          </w:rPr>
          <w:t xml:space="preserve">https://buildmedia.readthedocs.org/media/pdf/pillow/latest/pillow.pdf</w:t>
        </w:r>
      </w:hyperlink>
    </w:p>
    <w:bookmarkEnd w:id="46"/>
    <w:bookmarkStart w:id="47" w:name="ref-clifford2002perceptual"/>
    <w:p>
      <w:pPr>
        <w:pStyle w:val="Literaturverzeichnis"/>
      </w:pPr>
      <w:r>
        <w:t xml:space="preserve">Clifford, C. W. (2002). Perceptual adaptation: Motion parallels orientation.</w:t>
      </w:r>
      <w:r>
        <w:t xml:space="preserve"> </w:t>
      </w:r>
      <w:r>
        <w:rPr>
          <w:iCs/>
          <w:i/>
        </w:rPr>
        <w:t xml:space="preserve">Trends in Cognitive Sciences</w:t>
      </w:r>
      <w:r>
        <w:t xml:space="preserve">,</w:t>
      </w:r>
      <w:r>
        <w:t xml:space="preserve"> </w:t>
      </w:r>
      <w:r>
        <w:rPr>
          <w:iCs/>
          <w:i/>
        </w:rPr>
        <w:t xml:space="preserve">6</w:t>
      </w:r>
      <w:r>
        <w:t xml:space="preserve">(3), 136–143.</w:t>
      </w:r>
    </w:p>
    <w:bookmarkEnd w:id="47"/>
    <w:bookmarkStart w:id="48" w:name="ref-clifford2014tilt"/>
    <w:p>
      <w:pPr>
        <w:pStyle w:val="Literaturverzeichnis"/>
      </w:pPr>
      <w:r>
        <w:t xml:space="preserve">Clifford, C. W. (2014). The tilt illusion: Phenomenology and functional implications.</w:t>
      </w:r>
      <w:r>
        <w:t xml:space="preserve"> </w:t>
      </w:r>
      <w:r>
        <w:rPr>
          <w:iCs/>
          <w:i/>
        </w:rPr>
        <w:t xml:space="preserve">Vision Research</w:t>
      </w:r>
      <w:r>
        <w:t xml:space="preserve">,</w:t>
      </w:r>
      <w:r>
        <w:t xml:space="preserve"> </w:t>
      </w:r>
      <w:r>
        <w:rPr>
          <w:iCs/>
          <w:i/>
        </w:rPr>
        <w:t xml:space="preserve">104</w:t>
      </w:r>
      <w:r>
        <w:t xml:space="preserve">, 3–11.</w:t>
      </w:r>
    </w:p>
    <w:bookmarkEnd w:id="48"/>
    <w:bookmarkStart w:id="49" w:name="ref-corbett2006observer"/>
    <w:p>
      <w:pPr>
        <w:pStyle w:val="Literaturverzeichnis"/>
      </w:pPr>
      <w:r>
        <w:t xml:space="preserve">Corbett, J. E., &amp; Enns, J. T. (2006). Observer pitch and roll influence: The rod and frame illusion.</w:t>
      </w:r>
      <w:r>
        <w:t xml:space="preserve"> </w:t>
      </w:r>
      <w:r>
        <w:rPr>
          <w:iCs/>
          <w:i/>
        </w:rPr>
        <w:t xml:space="preserve">Psychonomic Bulletin &amp; Review</w:t>
      </w:r>
      <w:r>
        <w:t xml:space="preserve">,</w:t>
      </w:r>
      <w:r>
        <w:t xml:space="preserve"> </w:t>
      </w:r>
      <w:r>
        <w:rPr>
          <w:iCs/>
          <w:i/>
        </w:rPr>
        <w:t xml:space="preserve">13</w:t>
      </w:r>
      <w:r>
        <w:t xml:space="preserve">(1), 160–165.</w:t>
      </w:r>
    </w:p>
    <w:bookmarkEnd w:id="49"/>
    <w:bookmarkStart w:id="50" w:name="ref-curran2009hierarchy"/>
    <w:p>
      <w:pPr>
        <w:pStyle w:val="Literaturverzeichnis"/>
      </w:pPr>
      <w:r>
        <w:t xml:space="preserve">Curran, W., Clifford, C. W., &amp; Benton, C. P. (2009). The hierarchy of directional interactions in visual motion processing.</w:t>
      </w:r>
      <w:r>
        <w:t xml:space="preserve"> </w:t>
      </w:r>
      <w:r>
        <w:rPr>
          <w:iCs/>
          <w:i/>
        </w:rPr>
        <w:t xml:space="preserve">Proceedings of the Royal Society B: Biological Sciences</w:t>
      </w:r>
      <w:r>
        <w:t xml:space="preserve">,</w:t>
      </w:r>
      <w:r>
        <w:t xml:space="preserve"> </w:t>
      </w:r>
      <w:r>
        <w:rPr>
          <w:iCs/>
          <w:i/>
        </w:rPr>
        <w:t xml:space="preserve">276</w:t>
      </w:r>
      <w:r>
        <w:t xml:space="preserve">(1655), 263–268.</w:t>
      </w:r>
    </w:p>
    <w:bookmarkEnd w:id="50"/>
    <w:bookmarkStart w:id="51" w:name="ref-dakin2005weak"/>
    <w:p>
      <w:pPr>
        <w:pStyle w:val="Literaturverzeichnis"/>
      </w:pPr>
      <w:r>
        <w:t xml:space="preserve">Dakin, S., Carlin, P., &amp; Hemsley, D. (2005). Weak suppression of visual context in chronic schizophrenia.</w:t>
      </w:r>
      <w:r>
        <w:t xml:space="preserve"> </w:t>
      </w:r>
      <w:r>
        <w:rPr>
          <w:iCs/>
          <w:i/>
        </w:rPr>
        <w:t xml:space="preserve">Current Biology</w:t>
      </w:r>
      <w:r>
        <w:t xml:space="preserve">,</w:t>
      </w:r>
      <w:r>
        <w:t xml:space="preserve"> </w:t>
      </w:r>
      <w:r>
        <w:rPr>
          <w:iCs/>
          <w:i/>
        </w:rPr>
        <w:t xml:space="preserve">15</w:t>
      </w:r>
      <w:r>
        <w:t xml:space="preserve">(20), R822–R824.</w:t>
      </w:r>
    </w:p>
    <w:bookmarkEnd w:id="51"/>
    <w:bookmarkStart w:id="52" w:name="ref-delboeuf1893nouvelle"/>
    <w:p>
      <w:pPr>
        <w:pStyle w:val="Literaturverzeichnis"/>
      </w:pPr>
      <w:r>
        <w:t xml:space="preserve">Delboeuf, J. (1893).</w:t>
      </w:r>
      <w:r>
        <w:t xml:space="preserve"> </w:t>
      </w:r>
      <w:r>
        <w:rPr>
          <w:iCs/>
          <w:i/>
        </w:rPr>
        <w:t xml:space="preserve">Sur une nouvelle illusion d’optique</w:t>
      </w:r>
      <w:r>
        <w:t xml:space="preserve">.</w:t>
      </w:r>
    </w:p>
    <w:bookmarkEnd w:id="52"/>
    <w:bookmarkStart w:id="53" w:name="ref-dima2010impaired"/>
    <w:p>
      <w:pPr>
        <w:pStyle w:val="Literaturverzeichnis"/>
      </w:pPr>
      <w:r>
        <w:t xml:space="preserve">Dima, D., Dietrich, D. E., Dillo, W., &amp; Emrich, H. M. (2010). Impaired top-down processes in schizophrenia: A DCM study of ERPs.</w:t>
      </w:r>
      <w:r>
        <w:t xml:space="preserve"> </w:t>
      </w:r>
      <w:r>
        <w:rPr>
          <w:iCs/>
          <w:i/>
        </w:rPr>
        <w:t xml:space="preserve">NeuroImage</w:t>
      </w:r>
      <w:r>
        <w:t xml:space="preserve">,</w:t>
      </w:r>
      <w:r>
        <w:t xml:space="preserve"> </w:t>
      </w:r>
      <w:r>
        <w:rPr>
          <w:iCs/>
          <w:i/>
        </w:rPr>
        <w:t xml:space="preserve">52</w:t>
      </w:r>
      <w:r>
        <w:t xml:space="preserve">(3), 824–832.</w:t>
      </w:r>
    </w:p>
    <w:bookmarkEnd w:id="53"/>
    <w:bookmarkStart w:id="54" w:name="ref-durgin1995filling"/>
    <w:p>
      <w:pPr>
        <w:pStyle w:val="Literaturverzeichnis"/>
      </w:pPr>
      <w:r>
        <w:t xml:space="preserve">Durgin, F. H., Tripathy, S. P., &amp; Levi, D. M. (1995). On the filling in of the visual blind spot: Some rules of thumb.</w:t>
      </w:r>
      <w:r>
        <w:t xml:space="preserve"> </w:t>
      </w:r>
      <w:r>
        <w:rPr>
          <w:iCs/>
          <w:i/>
        </w:rPr>
        <w:t xml:space="preserve">Perception</w:t>
      </w:r>
      <w:r>
        <w:t xml:space="preserve">,</w:t>
      </w:r>
      <w:r>
        <w:t xml:space="preserve"> </w:t>
      </w:r>
      <w:r>
        <w:rPr>
          <w:iCs/>
          <w:i/>
        </w:rPr>
        <w:t xml:space="preserve">24</w:t>
      </w:r>
      <w:r>
        <w:t xml:space="preserve">(7), 827–840.</w:t>
      </w:r>
    </w:p>
    <w:bookmarkEnd w:id="54"/>
    <w:bookmarkStart w:id="55" w:name="ref-ebbinghaus1902grundzuge"/>
    <w:p>
      <w:pPr>
        <w:pStyle w:val="Literaturverzeichnis"/>
      </w:pPr>
      <w:r>
        <w:t xml:space="preserve">Ebbinghaus, H. (1902).</w:t>
      </w:r>
      <w:r>
        <w:t xml:space="preserve"> </w:t>
      </w:r>
      <w:r>
        <w:rPr>
          <w:iCs/>
          <w:i/>
        </w:rPr>
        <w:t xml:space="preserve">Grundzuge der psychologie: Vols. I and II</w:t>
      </w:r>
      <w:r>
        <w:t xml:space="preserve">. Verlag von Veit &amp; Comp.</w:t>
      </w:r>
    </w:p>
    <w:bookmarkEnd w:id="55"/>
    <w:bookmarkStart w:id="56" w:name="ref-forte2005inter"/>
    <w:p>
      <w:pPr>
        <w:pStyle w:val="Literaturverzeichnis"/>
      </w:pPr>
      <w:r>
        <w:t xml:space="preserve">Forte, J. D., &amp; Clifford, C. W. (2005). Inter-ocular transfer of the tilt illusion shows that monocular orientation mechanisms are colour selective.</w:t>
      </w:r>
      <w:r>
        <w:t xml:space="preserve"> </w:t>
      </w:r>
      <w:r>
        <w:rPr>
          <w:iCs/>
          <w:i/>
        </w:rPr>
        <w:t xml:space="preserve">Vision Research</w:t>
      </w:r>
      <w:r>
        <w:t xml:space="preserve">,</w:t>
      </w:r>
      <w:r>
        <w:t xml:space="preserve"> </w:t>
      </w:r>
      <w:r>
        <w:rPr>
          <w:iCs/>
          <w:i/>
        </w:rPr>
        <w:t xml:space="preserve">45</w:t>
      </w:r>
      <w:r>
        <w:t xml:space="preserve">(20), 2715–2721.</w:t>
      </w:r>
    </w:p>
    <w:bookmarkEnd w:id="56"/>
    <w:bookmarkStart w:id="57" w:name="ref-friston2009predictive"/>
    <w:p>
      <w:pPr>
        <w:pStyle w:val="Literaturverzeichnis"/>
      </w:pPr>
      <w:r>
        <w:t xml:space="preserve">Friston, K., &amp; Kiebel, S. (2009). Predictive coding under the free-energy principle.</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(1521), 1211–1221.</w:t>
      </w:r>
    </w:p>
    <w:bookmarkEnd w:id="57"/>
    <w:bookmarkStart w:id="58" w:name="ref-girgus1982assimilation"/>
    <w:p>
      <w:pPr>
        <w:pStyle w:val="Literaturverzeichnis"/>
      </w:pPr>
      <w:r>
        <w:t xml:space="preserve">Girgus, J. S., &amp; Coren, S. (1982). Assimilation and contrast illusions: Differences in plasticity.</w:t>
      </w:r>
      <w:r>
        <w:t xml:space="preserve"> </w:t>
      </w:r>
      <w:r>
        <w:rPr>
          <w:iCs/>
          <w:i/>
        </w:rPr>
        <w:t xml:space="preserve">Perception &amp; Psychophysics</w:t>
      </w:r>
      <w:r>
        <w:t xml:space="preserve">,</w:t>
      </w:r>
      <w:r>
        <w:t xml:space="preserve"> </w:t>
      </w:r>
      <w:r>
        <w:rPr>
          <w:iCs/>
          <w:i/>
        </w:rPr>
        <w:t xml:space="preserve">32</w:t>
      </w:r>
      <w:r>
        <w:t xml:space="preserve">(6), 555–561.</w:t>
      </w:r>
    </w:p>
    <w:bookmarkEnd w:id="58"/>
    <w:bookmarkStart w:id="59" w:name="ref-girgus1972interrelationship"/>
    <w:p>
      <w:pPr>
        <w:pStyle w:val="Literaturverzeichnis"/>
      </w:pPr>
      <w:r>
        <w:t xml:space="preserve">Girgus, J. S., Coren, S., &amp; Agdern, M. (1972). The interrelationship between the ebbinghaus and delboeuf illusions.</w:t>
      </w:r>
      <w:r>
        <w:t xml:space="preserve"> </w:t>
      </w:r>
      <w:r>
        <w:rPr>
          <w:iCs/>
          <w:i/>
        </w:rPr>
        <w:t xml:space="preserve">Journal of Experimental Psychology</w:t>
      </w:r>
      <w:r>
        <w:t xml:space="preserve">,</w:t>
      </w:r>
      <w:r>
        <w:t xml:space="preserve"> </w:t>
      </w:r>
      <w:r>
        <w:rPr>
          <w:iCs/>
          <w:i/>
        </w:rPr>
        <w:t xml:space="preserve">95</w:t>
      </w:r>
      <w:r>
        <w:t xml:space="preserve">(2), 453.</w:t>
      </w:r>
    </w:p>
    <w:bookmarkEnd w:id="59"/>
    <w:bookmarkStart w:id="60" w:name="ref-gori2016visual"/>
    <w:p>
      <w:pPr>
        <w:pStyle w:val="Literaturverzeichnis"/>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 175.</w:t>
      </w:r>
    </w:p>
    <w:bookmarkEnd w:id="60"/>
    <w:bookmarkStart w:id="61" w:name="ref-happe2006weak"/>
    <w:p>
      <w:pPr>
        <w:pStyle w:val="Literaturverzeichnis"/>
      </w:pPr>
      <w:r>
        <w:t xml:space="preserve">Happe, F., &amp; Frith, U. (2006). The weak coherence account: Detail-focused cognitive style in autism spectrum disorders.</w:t>
      </w:r>
      <w:r>
        <w:t xml:space="preserve"> </w:t>
      </w:r>
      <w:r>
        <w:rPr>
          <w:iCs/>
          <w:i/>
        </w:rPr>
        <w:t xml:space="preserve">Journal of Autism and Developmental Disorders</w:t>
      </w:r>
      <w:r>
        <w:t xml:space="preserve">,</w:t>
      </w:r>
      <w:r>
        <w:t xml:space="preserve"> </w:t>
      </w:r>
      <w:r>
        <w:rPr>
          <w:iCs/>
          <w:i/>
        </w:rPr>
        <w:t xml:space="preserve">36</w:t>
      </w:r>
      <w:r>
        <w:t xml:space="preserve">(1), 5–25.</w:t>
      </w:r>
    </w:p>
    <w:bookmarkEnd w:id="61"/>
    <w:bookmarkStart w:id="62" w:name="ref-helmholtz1856handbuch"/>
    <w:p>
      <w:pPr>
        <w:pStyle w:val="Literaturverzeichnis"/>
      </w:pPr>
      <w:r>
        <w:t xml:space="preserve">Helmholtz, H. von. (1856). Handbuch der physiologischen optik (2 vols.[vol. 1, 1856; vol. 2, 1867]).</w:t>
      </w:r>
      <w:r>
        <w:t xml:space="preserve"> </w:t>
      </w:r>
      <w:r>
        <w:rPr>
          <w:iCs/>
          <w:i/>
        </w:rPr>
        <w:t xml:space="preserve">Leipzig Germany: L. Voss</w:t>
      </w:r>
      <w:r>
        <w:t xml:space="preserve">.</w:t>
      </w:r>
    </w:p>
    <w:bookmarkEnd w:id="62"/>
    <w:bookmarkStart w:id="64" w:name="ref-henninger2020labjs"/>
    <w:p>
      <w:pPr>
        <w:pStyle w:val="Literaturverzeichnis"/>
      </w:pPr>
      <w:r>
        <w:t xml:space="preserve">Henninger, F., Shevchenko, Y., Mertens, U., Kieslich, P. J., &amp; Hilbig, B. E. (2020).</w:t>
      </w:r>
      <w:r>
        <w:t xml:space="preserve"> </w:t>
      </w:r>
      <w:r>
        <w:rPr>
          <w:iCs/>
          <w:i/>
        </w:rPr>
        <w:t xml:space="preserve">Lab.js: A free, open, online experiment builder</w:t>
      </w:r>
      <w:r>
        <w:t xml:space="preserve"> </w:t>
      </w:r>
      <w:r>
        <w:t xml:space="preserve">(Version v20.1.1) [Computer software]. Zenodo.</w:t>
      </w:r>
      <w:r>
        <w:t xml:space="preserve"> </w:t>
      </w:r>
      <w:hyperlink r:id="rId63">
        <w:r>
          <w:rPr>
            <w:rStyle w:val="Hyperlink"/>
          </w:rPr>
          <w:t xml:space="preserve">https://doi.org/10.5281/zenodo.3953072</w:t>
        </w:r>
      </w:hyperlink>
    </w:p>
    <w:bookmarkEnd w:id="64"/>
    <w:bookmarkStart w:id="65" w:name="ref-Holland1965"/>
    <w:p>
      <w:pPr>
        <w:pStyle w:val="Literaturverzeichnis"/>
      </w:pPr>
      <w:r>
        <w:t xml:space="preserve">Holland, H. C. (1965).</w:t>
      </w:r>
      <w:r>
        <w:t xml:space="preserve"> </w:t>
      </w:r>
      <w:r>
        <w:rPr>
          <w:iCs/>
          <w:i/>
        </w:rPr>
        <w:t xml:space="preserve">Holland 1965 international series of monographs in experimental psychology: II. The spiral after effect</w:t>
      </w:r>
      <w:r>
        <w:t xml:space="preserve">. London, Pergamon Press.</w:t>
      </w:r>
    </w:p>
    <w:bookmarkEnd w:id="65"/>
    <w:bookmarkStart w:id="66" w:name="ref-howe2005muller"/>
    <w:p>
      <w:pPr>
        <w:pStyle w:val="Literaturverzeichnis"/>
      </w:pPr>
      <w:r>
        <w:t xml:space="preserve">Howe, C. Q., &amp; Purves, D. (2005). The muller-lyer illusion explained by the statistics of image–source relationships.</w:t>
      </w:r>
      <w:r>
        <w:t xml:space="preserve"> </w:t>
      </w:r>
      <w:r>
        <w:rPr>
          <w:iCs/>
          <w:i/>
        </w:rPr>
        <w:t xml:space="preserve">Proceedings of the National Academy of Sciences</w:t>
      </w:r>
      <w:r>
        <w:t xml:space="preserve">,</w:t>
      </w:r>
      <w:r>
        <w:t xml:space="preserve"> </w:t>
      </w:r>
      <w:r>
        <w:rPr>
          <w:iCs/>
          <w:i/>
        </w:rPr>
        <w:t xml:space="preserve">102</w:t>
      </w:r>
      <w:r>
        <w:t xml:space="preserve">(4), 1234–1239.</w:t>
      </w:r>
    </w:p>
    <w:bookmarkEnd w:id="66"/>
    <w:bookmarkStart w:id="67" w:name="ref-hoy2004weak"/>
    <w:p>
      <w:pPr>
        <w:pStyle w:val="Literaturverzeichnis"/>
      </w:pPr>
      <w:r>
        <w:t xml:space="preserve">Hoy, J. A., Hatton, C., &amp; Hare, D. (2004). Weak central coherence: A cross-domain phenomenon specific to autism?</w:t>
      </w:r>
      <w:r>
        <w:t xml:space="preserve"> </w:t>
      </w:r>
      <w:r>
        <w:rPr>
          <w:iCs/>
          <w:i/>
        </w:rPr>
        <w:t xml:space="preserve">Autism</w:t>
      </w:r>
      <w:r>
        <w:t xml:space="preserve">,</w:t>
      </w:r>
      <w:r>
        <w:t xml:space="preserve"> </w:t>
      </w:r>
      <w:r>
        <w:rPr>
          <w:iCs/>
          <w:i/>
        </w:rPr>
        <w:t xml:space="preserve">8</w:t>
      </w:r>
      <w:r>
        <w:t xml:space="preserve">(3), 267–281.</w:t>
      </w:r>
    </w:p>
    <w:bookmarkEnd w:id="67"/>
    <w:bookmarkStart w:id="68" w:name="ref-jaeger1975effect"/>
    <w:p>
      <w:pPr>
        <w:pStyle w:val="Literaturverzeichnis"/>
      </w:pPr>
      <w:r>
        <w:t xml:space="preserve">Jaeger, T. (1975). Effect of changes in fin-length on apparent shaft-length and depth in the m</w:t>
      </w:r>
      <w:r>
        <w:t xml:space="preserve">ü</w:t>
      </w:r>
      <w:r>
        <w:t xml:space="preserve">ller-lyer illusion.</w:t>
      </w:r>
      <w:r>
        <w:t xml:space="preserve"> </w:t>
      </w:r>
      <w:r>
        <w:rPr>
          <w:iCs/>
          <w:i/>
        </w:rPr>
        <w:t xml:space="preserve">Perceptual and Motor Skills</w:t>
      </w:r>
      <w:r>
        <w:t xml:space="preserve">,</w:t>
      </w:r>
      <w:r>
        <w:t xml:space="preserve"> </w:t>
      </w:r>
      <w:r>
        <w:rPr>
          <w:iCs/>
          <w:i/>
        </w:rPr>
        <w:t xml:space="preserve">41</w:t>
      </w:r>
      <w:r>
        <w:t xml:space="preserve">(1), 79–84.</w:t>
      </w:r>
    </w:p>
    <w:bookmarkEnd w:id="68"/>
    <w:bookmarkStart w:id="69" w:name="ref-jaeger1978ebbinghaus"/>
    <w:p>
      <w:pPr>
        <w:pStyle w:val="Literaturverzeichnis"/>
      </w:pPr>
      <w:r>
        <w:t xml:space="preserve">Jaeger, T. (1978). Ebbinghaus illusions: Size contrast or contour interaction phenomena?</w:t>
      </w:r>
      <w:r>
        <w:t xml:space="preserve"> </w:t>
      </w:r>
      <w:r>
        <w:rPr>
          <w:iCs/>
          <w:i/>
        </w:rPr>
        <w:t xml:space="preserve">Perception &amp; Psychophysics</w:t>
      </w:r>
      <w:r>
        <w:t xml:space="preserve">,</w:t>
      </w:r>
      <w:r>
        <w:t xml:space="preserve"> </w:t>
      </w:r>
      <w:r>
        <w:rPr>
          <w:iCs/>
          <w:i/>
        </w:rPr>
        <w:t xml:space="preserve">24</w:t>
      </w:r>
      <w:r>
        <w:t xml:space="preserve">(4), 337–342.</w:t>
      </w:r>
    </w:p>
    <w:bookmarkEnd w:id="69"/>
    <w:bookmarkStart w:id="70" w:name="ref-jaeger2015ebbinghaus"/>
    <w:p>
      <w:pPr>
        <w:pStyle w:val="Literaturverzeichnis"/>
      </w:pPr>
      <w:r>
        <w:t xml:space="preserve">Jaeger, T., &amp; Klahs, K. (2015). The ebbinghaus illusion: New contextual effects and theoretical considerations.</w:t>
      </w:r>
      <w:r>
        <w:t xml:space="preserve"> </w:t>
      </w:r>
      <w:r>
        <w:rPr>
          <w:iCs/>
          <w:i/>
        </w:rPr>
        <w:t xml:space="preserve">Perceptual and Motor Skills</w:t>
      </w:r>
      <w:r>
        <w:t xml:space="preserve">,</w:t>
      </w:r>
      <w:r>
        <w:t xml:space="preserve"> </w:t>
      </w:r>
      <w:r>
        <w:rPr>
          <w:iCs/>
          <w:i/>
        </w:rPr>
        <w:t xml:space="preserve">120</w:t>
      </w:r>
      <w:r>
        <w:t xml:space="preserve">(1), 177–182.</w:t>
      </w:r>
    </w:p>
    <w:bookmarkEnd w:id="70"/>
    <w:bookmarkStart w:id="71" w:name="ref-jaeger2007effects"/>
    <w:p>
      <w:pPr>
        <w:pStyle w:val="Literaturverzeichnis"/>
      </w:pPr>
      <w:r>
        <w:t xml:space="preserve">Jaeger, T., &amp; Long, S. (2007). Effects of contour proximity and lightness on delboeuf illusions created by circumscribed letters.</w:t>
      </w:r>
      <w:r>
        <w:t xml:space="preserve"> </w:t>
      </w:r>
      <w:r>
        <w:rPr>
          <w:iCs/>
          <w:i/>
        </w:rPr>
        <w:t xml:space="preserve">Perceptual and Motor Skills</w:t>
      </w:r>
      <w:r>
        <w:t xml:space="preserve">,</w:t>
      </w:r>
      <w:r>
        <w:t xml:space="preserve"> </w:t>
      </w:r>
      <w:r>
        <w:rPr>
          <w:iCs/>
          <w:i/>
        </w:rPr>
        <w:t xml:space="preserve">105</w:t>
      </w:r>
      <w:r>
        <w:t xml:space="preserve">(1), 253–260.</w:t>
      </w:r>
    </w:p>
    <w:bookmarkEnd w:id="71"/>
    <w:bookmarkStart w:id="72" w:name="ref-jaeger1980effect"/>
    <w:p>
      <w:pPr>
        <w:pStyle w:val="Literaturverzeichnis"/>
      </w:pPr>
      <w:r>
        <w:t xml:space="preserve">Jaeger, T., Treiber, F., &amp; Pollack, R. H. (1980). Effect of lightness contrast on ponzo illusions.</w:t>
      </w:r>
      <w:r>
        <w:t xml:space="preserve"> </w:t>
      </w:r>
      <w:r>
        <w:rPr>
          <w:iCs/>
          <w:i/>
        </w:rPr>
        <w:t xml:space="preserve">Bulletin of the Psychonomic Society</w:t>
      </w:r>
      <w:r>
        <w:t xml:space="preserve">,</w:t>
      </w:r>
      <w:r>
        <w:t xml:space="preserve"> </w:t>
      </w:r>
      <w:r>
        <w:rPr>
          <w:iCs/>
          <w:i/>
        </w:rPr>
        <w:t xml:space="preserve">15</w:t>
      </w:r>
      <w:r>
        <w:t xml:space="preserve">(1), 1–4.</w:t>
      </w:r>
    </w:p>
    <w:bookmarkEnd w:id="72"/>
    <w:bookmarkStart w:id="73" w:name="ref-van2008human"/>
    <w:p>
      <w:pPr>
        <w:pStyle w:val="Literaturverzeichnis"/>
      </w:pPr>
      <w:r>
        <w:t xml:space="preserve">Kamp, J. van der, &amp; Masters, R. S. (2008). The human muller-lyer illusion in goalkeeping.</w:t>
      </w:r>
      <w:r>
        <w:t xml:space="preserve"> </w:t>
      </w:r>
      <w:r>
        <w:rPr>
          <w:iCs/>
          <w:i/>
        </w:rPr>
        <w:t xml:space="preserve">Perception</w:t>
      </w:r>
      <w:r>
        <w:t xml:space="preserve">,</w:t>
      </w:r>
      <w:r>
        <w:t xml:space="preserve"> </w:t>
      </w:r>
      <w:r>
        <w:rPr>
          <w:iCs/>
          <w:i/>
        </w:rPr>
        <w:t xml:space="preserve">37</w:t>
      </w:r>
      <w:r>
        <w:t xml:space="preserve">(6), 951–954.</w:t>
      </w:r>
    </w:p>
    <w:bookmarkEnd w:id="73"/>
    <w:bookmarkStart w:id="74"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Cs/>
          <w:i/>
        </w:rPr>
        <w:t xml:space="preserve">Schizophrenia Bulletin</w:t>
      </w:r>
      <w:r>
        <w:t xml:space="preserve">,</w:t>
      </w:r>
      <w:r>
        <w:t xml:space="preserve"> </w:t>
      </w:r>
      <w:r>
        <w:rPr>
          <w:iCs/>
          <w:i/>
        </w:rPr>
        <w:t xml:space="preserve">35</w:t>
      </w:r>
      <w:r>
        <w:t xml:space="preserve">(6), 1085–1094.</w:t>
      </w:r>
    </w:p>
    <w:bookmarkEnd w:id="74"/>
    <w:bookmarkStart w:id="75"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Cs/>
          <w:i/>
        </w:rPr>
        <w:t xml:space="preserve">Psychonomic Bulletin &amp; Review</w:t>
      </w:r>
      <w:r>
        <w:t xml:space="preserve">,</w:t>
      </w:r>
      <w:r>
        <w:t xml:space="preserve"> </w:t>
      </w:r>
      <w:r>
        <w:rPr>
          <w:iCs/>
          <w:i/>
        </w:rPr>
        <w:t xml:space="preserve">24</w:t>
      </w:r>
      <w:r>
        <w:t xml:space="preserve">(3), 734–751.</w:t>
      </w:r>
    </w:p>
    <w:bookmarkEnd w:id="75"/>
    <w:bookmarkStart w:id="76" w:name="ref-koethe2009binocular"/>
    <w:p>
      <w:pPr>
        <w:pStyle w:val="Literaturverzeichnis"/>
      </w:pPr>
      <w:r>
        <w:t xml:space="preserve">Koethe, D., Kranaster, L., Hoyer, C., Gross, S., Neatby, M. A., Schultze-Lutter, F., Ruhrmann, S., Klosterkotter, J., Hellmich, M., &amp; Leweke, F. M. (2009). Binocular depth inversion as a paradigm of reduced visual information processing in prodromal state, antipsychotic-naive and treated schizophrenia.</w:t>
      </w:r>
      <w:r>
        <w:t xml:space="preserve"> </w:t>
      </w:r>
      <w:r>
        <w:rPr>
          <w:iCs/>
          <w:i/>
        </w:rPr>
        <w:t xml:space="preserve">European Archives of Psychiatry and Clinical Neuroscience</w:t>
      </w:r>
      <w:r>
        <w:t xml:space="preserve">,</w:t>
      </w:r>
      <w:r>
        <w:t xml:space="preserve"> </w:t>
      </w:r>
      <w:r>
        <w:rPr>
          <w:iCs/>
          <w:i/>
        </w:rPr>
        <w:t xml:space="preserve">259</w:t>
      </w:r>
      <w:r>
        <w:t xml:space="preserve">(4), 195–202.</w:t>
      </w:r>
    </w:p>
    <w:bookmarkEnd w:id="76"/>
    <w:bookmarkStart w:id="77"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p>
    <w:bookmarkEnd w:id="77"/>
    <w:bookmarkStart w:id="78" w:name="ref-liddle1987schizophrenic"/>
    <w:p>
      <w:pPr>
        <w:pStyle w:val="Literaturverzeichnis"/>
      </w:pPr>
      <w:r>
        <w:t xml:space="preserve">Liddle, P. F. (1987). Schizophrenic syndromes, cognitive performance and neurological dysfunction.</w:t>
      </w:r>
      <w:r>
        <w:t xml:space="preserve"> </w:t>
      </w:r>
      <w:r>
        <w:rPr>
          <w:iCs/>
          <w:i/>
        </w:rPr>
        <w:t xml:space="preserve">Psychological Medicine</w:t>
      </w:r>
      <w:r>
        <w:t xml:space="preserve">,</w:t>
      </w:r>
      <w:r>
        <w:t xml:space="preserve"> </w:t>
      </w:r>
      <w:r>
        <w:rPr>
          <w:iCs/>
          <w:i/>
        </w:rPr>
        <w:t xml:space="preserve">17</w:t>
      </w:r>
      <w:r>
        <w:t xml:space="preserve">(1), 49–57.</w:t>
      </w:r>
    </w:p>
    <w:bookmarkEnd w:id="78"/>
    <w:bookmarkStart w:id="79" w:name="ref-LuckieshVisualIllusions1965"/>
    <w:p>
      <w:pPr>
        <w:pStyle w:val="Literaturverzeichnis"/>
      </w:pPr>
      <w:r>
        <w:t xml:space="preserve">Luckiesh, M. (1965).</w:t>
      </w:r>
      <w:r>
        <w:t xml:space="preserve"> </w:t>
      </w:r>
      <w:r>
        <w:rPr>
          <w:iCs/>
          <w:i/>
        </w:rPr>
        <w:t xml:space="preserve">Visual illusions: Their causes, characteristics, and applications</w:t>
      </w:r>
      <w:r>
        <w:t xml:space="preserve">. Dover Publications Inc.</w:t>
      </w:r>
    </w:p>
    <w:bookmarkEnd w:id="79"/>
    <w:bookmarkStart w:id="80" w:name="ref-mackay1957moving"/>
    <w:p>
      <w:pPr>
        <w:pStyle w:val="Literaturverzeichnis"/>
      </w:pPr>
      <w:r>
        <w:t xml:space="preserve">MacKay, D. M. (1957). Moving visual images produced by regular stationary patterns.</w:t>
      </w:r>
      <w:r>
        <w:t xml:space="preserve"> </w:t>
      </w:r>
      <w:r>
        <w:rPr>
          <w:iCs/>
          <w:i/>
        </w:rPr>
        <w:t xml:space="preserve">Nature</w:t>
      </w:r>
      <w:r>
        <w:t xml:space="preserve">,</w:t>
      </w:r>
      <w:r>
        <w:t xml:space="preserve"> </w:t>
      </w:r>
      <w:r>
        <w:rPr>
          <w:iCs/>
          <w:i/>
        </w:rPr>
        <w:t xml:space="preserve">180</w:t>
      </w:r>
      <w:r>
        <w:t xml:space="preserve">(4591), 849–850.</w:t>
      </w:r>
    </w:p>
    <w:bookmarkEnd w:id="80"/>
    <w:bookmarkStart w:id="81" w:name="ref-mahon2018role"/>
    <w:p>
      <w:pPr>
        <w:pStyle w:val="Literaturverzeichnis"/>
      </w:pPr>
      <w:r>
        <w:t xml:space="preserve">Mahon, A., Clarke, A. D., &amp; Hunt, A. R. (2018). The role of attention in eye-movement awareness.</w:t>
      </w:r>
      <w:r>
        <w:t xml:space="preserve"> </w:t>
      </w:r>
      <w:r>
        <w:rPr>
          <w:iCs/>
          <w:i/>
        </w:rPr>
        <w:t xml:space="preserve">Attention, Perception, &amp; Psychophysics</w:t>
      </w:r>
      <w:r>
        <w:t xml:space="preserve">,</w:t>
      </w:r>
      <w:r>
        <w:t xml:space="preserve"> </w:t>
      </w:r>
      <w:r>
        <w:rPr>
          <w:iCs/>
          <w:i/>
        </w:rPr>
        <w:t xml:space="preserve">80</w:t>
      </w:r>
      <w:r>
        <w:t xml:space="preserve">(7), 1691–1704.</w:t>
      </w:r>
    </w:p>
    <w:bookmarkEnd w:id="81"/>
    <w:bookmarkStart w:id="82"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p>
    <w:bookmarkEnd w:id="82"/>
    <w:bookmarkStart w:id="83" w:name="ref-makowski2017neuropsydia"/>
    <w:p>
      <w:pPr>
        <w:pStyle w:val="Literaturverzeichnis"/>
      </w:pPr>
      <w:r>
        <w:t xml:space="preserve">Makowski, D., &amp; Dutriaux, L. (2017). Neuropsydia. Py: A python module for creating experiments, tasks and questionnaires.</w:t>
      </w:r>
      <w:r>
        <w:t xml:space="preserve"> </w:t>
      </w:r>
      <w:r>
        <w:rPr>
          <w:iCs/>
          <w:i/>
        </w:rPr>
        <w:t xml:space="preserve">Journal of Open Source Software</w:t>
      </w:r>
      <w:r>
        <w:t xml:space="preserve">,</w:t>
      </w:r>
      <w:r>
        <w:t xml:space="preserve"> </w:t>
      </w:r>
      <w:r>
        <w:rPr>
          <w:iCs/>
          <w:i/>
        </w:rPr>
        <w:t xml:space="preserve">2</w:t>
      </w:r>
      <w:r>
        <w:t xml:space="preserve">(19), 259.</w:t>
      </w:r>
    </w:p>
    <w:bookmarkEnd w:id="83"/>
    <w:bookmarkStart w:id="84" w:name="ref-massaro1971judgmental"/>
    <w:p>
      <w:pPr>
        <w:pStyle w:val="Literaturverzeichnis"/>
      </w:pPr>
      <w:r>
        <w:t xml:space="preserve">Massaro, D. W., &amp; Anderson, N. H. (1971). Judgmental model of the ebbinghaus illusion.</w:t>
      </w:r>
      <w:r>
        <w:t xml:space="preserve"> </w:t>
      </w:r>
      <w:r>
        <w:rPr>
          <w:iCs/>
          <w:i/>
        </w:rPr>
        <w:t xml:space="preserve">Journal of Experimental Psychology</w:t>
      </w:r>
      <w:r>
        <w:t xml:space="preserve">,</w:t>
      </w:r>
      <w:r>
        <w:t xml:space="preserve"> </w:t>
      </w:r>
      <w:r>
        <w:rPr>
          <w:iCs/>
          <w:i/>
        </w:rPr>
        <w:t xml:space="preserve">89</w:t>
      </w:r>
      <w:r>
        <w:t xml:space="preserve">(1), 147.</w:t>
      </w:r>
    </w:p>
    <w:bookmarkEnd w:id="84"/>
    <w:bookmarkStart w:id="85" w:name="ref-mathot2012opensesame"/>
    <w:p>
      <w:pPr>
        <w:pStyle w:val="Literaturverzeichnis"/>
      </w:pPr>
      <w:r>
        <w:t xml:space="preserve">Mathot, S., Schreij, D., &amp; Theeuwes, J. (2012). OpenSesame: An 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p>
    <w:bookmarkEnd w:id="85"/>
    <w:bookmarkStart w:id="86" w:name="ref-mcclain2014visual"/>
    <w:p>
      <w:pPr>
        <w:pStyle w:val="Literaturverzeichnis"/>
      </w:pPr>
      <w:r>
        <w:t xml:space="preserve">McClain, A., Bos, W. van den, Matheson, D., Desai, M., McClure, S. M., &amp; Robinson, T. N. (2014). Visual illusions and plate design: The effects of plate rim widths and rim coloring on perceived food portion size.</w:t>
      </w:r>
      <w:r>
        <w:t xml:space="preserve"> </w:t>
      </w:r>
      <w:r>
        <w:rPr>
          <w:iCs/>
          <w:i/>
        </w:rPr>
        <w:t xml:space="preserve">International Journal of Obesity</w:t>
      </w:r>
      <w:r>
        <w:t xml:space="preserve">,</w:t>
      </w:r>
      <w:r>
        <w:t xml:space="preserve"> </w:t>
      </w:r>
      <w:r>
        <w:rPr>
          <w:iCs/>
          <w:i/>
        </w:rPr>
        <w:t xml:space="preserve">38</w:t>
      </w:r>
      <w:r>
        <w:t xml:space="preserve">(5), 657–662.</w:t>
      </w:r>
    </w:p>
    <w:bookmarkEnd w:id="86"/>
    <w:bookmarkStart w:id="87"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Cs/>
          <w:i/>
        </w:rPr>
        <w:t xml:space="preserve">Journal of Computational Neuroscience</w:t>
      </w:r>
      <w:r>
        <w:t xml:space="preserve">,</w:t>
      </w:r>
      <w:r>
        <w:t xml:space="preserve"> </w:t>
      </w:r>
      <w:r>
        <w:rPr>
          <w:iCs/>
          <w:i/>
        </w:rPr>
        <w:t xml:space="preserve">45</w:t>
      </w:r>
      <w:r>
        <w:t xml:space="preserve">(3), 163–172.</w:t>
      </w:r>
    </w:p>
    <w:bookmarkEnd w:id="87"/>
    <w:bookmarkStart w:id="88"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Cs/>
          <w:i/>
        </w:rPr>
        <w:t xml:space="preserve">Autism Research</w:t>
      </w:r>
      <w:r>
        <w:t xml:space="preserve">,</w:t>
      </w:r>
      <w:r>
        <w:t xml:space="preserve"> </w:t>
      </w:r>
      <w:r>
        <w:rPr>
          <w:iCs/>
          <w:i/>
        </w:rPr>
        <w:t xml:space="preserve">3</w:t>
      </w:r>
      <w:r>
        <w:t xml:space="preserve">(3), 113–119.</w:t>
      </w:r>
    </w:p>
    <w:bookmarkEnd w:id="88"/>
    <w:bookmarkStart w:id="89" w:name="ref-muller1896lehre"/>
    <w:p>
      <w:pPr>
        <w:pStyle w:val="Literaturverzeichnis"/>
      </w:pPr>
      <w:r>
        <w:t xml:space="preserve">Muller-Lyer, F. (1896). Zur lehre von den optischen tauschungen.</w:t>
      </w:r>
      <w:r>
        <w:t xml:space="preserve"> </w:t>
      </w:r>
      <w:r>
        <w:rPr>
          <w:iCs/>
          <w:i/>
        </w:rPr>
        <w:t xml:space="preserve">Uber Kontrast Und Konfiuxion. Zeitschrififiir Psychologie Und Physiologie Der Sinnesorgane, IX</w:t>
      </w:r>
      <w:r>
        <w:t xml:space="preserve">, 1–16.</w:t>
      </w:r>
    </w:p>
    <w:bookmarkEnd w:id="89"/>
    <w:bookmarkStart w:id="90"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Cs/>
          <w:i/>
        </w:rPr>
        <w:t xml:space="preserve">Frontiers in Human Neuroscience</w:t>
      </w:r>
      <w:r>
        <w:t xml:space="preserve">,</w:t>
      </w:r>
      <w:r>
        <w:t xml:space="preserve"> </w:t>
      </w:r>
      <w:r>
        <w:rPr>
          <w:iCs/>
          <w:i/>
        </w:rPr>
        <w:t xml:space="preserve">8</w:t>
      </w:r>
      <w:r>
        <w:t xml:space="preserve">, 856.</w:t>
      </w:r>
    </w:p>
    <w:bookmarkEnd w:id="90"/>
    <w:bookmarkStart w:id="91" w:name="ref-open2015estimating"/>
    <w:p>
      <w:pPr>
        <w:pStyle w:val="Literaturverzeichnis"/>
      </w:pPr>
      <w:r>
        <w:t xml:space="preserve">Nosek, B. A., Cohoon, J., Kidwell, M., &amp; Spies, J. R.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p>
    <w:bookmarkEnd w:id="91"/>
    <w:bookmarkStart w:id="92" w:name="ref-notredame2014visual"/>
    <w:p>
      <w:pPr>
        <w:pStyle w:val="Literaturverzeichnis"/>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 63.</w:t>
      </w:r>
    </w:p>
    <w:bookmarkEnd w:id="92"/>
    <w:bookmarkStart w:id="93" w:name="ref-oyama1962effect"/>
    <w:p>
      <w:pPr>
        <w:pStyle w:val="Literaturverzeichnis"/>
      </w:pPr>
      <w:r>
        <w:t xml:space="preserve">Oyama, T., &amp; Akatsuka, R. (1962). THE EFFECT OF HUE AND BRIGHTNESS ON THE SIZE-ILLUSION OF CONCENTRIC CIRCLES a FURTHER STUDY.</w:t>
      </w:r>
      <w:r>
        <w:t xml:space="preserve"> </w:t>
      </w:r>
      <w:r>
        <w:rPr>
          <w:iCs/>
          <w:i/>
        </w:rPr>
        <w:t xml:space="preserve">Japanese Psychological Research</w:t>
      </w:r>
      <w:r>
        <w:t xml:space="preserve">,</w:t>
      </w:r>
      <w:r>
        <w:t xml:space="preserve"> </w:t>
      </w:r>
      <w:r>
        <w:rPr>
          <w:iCs/>
          <w:i/>
        </w:rPr>
        <w:t xml:space="preserve">4</w:t>
      </w:r>
      <w:r>
        <w:t xml:space="preserve">(3), 129–134.</w:t>
      </w:r>
    </w:p>
    <w:bookmarkEnd w:id="93"/>
    <w:bookmarkStart w:id="94" w:name="ref-palmer2018perceptual"/>
    <w:p>
      <w:pPr>
        <w:pStyle w:val="Literaturverzeichnis"/>
      </w:pPr>
      <w:r>
        <w:t xml:space="preserve">Palmer, C. J., Caruana, N., Clifford, C. W., &amp; Seymour, K. J. (2018). Perceptual integration of head and eye cues to gaze direction in schizophrenia.</w:t>
      </w:r>
      <w:r>
        <w:t xml:space="preserve"> </w:t>
      </w:r>
      <w:r>
        <w:rPr>
          <w:iCs/>
          <w:i/>
        </w:rPr>
        <w:t xml:space="preserve">Royal Society Open Science</w:t>
      </w:r>
      <w:r>
        <w:t xml:space="preserve">,</w:t>
      </w:r>
      <w:r>
        <w:t xml:space="preserve"> </w:t>
      </w:r>
      <w:r>
        <w:rPr>
          <w:iCs/>
          <w:i/>
        </w:rPr>
        <w:t xml:space="preserve">5</w:t>
      </w:r>
      <w:r>
        <w:t xml:space="preserve">(12), 180885.</w:t>
      </w:r>
    </w:p>
    <w:bookmarkEnd w:id="94"/>
    <w:bookmarkStart w:id="95"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Cs/>
          <w:i/>
        </w:rPr>
        <w:t xml:space="preserve">Acta Psychiatrica Scandinavica</w:t>
      </w:r>
      <w:r>
        <w:t xml:space="preserve">,</w:t>
      </w:r>
      <w:r>
        <w:t xml:space="preserve"> </w:t>
      </w:r>
      <w:r>
        <w:rPr>
          <w:iCs/>
          <w:i/>
        </w:rPr>
        <w:t xml:space="preserve">103</w:t>
      </w:r>
      <w:r>
        <w:t xml:space="preserve">(3), 171–180.</w:t>
      </w:r>
    </w:p>
    <w:bookmarkEnd w:id="95"/>
    <w:bookmarkStart w:id="96" w:name="ref-peirce2007psychopy"/>
    <w:p>
      <w:pPr>
        <w:pStyle w:val="Literaturverzeichnis"/>
      </w:pPr>
      <w:r>
        <w:t xml:space="preserve">Peirce, J. W. (2007). PsychoPy—psychophysics software in python.</w:t>
      </w:r>
      <w:r>
        <w:t xml:space="preserve"> </w:t>
      </w:r>
      <w:r>
        <w:rPr>
          <w:iCs/>
          <w:i/>
        </w:rPr>
        <w:t xml:space="preserve">Journal of Neuroscience Methods</w:t>
      </w:r>
      <w:r>
        <w:t xml:space="preserve">,</w:t>
      </w:r>
      <w:r>
        <w:t xml:space="preserve"> </w:t>
      </w:r>
      <w:r>
        <w:rPr>
          <w:iCs/>
          <w:i/>
        </w:rPr>
        <w:t xml:space="preserve">162</w:t>
      </w:r>
      <w:r>
        <w:t xml:space="preserve">(1-2), 8–13.</w:t>
      </w:r>
    </w:p>
    <w:bookmarkEnd w:id="96"/>
    <w:bookmarkStart w:id="97" w:name="ref-poom2020influences"/>
    <w:p>
      <w:pPr>
        <w:pStyle w:val="Literaturverzeichnis"/>
      </w:pPr>
      <w:r>
        <w:t xml:space="preserve">Poom, L. (2020). Influences of orientation on the ponzo, contrast, and craik-o’brien-cornsweet illusions.</w:t>
      </w:r>
      <w:r>
        <w:t xml:space="preserve"> </w:t>
      </w:r>
      <w:r>
        <w:rPr>
          <w:iCs/>
          <w:i/>
        </w:rPr>
        <w:t xml:space="preserve">Attention, Perception, &amp; Psychophysics</w:t>
      </w:r>
      <w:r>
        <w:t xml:space="preserve">,</w:t>
      </w:r>
      <w:r>
        <w:t xml:space="preserve"> </w:t>
      </w:r>
      <w:r>
        <w:rPr>
          <w:iCs/>
          <w:i/>
        </w:rPr>
        <w:t xml:space="preserve">82</w:t>
      </w:r>
      <w:r>
        <w:t xml:space="preserve">(4), 1896–1911.</w:t>
      </w:r>
    </w:p>
    <w:bookmarkEnd w:id="97"/>
    <w:bookmarkStart w:id="98" w:name="ref-prinzmetal1993vertical"/>
    <w:p>
      <w:pPr>
        <w:pStyle w:val="Literaturverzeichnis"/>
      </w:pPr>
      <w:r>
        <w:t xml:space="preserve">Prinzmetal, W., &amp; Gettleman, L. (1993). Vertical-horizontal illusion: One eye is better than two.</w:t>
      </w:r>
      <w:r>
        <w:t xml:space="preserve"> </w:t>
      </w:r>
      <w:r>
        <w:rPr>
          <w:iCs/>
          <w:i/>
        </w:rPr>
        <w:t xml:space="preserve">Perception &amp; Psychophysics</w:t>
      </w:r>
      <w:r>
        <w:t xml:space="preserve">,</w:t>
      </w:r>
      <w:r>
        <w:t xml:space="preserve"> </w:t>
      </w:r>
      <w:r>
        <w:rPr>
          <w:iCs/>
          <w:i/>
        </w:rPr>
        <w:t xml:space="preserve">53</w:t>
      </w:r>
      <w:r>
        <w:t xml:space="preserve">(1), 81–88.</w:t>
      </w:r>
    </w:p>
    <w:bookmarkEnd w:id="98"/>
    <w:bookmarkStart w:id="99" w:name="ref-restle1977size"/>
    <w:p>
      <w:pPr>
        <w:pStyle w:val="Literaturverzeichnis"/>
      </w:pPr>
      <w:r>
        <w:t xml:space="preserve">Restle, F., &amp; Decker, J. (1977). Size of the mueller-lyer illusion as a function of its dimensions: Theory and data.</w:t>
      </w:r>
      <w:r>
        <w:t xml:space="preserve"> </w:t>
      </w:r>
      <w:r>
        <w:rPr>
          <w:iCs/>
          <w:i/>
        </w:rPr>
        <w:t xml:space="preserve">Perception &amp; Psychophysics</w:t>
      </w:r>
      <w:r>
        <w:t xml:space="preserve">,</w:t>
      </w:r>
      <w:r>
        <w:t xml:space="preserve"> </w:t>
      </w:r>
      <w:r>
        <w:rPr>
          <w:iCs/>
          <w:i/>
        </w:rPr>
        <w:t xml:space="preserve">21</w:t>
      </w:r>
      <w:r>
        <w:t xml:space="preserve">(6), 489–503.</w:t>
      </w:r>
    </w:p>
    <w:bookmarkEnd w:id="99"/>
    <w:bookmarkStart w:id="100" w:name="ref-roberts2005roles"/>
    <w:p>
      <w:pPr>
        <w:pStyle w:val="Literaturverzeichnis"/>
      </w:pPr>
      <w:r>
        <w:t xml:space="preserve">Roberts, B., Harris, M. G., &amp; Yates, T. A. (2005). The roles of inducer size and distance in the ebbinghaus illusion (titchener circles).</w:t>
      </w:r>
      <w:r>
        <w:t xml:space="preserve"> </w:t>
      </w:r>
      <w:r>
        <w:rPr>
          <w:iCs/>
          <w:i/>
        </w:rPr>
        <w:t xml:space="preserve">Perception</w:t>
      </w:r>
      <w:r>
        <w:t xml:space="preserve">,</w:t>
      </w:r>
      <w:r>
        <w:t xml:space="preserve"> </w:t>
      </w:r>
      <w:r>
        <w:rPr>
          <w:iCs/>
          <w:i/>
        </w:rPr>
        <w:t xml:space="preserve">34</w:t>
      </w:r>
      <w:r>
        <w:t xml:space="preserve">(7), 847–856.</w:t>
      </w:r>
    </w:p>
    <w:bookmarkEnd w:id="100"/>
    <w:bookmarkStart w:id="101" w:name="ref-robinson1972psychology"/>
    <w:p>
      <w:pPr>
        <w:pStyle w:val="Literaturverzeichnis"/>
      </w:pPr>
      <w:r>
        <w:t xml:space="preserve">Robinson, J. (1972).</w:t>
      </w:r>
      <w:r>
        <w:t xml:space="preserve"> </w:t>
      </w:r>
      <w:r>
        <w:rPr>
          <w:iCs/>
          <w:i/>
        </w:rPr>
        <w:t xml:space="preserve">The psychology of visual illusion.</w:t>
      </w:r>
      <w:r>
        <w:t xml:space="preserve"> Hutchinson University Library.</w:t>
      </w:r>
    </w:p>
    <w:bookmarkEnd w:id="101"/>
    <w:bookmarkStart w:id="102" w:name="ref-ropar1999individuals"/>
    <w:p>
      <w:pPr>
        <w:pStyle w:val="Literaturverzeichnis"/>
      </w:pPr>
      <w:r>
        <w:t xml:space="preserve">Ropar, D., &amp; Mitchell, P. (1999). Are individuals with autism and asperger’s syndrome susceptible to visual illusions?</w:t>
      </w:r>
      <w:r>
        <w:t xml:space="preserve"> </w:t>
      </w:r>
      <w:r>
        <w:rPr>
          <w:iCs/>
          <w:i/>
        </w:rPr>
        <w:t xml:space="preserve">Journal of Child Psychology and Psychiatry</w:t>
      </w:r>
      <w:r>
        <w:t xml:space="preserve">,</w:t>
      </w:r>
      <w:r>
        <w:t xml:space="preserve"> </w:t>
      </w:r>
      <w:r>
        <w:rPr>
          <w:iCs/>
          <w:i/>
        </w:rPr>
        <w:t xml:space="preserve">40</w:t>
      </w:r>
      <w:r>
        <w:t xml:space="preserve">(8), 1283–1293.</w:t>
      </w:r>
    </w:p>
    <w:bookmarkEnd w:id="102"/>
    <w:bookmarkStart w:id="103" w:name="ref-schlaffke2015brain"/>
    <w:p>
      <w:pPr>
        <w:pStyle w:val="Literaturverzeichnis"/>
      </w:pPr>
      <w:r>
        <w:t xml:space="preserve">Schlaffke, L., Golisch, A., Haag, L. M., Lenz, M., Heba, S., Lissek, S., Schmidt-Wilcke, T., Eysel, U. T., &amp; Tegenthoff, M. (2015). The brain’s dress code: How the dress allows to decode the neuronal pathway of an optical illusion.</w:t>
      </w:r>
      <w:r>
        <w:t xml:space="preserve"> </w:t>
      </w:r>
      <w:r>
        <w:rPr>
          <w:iCs/>
          <w:i/>
        </w:rPr>
        <w:t xml:space="preserve">Cortex</w:t>
      </w:r>
      <w:r>
        <w:t xml:space="preserve">,</w:t>
      </w:r>
      <w:r>
        <w:t xml:space="preserve"> </w:t>
      </w:r>
      <w:r>
        <w:rPr>
          <w:iCs/>
          <w:i/>
        </w:rPr>
        <w:t xml:space="preserve">73</w:t>
      </w:r>
      <w:r>
        <w:t xml:space="preserve">, 271–275.</w:t>
      </w:r>
    </w:p>
    <w:bookmarkEnd w:id="103"/>
    <w:bookmarkStart w:id="104" w:name="ref-schmidt2016temporal"/>
    <w:p>
      <w:pPr>
        <w:pStyle w:val="Literaturverzeichnis"/>
      </w:pPr>
      <w:r>
        <w:t xml:space="preserve">Schmidt, F., &amp; Haberkamp, A. (2016). Temporal processing characteristics of the ponzo illusion.</w:t>
      </w:r>
      <w:r>
        <w:t xml:space="preserve"> </w:t>
      </w:r>
      <w:r>
        <w:rPr>
          <w:iCs/>
          <w:i/>
        </w:rPr>
        <w:t xml:space="preserve">Psychological Research</w:t>
      </w:r>
      <w:r>
        <w:t xml:space="preserve">,</w:t>
      </w:r>
      <w:r>
        <w:t xml:space="preserve"> </w:t>
      </w:r>
      <w:r>
        <w:rPr>
          <w:iCs/>
          <w:i/>
        </w:rPr>
        <w:t xml:space="preserve">80</w:t>
      </w:r>
      <w:r>
        <w:t xml:space="preserve">(2), 273–285.</w:t>
      </w:r>
    </w:p>
    <w:bookmarkEnd w:id="104"/>
    <w:bookmarkStart w:id="105"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Cs/>
          <w:i/>
        </w:rPr>
        <w:t xml:space="preserve">Schizophrenia Research</w:t>
      </w:r>
      <w:r>
        <w:t xml:space="preserve">,</w:t>
      </w:r>
      <w:r>
        <w:t xml:space="preserve"> </w:t>
      </w:r>
      <w:r>
        <w:rPr>
          <w:iCs/>
          <w:i/>
        </w:rPr>
        <w:t xml:space="preserve">53</w:t>
      </w:r>
      <w:r>
        <w:t xml:space="preserve">(1-2), 101–108.</w:t>
      </w:r>
    </w:p>
    <w:bookmarkEnd w:id="105"/>
    <w:bookmarkStart w:id="106" w:name="ref-spencer2014oscillatory"/>
    <w:p>
      <w:pPr>
        <w:pStyle w:val="Literaturverzeichnis"/>
      </w:pPr>
      <w:r>
        <w:t xml:space="preserve">Spencer, K. M., &amp; Ghorashi, S. (2014). Oscillatory dynamics of gestalt perception in schizophrenia revisited.</w:t>
      </w:r>
      <w:r>
        <w:t xml:space="preserve"> </w:t>
      </w:r>
      <w:r>
        <w:rPr>
          <w:iCs/>
          <w:i/>
        </w:rPr>
        <w:t xml:space="preserve">Frontiers in Psychology</w:t>
      </w:r>
      <w:r>
        <w:t xml:space="preserve">,</w:t>
      </w:r>
      <w:r>
        <w:t xml:space="preserve"> </w:t>
      </w:r>
      <w:r>
        <w:rPr>
          <w:iCs/>
          <w:i/>
        </w:rPr>
        <w:t xml:space="preserve">5</w:t>
      </w:r>
      <w:r>
        <w:t xml:space="preserve">, 68.</w:t>
      </w:r>
    </w:p>
    <w:bookmarkEnd w:id="106"/>
    <w:bookmarkStart w:id="107" w:name="ref-sterzer2018predictive"/>
    <w:p>
      <w:pPr>
        <w:pStyle w:val="Literaturverzeichnis"/>
      </w:pPr>
      <w:r>
        <w:t xml:space="preserve">Sterzer, P., Adams, R. A., Fletcher, P., Frith, C., Lawrie, S. M., Muckli, L., Petrovic, P., Uhlhaas, P., Voss, M., &amp; Corlett, P. R. (2018). The predictive coding account of psychosis.</w:t>
      </w:r>
      <w:r>
        <w:t xml:space="preserve"> </w:t>
      </w:r>
      <w:r>
        <w:rPr>
          <w:iCs/>
          <w:i/>
        </w:rPr>
        <w:t xml:space="preserve">Biological Psychiatry</w:t>
      </w:r>
      <w:r>
        <w:t xml:space="preserve">,</w:t>
      </w:r>
      <w:r>
        <w:t xml:space="preserve"> </w:t>
      </w:r>
      <w:r>
        <w:rPr>
          <w:iCs/>
          <w:i/>
        </w:rPr>
        <w:t xml:space="preserve">84</w:t>
      </w:r>
      <w:r>
        <w:t xml:space="preserve">(9), 634–643.</w:t>
      </w:r>
    </w:p>
    <w:bookmarkEnd w:id="107"/>
    <w:bookmarkStart w:id="108" w:name="ref-surkys2006delboeuf"/>
    <w:p>
      <w:pPr>
        <w:pStyle w:val="Literaturverzeichnis"/>
      </w:pPr>
      <w:r>
        <w:t xml:space="preserve">Surkys, T., Bertulis, A., &amp; Bulatov, A. (2006). Delboeuf illusion study.</w:t>
      </w:r>
      <w:r>
        <w:t xml:space="preserve"> </w:t>
      </w:r>
      <w:r>
        <w:rPr>
          <w:iCs/>
          <w:i/>
        </w:rPr>
        <w:t xml:space="preserve">Medicina (Kaunas)</w:t>
      </w:r>
      <w:r>
        <w:t xml:space="preserve">,</w:t>
      </w:r>
      <w:r>
        <w:t xml:space="preserve"> </w:t>
      </w:r>
      <w:r>
        <w:rPr>
          <w:iCs/>
          <w:i/>
        </w:rPr>
        <w:t xml:space="preserve">42</w:t>
      </w:r>
      <w:r>
        <w:t xml:space="preserve">(8), 8.</w:t>
      </w:r>
    </w:p>
    <w:bookmarkEnd w:id="108"/>
    <w:bookmarkStart w:id="109" w:name="ref-thakkar2020stronger"/>
    <w:p>
      <w:pPr>
        <w:pStyle w:val="Literaturverzeichnis"/>
      </w:pPr>
      <w:r>
        <w:t xml:space="preserve">Thakkar, K. N., Ghermezi, L., Silverstein, S., Slate, R., Yao, B., Achtyes, E., &amp; Brascamp, J. (2020).</w:t>
      </w:r>
      <w:r>
        <w:t xml:space="preserve"> </w:t>
      </w:r>
      <w:r>
        <w:rPr>
          <w:iCs/>
          <w:i/>
        </w:rPr>
        <w:t xml:space="preserve">Stronger tilt aftereffects in persons with schizophrenia</w:t>
      </w:r>
      <w:r>
        <w:t xml:space="preserve">.</w:t>
      </w:r>
    </w:p>
    <w:bookmarkEnd w:id="109"/>
    <w:bookmarkStart w:id="110" w:name="ref-tibber2013visual"/>
    <w:p>
      <w:pPr>
        <w:pStyle w:val="Literaturverzeichnis"/>
      </w:pPr>
      <w:r>
        <w:t xml:space="preserve">Tibber, M. S., Anderson, E. J., Bobin, T., Antonova, E., Seabright, A., Wright, B., Carlin, P., Shergill, S. S., &amp; Dakin, S. C. (2013). Visual surround suppression in schizophrenia.</w:t>
      </w:r>
      <w:r>
        <w:t xml:space="preserve"> </w:t>
      </w:r>
      <w:r>
        <w:rPr>
          <w:iCs/>
          <w:i/>
        </w:rPr>
        <w:t xml:space="preserve">Frontiers in Psychology</w:t>
      </w:r>
      <w:r>
        <w:t xml:space="preserve">,</w:t>
      </w:r>
      <w:r>
        <w:t xml:space="preserve"> </w:t>
      </w:r>
      <w:r>
        <w:rPr>
          <w:iCs/>
          <w:i/>
        </w:rPr>
        <w:t xml:space="preserve">4</w:t>
      </w:r>
      <w:r>
        <w:t xml:space="preserve">, 88.</w:t>
      </w:r>
    </w:p>
    <w:bookmarkEnd w:id="110"/>
    <w:bookmarkStart w:id="111" w:name="ref-topalidou2015long"/>
    <w:p>
      <w:pPr>
        <w:pStyle w:val="Literaturverzeichnis"/>
      </w:pPr>
      <w:r>
        <w:t xml:space="preserve">Topalidou, M., Leblois, A., Boraud, T., &amp; Rougier, N. P. (2015). A long journey into reproducible computational neuroscience.</w:t>
      </w:r>
      <w:r>
        <w:t xml:space="preserve"> </w:t>
      </w:r>
      <w:r>
        <w:rPr>
          <w:iCs/>
          <w:i/>
        </w:rPr>
        <w:t xml:space="preserve">Frontiers in Computational Neuroscience</w:t>
      </w:r>
      <w:r>
        <w:t xml:space="preserve">,</w:t>
      </w:r>
      <w:r>
        <w:t xml:space="preserve"> </w:t>
      </w:r>
      <w:r>
        <w:rPr>
          <w:iCs/>
          <w:i/>
        </w:rPr>
        <w:t xml:space="preserve">9</w:t>
      </w:r>
      <w:r>
        <w:t xml:space="preserve">, 30.</w:t>
      </w:r>
    </w:p>
    <w:bookmarkEnd w:id="111"/>
    <w:bookmarkStart w:id="112" w:name="ref-van2012plate"/>
    <w:p>
      <w:pPr>
        <w:pStyle w:val="Literaturverzeichnis"/>
      </w:pPr>
      <w:r>
        <w:t xml:space="preserve">Van Ittersum, K., &amp; Wansink, B. (2012). Plate size and color suggestibility: The delboeuf illusion’s bias on serving and eating behavior.</w:t>
      </w:r>
      <w:r>
        <w:t xml:space="preserve"> </w:t>
      </w:r>
      <w:r>
        <w:rPr>
          <w:iCs/>
          <w:i/>
        </w:rPr>
        <w:t xml:space="preserve">Journal of Consumer Research</w:t>
      </w:r>
      <w:r>
        <w:t xml:space="preserve">,</w:t>
      </w:r>
      <w:r>
        <w:t xml:space="preserve"> </w:t>
      </w:r>
      <w:r>
        <w:rPr>
          <w:iCs/>
          <w:i/>
        </w:rPr>
        <w:t xml:space="preserve">39</w:t>
      </w:r>
      <w:r>
        <w:t xml:space="preserve">(2), 215–228.</w:t>
      </w:r>
    </w:p>
    <w:bookmarkEnd w:id="112"/>
    <w:bookmarkStart w:id="113" w:name="ref-python3"/>
    <w:p>
      <w:pPr>
        <w:pStyle w:val="Literaturverzeichnis"/>
      </w:pPr>
      <w:r>
        <w:t xml:space="preserve">Van Rossum, G., &amp; Drake, F. L. (2009).</w:t>
      </w:r>
      <w:r>
        <w:t xml:space="preserve"> </w:t>
      </w:r>
      <w:r>
        <w:rPr>
          <w:iCs/>
          <w:i/>
        </w:rPr>
        <w:t xml:space="preserve">Python 3 reference manual</w:t>
      </w:r>
      <w:r>
        <w:t xml:space="preserve">. CreateSpace.</w:t>
      </w:r>
    </w:p>
    <w:bookmarkEnd w:id="113"/>
    <w:bookmarkStart w:id="114" w:name="ref-walter2009specific"/>
    <w:p>
      <w:pPr>
        <w:pStyle w:val="Literaturverzeichnis"/>
      </w:pPr>
      <w:r>
        <w:t xml:space="preserve">Walter, E., Dassonville, P., &amp; Bochsler, T. M. (2009). A specific autistic trait that modulates visuospatial illusion susceptibility.</w:t>
      </w:r>
      <w:r>
        <w:t xml:space="preserve"> </w:t>
      </w:r>
      <w:r>
        <w:rPr>
          <w:iCs/>
          <w:i/>
        </w:rPr>
        <w:t xml:space="preserve">Journal of Autism and Developmental Disorders</w:t>
      </w:r>
      <w:r>
        <w:t xml:space="preserve">,</w:t>
      </w:r>
      <w:r>
        <w:t xml:space="preserve"> </w:t>
      </w:r>
      <w:r>
        <w:rPr>
          <w:iCs/>
          <w:i/>
        </w:rPr>
        <w:t xml:space="preserve">39</w:t>
      </w:r>
      <w:r>
        <w:t xml:space="preserve">(2), 339–349.</w:t>
      </w:r>
    </w:p>
    <w:bookmarkEnd w:id="114"/>
    <w:bookmarkStart w:id="115" w:name="ref-watanabe2018illusory"/>
    <w:p>
      <w:pPr>
        <w:pStyle w:val="Literaturverzeichnis"/>
      </w:pPr>
      <w:r>
        <w:t xml:space="preserve">Watanabe, E., Kitaoka, A., Sakamoto, K., Yasugi, M., &amp; Tanaka, K. (2018). Illusory motion reproduced by deep neural networks trained for prediction.</w:t>
      </w:r>
      <w:r>
        <w:t xml:space="preserve"> </w:t>
      </w:r>
      <w:r>
        <w:rPr>
          <w:iCs/>
          <w:i/>
        </w:rPr>
        <w:t xml:space="preserve">Frontiers in Psychology</w:t>
      </w:r>
      <w:r>
        <w:t xml:space="preserve">,</w:t>
      </w:r>
      <w:r>
        <w:t xml:space="preserve"> </w:t>
      </w:r>
      <w:r>
        <w:rPr>
          <w:iCs/>
          <w:i/>
        </w:rPr>
        <w:t xml:space="preserve">9</w:t>
      </w:r>
      <w:r>
        <w:t xml:space="preserve">, 345.</w:t>
      </w:r>
    </w:p>
    <w:bookmarkEnd w:id="115"/>
    <w:bookmarkStart w:id="116" w:name="ref-webster1996human"/>
    <w:p>
      <w:pPr>
        <w:pStyle w:val="Literaturverzeichnis"/>
      </w:pPr>
      <w:r>
        <w:t xml:space="preserve">Webster, M. A. (1996). Human colour perception and its adaptation.</w:t>
      </w:r>
      <w:r>
        <w:t xml:space="preserve"> </w:t>
      </w:r>
      <w:r>
        <w:rPr>
          <w:iCs/>
          <w:i/>
        </w:rPr>
        <w:t xml:space="preserve">Network: Computation in Neural Systems</w:t>
      </w:r>
      <w:r>
        <w:t xml:space="preserve">,</w:t>
      </w:r>
      <w:r>
        <w:t xml:space="preserve"> </w:t>
      </w:r>
      <w:r>
        <w:rPr>
          <w:iCs/>
          <w:i/>
        </w:rPr>
        <w:t xml:space="preserve">7</w:t>
      </w:r>
      <w:r>
        <w:t xml:space="preserve">(4), 587–634.</w:t>
      </w:r>
    </w:p>
    <w:bookmarkEnd w:id="116"/>
    <w:bookmarkStart w:id="117" w:name="ref-weintraub1972coming"/>
    <w:p>
      <w:pPr>
        <w:pStyle w:val="Literaturverzeichnis"/>
      </w:pPr>
      <w:r>
        <w:t xml:space="preserve">Weintraub, D. J., &amp; Cooper, L. A. (1972). Coming of age with the delboeuf illusion: Brightness contrast, cognition, and perceptual development.</w:t>
      </w:r>
      <w:r>
        <w:t xml:space="preserve"> </w:t>
      </w:r>
      <w:r>
        <w:rPr>
          <w:iCs/>
          <w:i/>
        </w:rPr>
        <w:t xml:space="preserve">Developmental Psychology</w:t>
      </w:r>
      <w:r>
        <w:t xml:space="preserve">,</w:t>
      </w:r>
      <w:r>
        <w:t xml:space="preserve"> </w:t>
      </w:r>
      <w:r>
        <w:rPr>
          <w:iCs/>
          <w:i/>
        </w:rPr>
        <w:t xml:space="preserve">6</w:t>
      </w:r>
      <w:r>
        <w:t xml:space="preserve">(2), 187.</w:t>
      </w:r>
    </w:p>
    <w:bookmarkEnd w:id="117"/>
    <w:bookmarkStart w:id="118" w:name="ref-weintraub1986fragments"/>
    <w:p>
      <w:pPr>
        <w:pStyle w:val="Literaturverzeichnis"/>
      </w:pPr>
      <w:r>
        <w:t xml:space="preserve">Weintraub, D. J., &amp; Schneck, M. K. (1986). Fragments of delboeuf and ebbinghaus illusions: Contour/context explorations of misjudged circle size.</w:t>
      </w:r>
      <w:r>
        <w:t xml:space="preserve"> </w:t>
      </w:r>
      <w:r>
        <w:rPr>
          <w:iCs/>
          <w:i/>
        </w:rPr>
        <w:t xml:space="preserve">Perception &amp; Psychophysics</w:t>
      </w:r>
      <w:r>
        <w:t xml:space="preserve">,</w:t>
      </w:r>
      <w:r>
        <w:t xml:space="preserve"> </w:t>
      </w:r>
      <w:r>
        <w:rPr>
          <w:iCs/>
          <w:i/>
        </w:rPr>
        <w:t xml:space="preserve">40</w:t>
      </w:r>
      <w:r>
        <w:t xml:space="preserve">(3), 147–158.</w:t>
      </w:r>
    </w:p>
    <w:bookmarkEnd w:id="118"/>
    <w:bookmarkStart w:id="119" w:name="ref-wickelgren1965brightness"/>
    <w:p>
      <w:pPr>
        <w:pStyle w:val="Literaturverzeichnis"/>
      </w:pPr>
      <w:r>
        <w:t xml:space="preserve">Wickelgren, B. G. (1965). Brightness contrast and length perception in the m</w:t>
      </w:r>
      <w:r>
        <w:t xml:space="preserve">ü</w:t>
      </w:r>
      <w:r>
        <w:t xml:space="preserve">ller-lyer illusion.</w:t>
      </w:r>
      <w:r>
        <w:t xml:space="preserve"> </w:t>
      </w:r>
      <w:r>
        <w:rPr>
          <w:iCs/>
          <w:i/>
        </w:rPr>
        <w:t xml:space="preserve">Vision Research</w:t>
      </w:r>
      <w:r>
        <w:t xml:space="preserve">,</w:t>
      </w:r>
      <w:r>
        <w:t xml:space="preserve"> </w:t>
      </w:r>
      <w:r>
        <w:rPr>
          <w:iCs/>
          <w:i/>
        </w:rPr>
        <w:t xml:space="preserve">5</w:t>
      </w:r>
      <w:r>
        <w:t xml:space="preserve">(4-5), 141–150.</w:t>
      </w:r>
    </w:p>
    <w:bookmarkEnd w:id="119"/>
    <w:bookmarkStart w:id="120" w:name="ref-witkin1948studies"/>
    <w:p>
      <w:pPr>
        <w:pStyle w:val="Literaturverzeichnis"/>
      </w:pPr>
      <w:r>
        <w:t xml:space="preserve">Witkin, H. A., &amp; Asch, S. E. (1948). Studies in space orientation. IV. Further experiments on perception of the upright with displaced visual fields.</w:t>
      </w:r>
      <w:r>
        <w:t xml:space="preserve"> </w:t>
      </w:r>
      <w:r>
        <w:rPr>
          <w:iCs/>
          <w:i/>
        </w:rPr>
        <w:t xml:space="preserve">Journal of Experimental Psychology</w:t>
      </w:r>
      <w:r>
        <w:t xml:space="preserve">,</w:t>
      </w:r>
      <w:r>
        <w:t xml:space="preserve"> </w:t>
      </w:r>
      <w:r>
        <w:rPr>
          <w:iCs/>
          <w:i/>
        </w:rPr>
        <w:t xml:space="preserve">38</w:t>
      </w:r>
      <w:r>
        <w:t xml:space="preserve">(6), 762.</w:t>
      </w:r>
    </w:p>
    <w:bookmarkEnd w:id="120"/>
    <w:bookmarkStart w:id="121" w:name="ref-woloszyn2010contrasting"/>
    <w:p>
      <w:pPr>
        <w:pStyle w:val="Literaturverzeichnis"/>
      </w:pPr>
      <w:r>
        <w:t xml:space="preserve">Woloszyn, M. R. (2010). Contrasting three popular explanations for the muller-lyer illusion.</w:t>
      </w:r>
      <w:r>
        <w:t xml:space="preserve"> </w:t>
      </w:r>
      <w:r>
        <w:rPr>
          <w:iCs/>
          <w:i/>
        </w:rPr>
        <w:t xml:space="preserve">Current Research in Psychology</w:t>
      </w:r>
      <w:r>
        <w:t xml:space="preserve">,</w:t>
      </w:r>
      <w:r>
        <w:t xml:space="preserve"> </w:t>
      </w:r>
      <w:r>
        <w:rPr>
          <w:iCs/>
          <w:i/>
        </w:rPr>
        <w:t xml:space="preserve">1</w:t>
      </w:r>
      <w:r>
        <w:t xml:space="preserve">(2), 102–107.</w:t>
      </w:r>
    </w:p>
    <w:bookmarkEnd w:id="121"/>
    <w:bookmarkStart w:id="122" w:name="ref-yang2013visual"/>
    <w:p>
      <w:pPr>
        <w:pStyle w:val="Literaturverzeichnis"/>
      </w:pPr>
      <w:r>
        <w:t xml:space="preserve">Yang, E., Tadin, D., Glasser, D. M., Hong, S. W., Blake, R., &amp; Park, S. (2013). Visual context processing in schizophrenia.</w:t>
      </w:r>
      <w:r>
        <w:t xml:space="preserve"> </w:t>
      </w:r>
      <w:r>
        <w:rPr>
          <w:iCs/>
          <w:i/>
        </w:rPr>
        <w:t xml:space="preserve">Clinical Psychological Science</w:t>
      </w:r>
      <w:r>
        <w:t xml:space="preserve">,</w:t>
      </w:r>
      <w:r>
        <w:t xml:space="preserve"> </w:t>
      </w:r>
      <w:r>
        <w:rPr>
          <w:iCs/>
          <w:i/>
        </w:rPr>
        <w:t xml:space="preserve">1</w:t>
      </w:r>
      <w:r>
        <w:t xml:space="preserve">(1), 5–15.</w:t>
      </w:r>
    </w:p>
    <w:bookmarkEnd w:id="122"/>
    <w:bookmarkEnd w:id="123"/>
    <w:bookmarkEnd w:id="12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45" Target="https://buildmedia.readthedocs.org/media/pdf/pillow/latest/pillow.pdf" TargetMode="External" /><Relationship Type="http://schemas.openxmlformats.org/officeDocument/2006/relationships/hyperlink" Id="rId63"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4" Target="https://github.com/RealityBending/Pyllusion/" TargetMode="External" /><Relationship Type="http://schemas.openxmlformats.org/officeDocument/2006/relationships/hyperlink" Id="rId26" Target="https://realitybending.github.io/Pyllusion/functions.html"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45" Target="https://buildmedia.readthedocs.org/media/pdf/pillow/latest/pillow.pdf" TargetMode="External" /><Relationship Type="http://schemas.openxmlformats.org/officeDocument/2006/relationships/hyperlink" Id="rId63" Target="https://doi.org/10.5281/zenodo.3953072" TargetMode="External" /><Relationship Type="http://schemas.openxmlformats.org/officeDocument/2006/relationships/hyperlink" Id="rId21" Target="https://github.com/RealityBending/Pyllusion" TargetMode="External" /><Relationship Type="http://schemas.openxmlformats.org/officeDocument/2006/relationships/hyperlink" Id="rId24" Target="https://github.com/RealityBending/Pyllusion/" TargetMode="External" /><Relationship Type="http://schemas.openxmlformats.org/officeDocument/2006/relationships/hyperlink" Id="rId26" Target="https://realitybending.github.io/Pyllusion/functions.html"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2021-06-01T07:30:11Z</dcterms:created>
  <dcterms:modified xsi:type="dcterms:W3CDTF">2021-06-01T07:30:11Z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3641</vt:lpwstr>
  </property>
</Properties>
</file>