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895AF" w14:textId="4791A064" w:rsidR="00EA6C9E" w:rsidRDefault="00EA6C9E" w:rsidP="0037602D">
      <w:pPr>
        <w:pStyle w:val="1"/>
        <w:numPr>
          <w:ilvl w:val="0"/>
          <w:numId w:val="0"/>
        </w:numPr>
        <w:spacing w:before="0"/>
        <w:jc w:val="center"/>
      </w:pPr>
      <w:bookmarkStart w:id="0" w:name="_Toc240915475"/>
      <w:r>
        <w:t>Анализ полноты и непротиворечивости требований</w:t>
      </w:r>
      <w:bookmarkEnd w:id="0"/>
    </w:p>
    <w:p w:rsidR="00EA6C9E" w:rsidRDefault="00EA6C9E" w:rsidP="00EA6C9E">
      <w:r>
        <w:t xml:space="preserve">Проверки выполнены после формирования реестра (49 требований: 28 FR, 16 NFR, 5 CON). Полнота по стейкхолдерам: для 18 групп потребностей и опасений найдено не менее одного требования, пробелы первичных требований устранены. Полнота по сценариям: проверено 38 шагов основных потоков 5 сценариев, шагов без требований нет. Однозначность: оценочные термины заменены измеримыми критериями (проверены 20 формулировок). Противоречия: выявлено и разрешено 11 пар требований.</w:t>
      </w:r>
    </w:p>
    <w:p w:rsidR="00EA6C9E" w:rsidRDefault="00EA6C9E" w:rsidP="00EA6C9E">
      <w:pPr>
        <w:keepNext/>
        <w:ind w:firstLine="0"/>
        <w:jc w:val="left"/>
      </w:pPr>
      <w:r>
        <w:rPr>
          <w:b/>
          <w:bCs/>
        </w:rPr>
        <w:t xml:space="preserve">В.1 Полнота по стейкхолдерам</w:t>
      </w:r>
    </w:p>
    <w:p w:rsidR="00EA6C9E" w:rsidRDefault="00EA6C9E" w:rsidP="00EA6C9E">
      <w:pPr>
        <w:keepNext/>
        <w:ind w:firstLine="0"/>
        <w:jc w:val="left"/>
      </w:pPr>
      <w:r>
        <w:t xml:space="preserve">Таблица В.1 – Полнота требований по стейкхолдерам</w:t>
      </w:r>
    </w:p>
    <w:tbl>
      <w:tblPr>
        <w:tblStyle w:val="a3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250"/>
        <w:gridCol w:w="2800"/>
        <w:gridCol w:w="2050"/>
        <w:gridCol w:w="4105"/>
      </w:tblGrid>
      <w:tr w:rsidR="00EA6C9E" w14:paraId="3CEFE8A4" w14:textId="77777777" w:rsidTr="0030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dxa"/>
            <w:shd w:val="clear" w:color="auto" w:fill="auto"/>
          </w:tcPr>
          <w:p w14:paraId="6E3489A2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Стейкхолдер</w:t>
            </w:r>
          </w:p>
        </w:tc>
        <w:tc>
          <w:tcPr>
            <w:tcW w:w="2800" w:type="dxa"/>
            <w:shd w:val="clear" w:color="auto" w:fill="auto"/>
          </w:tcPr>
          <w:p w14:paraId="7090F114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Ключевая потребность или опасение</w:t>
            </w:r>
          </w:p>
        </w:tc>
        <w:tc>
          <w:tcPr>
            <w:tcW w:w="2050" w:type="dxa"/>
            <w:shd w:val="clear" w:color="auto" w:fill="auto"/>
          </w:tcPr>
          <w:p w14:paraId="037D7565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Требования</w:t>
            </w:r>
          </w:p>
        </w:tc>
        <w:tc>
          <w:tcPr>
            <w:tcW w:w="4105" w:type="dxa"/>
            <w:shd w:val="clear" w:color="auto" w:fill="auto"/>
          </w:tcPr>
          <w:p w14:paraId="7F0D512B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Пробел первичных требований и его устранение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StH-01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Составлять детальный график работ по объекту и назначать исполнителей на ежедневные задачи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FR-03, FR-04, FR-05, FR-06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Первичные требования не охватывали объект, смету и график — добавлены FR-03 – FR-06; последовательность этапов задана в FR-05.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StH-01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Распределять рабочих и спецтехнику, избегать простоев и перегрузок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FR-08, FR-09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Перегрузка и простои не имели требований — добавлены FR-08, FR-09; норма загрузки уточняется (У-2).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StH-01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Сравнивать плановые и фактические объёмы, вовремя корректировать бюджет и прогноз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FR-19, FR-20, FR-07, NFR-01, NFR-12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Первичные требования задавали порог 5 % и время пересчёта 3 с, но не сопоставление по позициям сметы и объяснимость прогноза — добавлены FR-19, NFR-12.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StH-01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Загружать чертежи и спецификации, чтобы у бригады была актуальная документация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FR-16, NFR-02, NFR-13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Формат и размер файлов не были заданы, доступ без связи не оформлен — добавлены FR-16 (PDF, JPG до 20 МБ) и NFR-13.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StH-01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Формировать отчёты для руководства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FR-21, NFR-02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Форматы отчётов не были определены — добавлен FR-21 (PDF, XLSX); время формирования задано в NFR-02.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StH-01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Видеть общую потребность в материалах, отслеживать сроки доставки и информировать прорабов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FR-10, FR-11, FR-26, NFR-16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Цикл «заявка — приёмка» и момент уведомления были заданы только для push — добавлены FR-10, FR-11, FR-26; срок «за 2 ч до прибытия» — в NFR-16.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StH-02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Видеть список задач на день и список рабочих объекта в мобильном интерфейсе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FR-12, FR-06, NFR-15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Требования к мобильному интерфейсу и браузерам отсутствовали — добавлены FR-12, NFR-15.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StH-02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Отмечать объёмы, выход бригад и прикреплять фотоотчёты прямо на объекте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FR-13, FR-15, FR-14, NFR-04, NFR-14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«Прогресс в реальном времени» не имел критерия — задан пересчёт не более 3 с (NFR-01); ввод не более 1 мин (NFR-14).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StH-03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Видеть маржинальность, загрузку спецтехники и продуктивность бригад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FR-22, FR-09, FR-19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Показатели не имели формул и состава — добавлен FR-22; формулы (4), (5) заданы в разделе 4.3.1 ТЗ.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StH-03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Видеть просрочки и перерасходы, контролировать выплаты по фактическим объёмам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FR-20, FR-07, FR-23, FR-26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Контроль выплат не был оформлен требованием — добавлен FR-23; просрочки выявляются по прогнозу FR-07 и уведомлениям FR-26.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StH-04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Видеть статус работ на своём участке и иметь доступ к фотоархиву скрытых работ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FR-24, FR-17, CON-03, NFR-15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Ограничение доступа только к своему объекту не было зафиксировано — добавлены FR-24, CON-03; состав фотоархива — FR-17.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StH-04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Получать и согласовывать акты, иметь единую историю изменений проекта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FR-18, FR-25, NFR-09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Электронное согласование и неизменность истории не были оформлены — добавлены FR-18, FR-25, NFR-09.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StH-01 – StH-04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Риск: зависимость от сервера при отсутствии локальных копий документации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NFR-05, NFR-06, NFR-13, FR-16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Сохранность данных и резервное копирование отсутствовали — добавлены NFR-05, NFR-06; локальный доступ к чертежам — NFR-13.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StH-02, StH-03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Риск: ввод недостоверных объёмов для сокрытия брака или завышения выплат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FR-25, NFR-09, FR-15, FR-17, FR-23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Защита от недостоверных данных не имела требований — добавлены FR-25, NFR-09 (автор, время, неизменяемость); фотофиксация — FR-15, FR-17.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StH-02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Риск: отсутствие стабильного интернета на удалённых участках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FR-14, NFR-04, NFR-13, NFR-07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Автономный режим задан только в первичных требованиях — добавлены FR-14, NFR-04, NFR-13; повтор доставки уведомлений — NFR-07.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StH-01 – StH-04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Риск: утечка данных о частных владениях заказчиков и схемах инженерных сетей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FR-02, CON-03, NFR-08, NFR-10, NFR-11, CON-05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Меры защиты отсутствовали — добавлены CON-03, NFR-08, NFR-11, CON-05; скрытие денежных показателей — NFR-10.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StH-01 – StH-04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Этические и правовые ограничения: решение за специалистом, прозрачность мониторинга, экологические нормы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CON-01, NFR-12, CON-02, FR-27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Ограничения не были оформлены требованиями — добавлены CON-01, CON-02, NFR-12, FR-27.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StH-03</w:t>
            </w:r>
          </w:p>
        </w:tc>
        <w:tc>
          <w:tcPr>
            <w:tcW w:w="2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Связь с бухгалтерией, банками и картографическими сервисами (внешняя среда)</w:t>
            </w:r>
          </w:p>
        </w:tc>
        <w:tc>
          <w:tcPr>
            <w:tcW w:w="205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FR-28, CON-04</w:t>
            </w:r>
          </w:p>
        </w:tc>
        <w:tc>
          <w:tcPr>
            <w:tcW w:w="41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Зафиксировано как Won't Have (данная итерация); противоречия с границами системы нет (п. 10 таблицы В.4).</w:t>
            </w:r>
          </w:p>
        </w:tc>
      </w:tr>
    </w:tbl>
    <w:p w14:paraId="56100585" w14:textId="77777777" w:rsidR="00EA6C9E" w:rsidRDefault="00EA6C9E" w:rsidP="00EA6C9E">
      <w:pPr>
        <w:spacing w:before="0" w:line="240" w:lineRule="auto"/>
        <w:ind w:firstLine="0"/>
      </w:pPr>
    </w:p>
    <w:p w:rsidR="00EA6C9E" w:rsidRDefault="00EA6C9E" w:rsidP="00EA6C9E">
      <w:pPr>
        <w:keepNext/>
        <w:ind w:firstLine="0"/>
        <w:jc w:val="left"/>
      </w:pPr>
      <w:r>
        <w:rPr>
          <w:b/>
          <w:bCs/>
        </w:rPr>
        <w:t xml:space="preserve">В.2 Полнота по сценариям использования</w:t>
      </w:r>
    </w:p>
    <w:p w:rsidR="00EA6C9E" w:rsidRDefault="00EA6C9E" w:rsidP="00EA6C9E">
      <w:r>
        <w:t xml:space="preserve">Каждый шаг основного потока сценариев UC-01–UC-05 (приложение А, таблицы А.3–А.7) сопоставлен с функциональными требованиями (таблица В.2). Требование FR-28, не привязанное к шагам сценариев, отнесено к Won't Have.</w:t>
      </w:r>
    </w:p>
    <w:p w:rsidR="00EA6C9E" w:rsidRDefault="00EA6C9E" w:rsidP="00EA6C9E">
      <w:pPr>
        <w:keepNext/>
        <w:ind w:firstLine="0"/>
        <w:jc w:val="left"/>
      </w:pPr>
      <w:r>
        <w:t xml:space="preserve">Таблица В.2 – Сопоставление шагов сценариев и функциональных требований</w:t>
      </w:r>
    </w:p>
    <w:tbl>
      <w:tblPr>
        <w:tblStyle w:val="a3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200"/>
        <w:gridCol w:w="7205"/>
        <w:gridCol w:w="1800"/>
      </w:tblGrid>
      <w:tr w:rsidR="00EA6C9E" w14:paraId="3125EE6D" w14:textId="77777777" w:rsidTr="0030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00" w:type="dxa"/>
            <w:shd w:val="clear" w:color="auto" w:fill="auto"/>
          </w:tcPr>
          <w:p w14:paraId="44576A10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7205" w:type="dxa"/>
            <w:shd w:val="clear" w:color="auto" w:fill="auto"/>
          </w:tcPr>
          <w:p w14:paraId="688CCF10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Шаги основного потока → функциональные требования</w:t>
            </w:r>
          </w:p>
        </w:tc>
        <w:tc>
          <w:tcPr>
            <w:tcW w:w="1800" w:type="dxa"/>
            <w:shd w:val="clear" w:color="auto" w:fill="auto"/>
          </w:tcPr>
          <w:p w14:paraId="7CF07E30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Итог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UC-01</w:t>
            </w:r>
          </w:p>
        </w:tc>
        <w:tc>
          <w:tcPr>
            <w:tcW w:w="72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1 → FR-01, FR-02; 2 → FR-03; 3 → FR-04; 4 → FR-05; 5 → FR-06; 6 → FR-08; 7 → FR-09; 8 → FR-27; 9 → FR-25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все 9 шагов обеспечены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UC-02</w:t>
            </w:r>
          </w:p>
        </w:tc>
        <w:tc>
          <w:tcPr>
            <w:tcW w:w="72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1 → FR-01, FR-02; 2 → FR-12; 3 → FR-16; 4 → FR-13, FR-07; 5 → FR-13; 6 → FR-15; 7 → FR-14; 8 → FR-14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все 8 шагов обеспечены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UC-03</w:t>
            </w:r>
          </w:p>
        </w:tc>
        <w:tc>
          <w:tcPr>
            <w:tcW w:w="72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1 → FR-10; 2 → FR-10; 3 → FR-11; 4 → FR-11, FR-26; 5 → FR-26; 6 → FR-10; 7 → FR-25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все 7 шагов обеспечены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UC-04</w:t>
            </w:r>
          </w:p>
        </w:tc>
        <w:tc>
          <w:tcPr>
            <w:tcW w:w="72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1 → FR-01, FR-02; 2 → FR-19; 3 → FR-20; 4 → FR-07; 5 → FR-22; 6 → FR-23; 7 → FR-21; 8 → FR-26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все 8 шагов обеспечены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UC-05</w:t>
            </w:r>
          </w:p>
        </w:tc>
        <w:tc>
          <w:tcPr>
            <w:tcW w:w="72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1 → FR-01, FR-24; 2 → FR-24, FR-02; 3 → FR-17; 4 → FR-18; 5 → FR-25; 6 → FR-21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все 6 шагов обеспечены</w:t>
            </w:r>
          </w:p>
        </w:tc>
      </w:tr>
    </w:tbl>
    <w:p w14:paraId="56100585" w14:textId="77777777" w:rsidR="00EA6C9E" w:rsidRDefault="00EA6C9E" w:rsidP="00EA6C9E">
      <w:pPr>
        <w:spacing w:before="0" w:line="240" w:lineRule="auto"/>
        <w:ind w:firstLine="0"/>
      </w:pPr>
    </w:p>
    <w:p w:rsidR="00EA6C9E" w:rsidRDefault="00EA6C9E" w:rsidP="00EA6C9E">
      <w:pPr>
        <w:keepNext/>
        <w:ind w:firstLine="0"/>
        <w:jc w:val="left"/>
      </w:pPr>
      <w:r>
        <w:rPr>
          <w:b/>
          <w:bCs/>
        </w:rPr>
        <w:t xml:space="preserve">В.3 Проверка на однозначность</w:t>
      </w:r>
    </w:p>
    <w:p w:rsidR="00EA6C9E" w:rsidRDefault="00EA6C9E" w:rsidP="00EA6C9E">
      <w:pPr>
        <w:keepNext/>
        <w:ind w:firstLine="0"/>
        <w:jc w:val="left"/>
      </w:pPr>
      <w:r>
        <w:t xml:space="preserve">Таблица В.3 – Замена оценочных терминов измеримыми критериями</w:t>
      </w:r>
    </w:p>
    <w:tbl>
      <w:tblPr>
        <w:tblStyle w:val="a3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3700"/>
        <w:gridCol w:w="4500"/>
        <w:gridCol w:w="2005"/>
      </w:tblGrid>
      <w:tr w:rsidR="00EA6C9E" w14:paraId="15746A0B" w14:textId="77777777" w:rsidTr="0030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00" w:type="dxa"/>
            <w:shd w:val="clear" w:color="auto" w:fill="auto"/>
          </w:tcPr>
          <w:p w14:paraId="63F4CD80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Оценочный термин</w:t>
            </w:r>
          </w:p>
        </w:tc>
        <w:tc>
          <w:tcPr>
            <w:tcW w:w="4500" w:type="dxa"/>
            <w:shd w:val="clear" w:color="auto" w:fill="auto"/>
          </w:tcPr>
          <w:p w14:paraId="417C9C2A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Измеримый критерий</w:t>
            </w:r>
          </w:p>
        </w:tc>
        <w:tc>
          <w:tcPr>
            <w:tcW w:w="2005" w:type="dxa"/>
            <w:shd w:val="clear" w:color="auto" w:fill="auto"/>
          </w:tcPr>
          <w:p w14:paraId="647FC9FA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Требование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«в реальном времени» (прогресс на объекте), «мгновенно»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Пересчёт прогнозной даты не более 3 с после внесения факта; при D = 10 и P = 50 % остаток прогноза равен 5 дням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NFR-01, FR-07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«оперативные уведомления»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Уведомление прораба о поставке за 2 ч до расчётного времени прибытия; при сбое канала не менее 3 повторов с интервалом 60 с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FR-11, FR-26, NFR-16, NFR-07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«существенный перерасход»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Фактический перерасход более 5 % планового значения; позиция выделяется красным (4,9 % — нет, 5,1 % — да)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FR-20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«актуальная документация»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Последняя загруженная версия файла; ранее загруженные чертежи доступны при отсутствии связи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FR-16, NFR-13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«быстрое открытие чертежей»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Открытие PDF-файла 20 МБ не более 5 с при скорости соединения от 5 Мбит/с (см. п. 2 таблицы В.4)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NFR-02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«быстрый отклик интерфейса»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Не более 3 с в 95 % запросов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NFR-02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«быстрое формирование отчёта»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Сводный PDF-отчёт (в том числе для заказчика) не более 10 с; прочие отчёты не более 30 с (см. п. 1 таблицы В.4)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NFR-02, FR-21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«работа без интернета»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Ввод объёмов, отметок выхода и до 10 фото без связи; синхронизация не более 60 с после восстановления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FR-14, NFR-04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«простой ввод данных на объекте»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Внесение объёма и фотографий по задаче не более 1 мин без обучения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NFR-14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«полностью скрыть денежные показатели»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Закупочные цены, суммы выплат и маржинальность отсутствуют во всех формах роли «Прораб» (перечень уточняется, У-1)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NFR-10, FR-02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«защита от несанкционированного доступа»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Доступ к данным заказчика только сотрудникам, назначенным на объект; заказчику — только к данным его объекта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CON-03, FR-02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«достоверные данные», «история изменений»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Каждая запись с автором и временем; редактирование и удаление через интерфейс и API невозможны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FR-25, NFR-09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«перегрузка и простои» персонала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Назначение работ сверх располагаемой загрузки бригады на дату вызывает предупреждение (норма загрузки уточняется, У-2)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FR-08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«маржинальность», «загрузка техники», «продуктивность»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M = (S_дог − C_общ) / S_дог × 100 %; K_т = t_раб / t_пл × 100 %; продуктивность = факт / план, %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FR-22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«шумные работы в определённые часы»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Предупреждение при планировании в запрещённые часы (в испытаниях 22:00–08:00); перечень часов задаёт организация-оператор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FR-27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«рост компании без потери быстродействия»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NFR-01 и NFR-02 выполняются при 30 объектах, 100 пользователях, 100 000 записей в БД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NFR-03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«регулярное резервное копирование»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Не реже одного раза в сутки (БД и файловое хранилище) с возможностью восстановления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NFR-06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«защита от подбора пароля»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Блокировка на 15 минут после 5 неудачных попыток входа; доступ только по HTTPS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NFR-11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«надёжное хранение паролей»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Только хэши адаптивной функции с индивидуальной солью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NFR-08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«современные браузеры»</w:t>
            </w:r>
          </w:p>
        </w:tc>
        <w:tc>
          <w:tcPr>
            <w:tcW w:w="4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Актуальные стабильные версии Chrome, Firefox, Edge и мобильные браузеры на дату испытаний</w:t>
            </w:r>
          </w:p>
        </w:tc>
        <w:tc>
          <w:tcPr>
            <w:tcW w:w="20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NFR-15</w:t>
            </w:r>
          </w:p>
        </w:tc>
      </w:tr>
    </w:tbl>
    <w:p w14:paraId="56100585" w14:textId="77777777" w:rsidR="00EA6C9E" w:rsidRDefault="00EA6C9E" w:rsidP="00EA6C9E">
      <w:pPr>
        <w:spacing w:before="0" w:line="240" w:lineRule="auto"/>
        <w:ind w:firstLine="0"/>
      </w:pPr>
    </w:p>
    <w:p w:rsidR="00EA6C9E" w:rsidRDefault="00EA6C9E" w:rsidP="00EA6C9E">
      <w:pPr>
        <w:keepNext/>
        <w:ind w:firstLine="0"/>
        <w:jc w:val="left"/>
      </w:pPr>
      <w:r>
        <w:rPr>
          <w:b/>
          <w:bCs/>
        </w:rPr>
        <w:t xml:space="preserve">В.4 Проверка на непротиворечивость</w:t>
      </w:r>
    </w:p>
    <w:p w:rsidR="00EA6C9E" w:rsidRDefault="00EA6C9E" w:rsidP="00EA6C9E">
      <w:pPr>
        <w:keepNext/>
        <w:ind w:firstLine="0"/>
        <w:jc w:val="left"/>
      </w:pPr>
      <w:r>
        <w:t xml:space="preserve">Таблица В.4 – Выявленные противоречия и стратегии разрешения</w:t>
      </w:r>
    </w:p>
    <w:tbl>
      <w:tblPr>
        <w:tblStyle w:val="a3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3400"/>
        <w:gridCol w:w="4505"/>
      </w:tblGrid>
      <w:tr w:rsidR="00EA6C9E" w14:paraId="5D4EFAD3" w14:textId="77777777" w:rsidTr="0030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dxa"/>
            <w:shd w:val="clear" w:color="auto" w:fill="auto"/>
          </w:tcPr>
          <w:p w14:paraId="1F81535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800" w:type="dxa"/>
            <w:shd w:val="clear" w:color="auto" w:fill="auto"/>
          </w:tcPr>
          <w:p w14:paraId="3F65DB0F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Пара требований</w:t>
            </w:r>
          </w:p>
        </w:tc>
        <w:tc>
          <w:tcPr>
            <w:tcW w:w="3400" w:type="dxa"/>
            <w:shd w:val="clear" w:color="auto" w:fill="auto"/>
          </w:tcPr>
          <w:p w14:paraId="4191B4BA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Суть противоречия</w:t>
            </w:r>
          </w:p>
        </w:tc>
        <w:tc>
          <w:tcPr>
            <w:tcW w:w="4505" w:type="dxa"/>
            <w:shd w:val="clear" w:color="auto" w:fill="auto"/>
          </w:tcPr>
          <w:p w14:paraId="0DCF1B1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Стратегия разрешения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NFR-02 ↔ таблица 4 ТЗ</w:t>
            </w:r>
          </w:p>
        </w:tc>
        <w:tc>
          <w:tcPr>
            <w:tcW w:w="34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NFR-02 задаёт формирование сводного PDF-отчёта не более 10 с, а таблица 4 ТЗ — «время формирования отчёта не более 30 с».</w:t>
            </w:r>
          </w:p>
        </w:tc>
        <w:tc>
          <w:tcPr>
            <w:tcW w:w="4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Уточнение области: 10 с — сводный PDF-отчёт для заказчика; 30 с — прочие отчёты (PDF, XLSX). Таблицу 4 ТЗ привести в соответствие с NFR-02.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NFR-02 ↔ FR-16</w:t>
            </w:r>
          </w:p>
        </w:tc>
        <w:tc>
          <w:tcPr>
            <w:tcW w:w="34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PDF-файл 20 МБ (около 160 Мбит) невозможно полностью загрузить за 5 с при 5 Мбит/с (около 32 с).</w:t>
            </w:r>
          </w:p>
        </w:tc>
        <w:tc>
          <w:tcPr>
            <w:tcW w:w="4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Норма относится к отображению первой страницы при постраничной загрузке; полная загрузка не нормируется; способ измерения уточняется (У-9).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FR-14, NFR-13 ↔ NFR-10, CON-03</w:t>
            </w:r>
          </w:p>
        </w:tc>
        <w:tc>
          <w:tcPr>
            <w:tcW w:w="34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Автономный режим хранит данные на устройстве прораба, а денежные показатели и данные чужих объектов ему недоступны.</w:t>
            </w:r>
          </w:p>
        </w:tc>
        <w:tc>
          <w:tcPr>
            <w:tcW w:w="4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На устройство загружаются только задачи, объёмы, чертежи и рабочие назначенных объектов; денежные показатели не передаются.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FR-25 ↔ NFR-09 ↔ NFR-12</w:t>
            </w:r>
          </w:p>
        </w:tc>
        <w:tc>
          <w:tcPr>
            <w:tcW w:w="34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История изменений неизменяема, а ручная корректировка прогноза и исправление ошибок её меняют.</w:t>
            </w:r>
          </w:p>
        </w:tc>
        <w:tc>
          <w:tcPr>
            <w:tcW w:w="4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Исправление оформляется новой записью (автор, время); исходная запись не редактируется и не удаляется.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FR-07 ↔ NFR-12 ↔ CON-01</w:t>
            </w:r>
          </w:p>
        </w:tc>
        <w:tc>
          <w:tcPr>
            <w:tcW w:w="34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Автоматический пересчёт прогноза и график конфликтуют с правом специалиста принимать решение.</w:t>
            </w:r>
          </w:p>
        </w:tc>
        <w:tc>
          <w:tcPr>
            <w:tcW w:w="4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Прогноз справочный; ручное значение хранится отдельно от расчётного; график и назначения меняются только после подтверждения пользователя.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FR-24, FR-25 ↔ CON-03</w:t>
            </w:r>
          </w:p>
        </w:tc>
        <w:tc>
          <w:tcPr>
            <w:tcW w:w="34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Заказчик должен видеть историю изменений, а она содержит внутренние затраты и данные других объектов.</w:t>
            </w:r>
          </w:p>
        </w:tc>
        <w:tc>
          <w:tcPr>
            <w:tcW w:w="4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Заказчику показывается отфильтрованная история только его объекта (даты, статусы, акты, фотоархив).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FR-23 ↔ NFR-10 ↔ CON-04</w:t>
            </w:r>
          </w:p>
        </w:tc>
        <w:tc>
          <w:tcPr>
            <w:tcW w:w="34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Расчёт выплат бригадам требует сумм, скрытых от прораба, а платежи остаются во внешней среде.</w:t>
            </w:r>
          </w:p>
        </w:tc>
        <w:tc>
          <w:tcPr>
            <w:tcW w:w="4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Суммы видят только менеджер и директор; система рассчитывает выплаты, но не проводит платежи.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FR-27 ↔ CON-01</w:t>
            </w:r>
          </w:p>
        </w:tc>
        <w:tc>
          <w:tcPr>
            <w:tcW w:w="34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Учёт экологических ограничений может привести к автоматическому изменению графика.</w:t>
            </w:r>
          </w:p>
        </w:tc>
        <w:tc>
          <w:tcPr>
            <w:tcW w:w="4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Система только предупреждает о конфликте; график меняет специалист.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NFR-07 ↔ FR-26 ↔ NFR-16</w:t>
            </w:r>
          </w:p>
        </w:tc>
        <w:tc>
          <w:tcPr>
            <w:tcW w:w="34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Повторы доставки (3 раза по 60 с) задерживают срочное уведомление об отмене выхода на смену.</w:t>
            </w:r>
          </w:p>
        </w:tc>
        <w:tc>
          <w:tcPr>
            <w:tcW w:w="4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Уведомление сразу отображается в интерфейсе; повторы относятся только к внешним каналам (push, email).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FR-04, FR-21 ↔ FR-28, CON-04</w:t>
            </w:r>
          </w:p>
        </w:tc>
        <w:tc>
          <w:tcPr>
            <w:tcW w:w="34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Обмен файлами XLSX похож на интеграцию, а интеграции с учётными системами исключены.</w:t>
            </w:r>
          </w:p>
        </w:tc>
        <w:tc>
          <w:tcPr>
            <w:tcW w:w="4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Загрузка и выгрузка файлов вручную не считается интеграцией; обмен по программным интерфейсам — Won't Have.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NFR-03 ↔ NFR-01, NFR-02</w:t>
            </w:r>
          </w:p>
        </w:tc>
        <w:tc>
          <w:tcPr>
            <w:tcW w:w="34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Требования NFR-01 и NFR-02 имеют приоритет Must Have, а их сохранение при нагрузке (NFR-03) — Should Have.</w:t>
            </w:r>
          </w:p>
        </w:tc>
        <w:tc>
          <w:tcPr>
            <w:tcW w:w="4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Must Have проверяются на тестовых данных по NFR-03; при расхождении допустима корректировка объёма нагрузки по согласованию с Заказчиком (У-4).</w:t>
            </w:r>
          </w:p>
        </w:tc>
      </w:tr>
    </w:tbl>
    <w:p w14:paraId="56100585" w14:textId="77777777" w:rsidR="00EA6C9E" w:rsidRDefault="00EA6C9E" w:rsidP="00EA6C9E">
      <w:pPr>
        <w:spacing w:before="0" w:line="240" w:lineRule="auto"/>
        <w:ind w:firstLine="0"/>
      </w:pPr>
    </w:p>
    <w:p w:rsidR="00EA6C9E" w:rsidRDefault="00EA6C9E" w:rsidP="00EA6C9E">
      <w:pPr>
        <w:keepNext/>
        <w:ind w:firstLine="0"/>
        <w:jc w:val="left"/>
      </w:pPr>
      <w:r>
        <w:rPr>
          <w:b/>
          <w:bCs/>
        </w:rPr>
        <w:t xml:space="preserve">В.5 Требования, подлежащие уточнению</w:t>
      </w:r>
    </w:p>
    <w:p w:rsidR="00EA6C9E" w:rsidRDefault="00EA6C9E" w:rsidP="00EA6C9E">
      <w:pPr>
        <w:keepNext/>
        <w:ind w:firstLine="0"/>
        <w:jc w:val="left"/>
      </w:pPr>
      <w:r>
        <w:t xml:space="preserve">Таблица В.5 – Требования, подлежащие уточнению</w:t>
      </w:r>
    </w:p>
    <w:tbl>
      <w:tblPr>
        <w:tblStyle w:val="a3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1700"/>
        <w:gridCol w:w="3505"/>
      </w:tblGrid>
      <w:tr w:rsidR="00EA6C9E" w14:paraId="5186CB70" w14:textId="77777777" w:rsidTr="0030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700" w:type="dxa"/>
            <w:shd w:val="clear" w:color="auto" w:fill="auto"/>
          </w:tcPr>
          <w:p w14:paraId="08E659F6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300" w:type="dxa"/>
            <w:shd w:val="clear" w:color="auto" w:fill="auto"/>
          </w:tcPr>
          <w:p w14:paraId="0815E0E7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Что подлежит уточнению</w:t>
            </w:r>
          </w:p>
        </w:tc>
        <w:tc>
          <w:tcPr>
            <w:tcW w:w="1700" w:type="dxa"/>
            <w:shd w:val="clear" w:color="auto" w:fill="auto"/>
          </w:tcPr>
          <w:p w14:paraId="4A61A9AD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3505" w:type="dxa"/>
            <w:shd w:val="clear" w:color="auto" w:fill="auto"/>
          </w:tcPr>
          <w:p w14:paraId="1FB72EB0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Порядок уточнения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У-1</w:t>
            </w:r>
          </w:p>
        </w:tc>
        <w:tc>
          <w:tcPr>
            <w:tcW w:w="4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Полный перечень денежных показателей, скрываемых от роли «Прораб»</w:t>
            </w:r>
          </w:p>
        </w:tc>
        <w:tc>
          <w:tcPr>
            <w:tcW w:w="1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NFR-10, FR-02</w:t>
            </w:r>
          </w:p>
        </w:tc>
        <w:tc>
          <w:tcPr>
            <w:tcW w:w="3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Уточняется с Заказчиком при проектировании интерфейса.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У-2</w:t>
            </w:r>
          </w:p>
        </w:tc>
        <w:tc>
          <w:tcPr>
            <w:tcW w:w="4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Норма загрузки бригады и критерий перегрузки и простоя</w:t>
            </w:r>
          </w:p>
        </w:tc>
        <w:tc>
          <w:tcPr>
            <w:tcW w:w="1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FR-08</w:t>
            </w:r>
          </w:p>
        </w:tc>
        <w:tc>
          <w:tcPr>
            <w:tcW w:w="3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Уточняется с Заказчиком до испытаний.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У-3</w:t>
            </w:r>
          </w:p>
        </w:tc>
        <w:tc>
          <w:tcPr>
            <w:tcW w:w="4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Допуск по времени отправки уведомления («за 2 часа») и источник расчётного времени прибытия</w:t>
            </w:r>
          </w:p>
        </w:tc>
        <w:tc>
          <w:tcPr>
            <w:tcW w:w="1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FR-11, NFR-16</w:t>
            </w:r>
          </w:p>
        </w:tc>
        <w:tc>
          <w:tcPr>
            <w:tcW w:w="3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Уточняется при проектировании.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У-4</w:t>
            </w:r>
          </w:p>
        </w:tc>
        <w:tc>
          <w:tcPr>
            <w:tcW w:w="4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Реальная нагрузка (30 объектов, 100 пользователей, 100 000 записей — допущение)</w:t>
            </w:r>
          </w:p>
        </w:tc>
        <w:tc>
          <w:tcPr>
            <w:tcW w:w="1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NFR-03</w:t>
            </w:r>
          </w:p>
        </w:tc>
        <w:tc>
          <w:tcPr>
            <w:tcW w:w="3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Уточняется по результатам нагрузочных испытаний.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У-5</w:t>
            </w:r>
          </w:p>
        </w:tc>
        <w:tc>
          <w:tcPr>
            <w:tcW w:w="4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Каналы уведомлений (push, email) и способ доставки push</w:t>
            </w:r>
          </w:p>
        </w:tc>
        <w:tc>
          <w:tcPr>
            <w:tcW w:w="1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FR-26, NFR-07</w:t>
            </w:r>
          </w:p>
        </w:tc>
        <w:tc>
          <w:tcPr>
            <w:tcW w:w="3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Определяется при проектировании.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У-6</w:t>
            </w:r>
          </w:p>
        </w:tc>
        <w:tc>
          <w:tcPr>
            <w:tcW w:w="4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Порядок расчёта выплат бригадам (ставки, единицы)</w:t>
            </w:r>
          </w:p>
        </w:tc>
        <w:tc>
          <w:tcPr>
            <w:tcW w:w="1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FR-23</w:t>
            </w:r>
          </w:p>
        </w:tc>
        <w:tc>
          <w:tcPr>
            <w:tcW w:w="3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Уточняется с Заказчиком до испытаний.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У-7</w:t>
            </w:r>
          </w:p>
        </w:tc>
        <w:tc>
          <w:tcPr>
            <w:tcW w:w="4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Структура сводного отчёта, состав фотофиксации и показателей директора</w:t>
            </w:r>
          </w:p>
        </w:tc>
        <w:tc>
          <w:tcPr>
            <w:tcW w:w="1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FR-21, FR-22</w:t>
            </w:r>
          </w:p>
        </w:tc>
        <w:tc>
          <w:tcPr>
            <w:tcW w:w="3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Уточняется с Заказчиком при проектировании интерфейса.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У-8</w:t>
            </w:r>
          </w:p>
        </w:tc>
        <w:tc>
          <w:tcPr>
            <w:tcW w:w="4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Перечень экологических ограничений: часы запрета шумных работ (22:00–08:00 — допущение), запрещённые операции</w:t>
            </w:r>
          </w:p>
        </w:tc>
        <w:tc>
          <w:tcPr>
            <w:tcW w:w="1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FR-27</w:t>
            </w:r>
          </w:p>
        </w:tc>
        <w:tc>
          <w:tcPr>
            <w:tcW w:w="3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Определяется организацией-оператором при вводе в действие.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У-9</w:t>
            </w:r>
          </w:p>
        </w:tc>
        <w:tc>
          <w:tcPr>
            <w:tcW w:w="4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Способ измерения времени открытия PDF-файла 20 МБ (первая страница или весь файл)</w:t>
            </w:r>
          </w:p>
        </w:tc>
        <w:tc>
          <w:tcPr>
            <w:tcW w:w="1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NFR-02, FR-16</w:t>
            </w:r>
          </w:p>
        </w:tc>
        <w:tc>
          <w:tcPr>
            <w:tcW w:w="3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Уточняется при разработке программы и методики испытаний.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У-10</w:t>
            </w:r>
          </w:p>
        </w:tc>
        <w:tc>
          <w:tcPr>
            <w:tcW w:w="4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Срок хранения истории изменений и фотоархива</w:t>
            </w:r>
          </w:p>
        </w:tc>
        <w:tc>
          <w:tcPr>
            <w:tcW w:w="1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FR-17, FR-25</w:t>
            </w:r>
          </w:p>
        </w:tc>
        <w:tc>
          <w:tcPr>
            <w:tcW w:w="3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Устанавливается организацией-оператором при вводе в действие.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У-11</w:t>
            </w:r>
          </w:p>
        </w:tc>
        <w:tc>
          <w:tcPr>
            <w:tcW w:w="4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Состав акта выполненных работ и порядок его формирования</w:t>
            </w:r>
          </w:p>
        </w:tc>
        <w:tc>
          <w:tcPr>
            <w:tcW w:w="17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FR-18</w:t>
            </w:r>
          </w:p>
        </w:tc>
        <w:tc>
          <w:tcPr>
            <w:tcW w:w="35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Уточняется с Заказчиком при проектировании.</w:t>
            </w:r>
          </w:p>
        </w:tc>
      </w:tr>
    </w:tbl>
    <w:p w14:paraId="56100585" w14:textId="77777777" w:rsidR="00EA6C9E" w:rsidRDefault="00EA6C9E" w:rsidP="00EA6C9E">
      <w:pPr>
        <w:spacing w:before="0" w:line="240" w:lineRule="auto"/>
        <w:ind w:firstLine="0"/>
      </w:pPr>
    </w:p>
    <w:p w:rsidR="00EA6C9E" w:rsidRDefault="00EA6C9E" w:rsidP="00EA6C9E">
      <w:pPr>
        <w:keepNext/>
        <w:ind w:firstLine="0"/>
        <w:jc w:val="left"/>
      </w:pPr>
      <w:r>
        <w:rPr>
          <w:b/>
          <w:bCs/>
        </w:rPr>
        <w:t xml:space="preserve">В.6 Обоснование числовых показателей</w:t>
      </w:r>
    </w:p>
    <w:p w:rsidR="00EA6C9E" w:rsidRDefault="00EA6C9E" w:rsidP="00EA6C9E">
      <w:pPr>
        <w:keepNext/>
        <w:ind w:firstLine="0"/>
        <w:jc w:val="left"/>
      </w:pPr>
      <w:r>
        <w:t xml:space="preserve">Таблица В.6 – Обоснование числовых показателей</w:t>
      </w:r>
    </w:p>
    <w:tbl>
      <w:tblPr>
        <w:tblStyle w:val="a3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705"/>
        <w:gridCol w:w="1300"/>
      </w:tblGrid>
      <w:tr w:rsidR="00EA6C9E" w14:paraId="79E64957" w14:textId="77777777" w:rsidTr="0030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00" w:type="dxa"/>
            <w:shd w:val="clear" w:color="auto" w:fill="auto"/>
          </w:tcPr>
          <w:p w14:paraId="5D09345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1800" w:type="dxa"/>
            <w:shd w:val="clear" w:color="auto" w:fill="auto"/>
          </w:tcPr>
          <w:p w14:paraId="4529B55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200" w:type="dxa"/>
            <w:shd w:val="clear" w:color="auto" w:fill="auto"/>
          </w:tcPr>
          <w:p w14:paraId="6C1D9161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3705" w:type="dxa"/>
            <w:shd w:val="clear" w:color="auto" w:fill="auto"/>
          </w:tcPr>
          <w:p w14:paraId="455F35D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  <w:tc>
          <w:tcPr>
            <w:tcW w:w="1300" w:type="dxa"/>
            <w:shd w:val="clear" w:color="auto" w:fill="auto"/>
          </w:tcPr>
          <w:p w14:paraId="70A15FD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Происхождение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Время пересчёта прогноза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не более 3 с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NFR-01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Менеджеру нужен оперативный прогноз; ожидание до 3 с не нарушает ход работы; проверяется замером на стенде.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Первичный анализ, «Первичные требования»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Порог выделения перерасхода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более 5 %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FR-20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Отклонение до 5 % — допустимая погрешность сметы; выше требуется реакция менеджера.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Первичный анализ, «Первичные требования»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Пример расчёта прогноза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D = 10, P = 50 %, остаток 5 дней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FR-07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Проверочный пример по формуле (2) для испытаний.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Первичный анализ, «Первичные требования»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Число фотографий в автономном режиме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 10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NFR-04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Типовой фотоотчёт по задаче ограничен памятью устройства.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Первичный анализ, «Первичные требования»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Время синхронизации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не более 60 с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NFR-04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Достаточно для передачи объёмов и до 10 фото при штатном канале.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Первичный анализ, «Первичные требования»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Открытие PDF-файла 20 МБ (от 5 Мбит/с)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не более 5 с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NFR-02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Бригаде нужны чертежи на месте; достижимо для первой страницы (п. 2 таблицы В.4).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Первичный анализ, «Первичные требования»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Формирование сводного PDF-отчёта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не более 10 с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NFR-02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Отчёт заказчику с фотофиксацией формируется по запросу; ожидание не должно затягивать встречу.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Первичный анализ, «Первичные требования»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Момент уведомления о поставке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за 2 ч до прибытия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NFR-16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Прораб должен успеть подготовиться к приёмке материалов; допуск уточняется (У-3).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Первичный анализ, «Первичные требования»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Время отклика интерфейса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не более 3 с в 95 % запросов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NFR-02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Интерактивная работа с планом и сметой; допущение.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Добавлено в ТЗ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Время формирования прочих отчётов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не более 30 с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NFR-02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Допустимое ожидание при разовом формировании отчёта PDF или XLSX; допущение.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Добавлено в ТЗ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Нагрузка при испытаниях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30 объектов, 100 пользователей, 100 000 записей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NFR-03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Типичный масштаб небольшой ландшафтной компании; допущение, уточняется (У-4).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Допущение разработчика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Периодичность резервного копирования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не реже 1 раза в сутки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NFR-06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Допустимая потеря данных — не более суток изменений; допущение.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Добавлено в ТЗ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Повтор доставки уведомления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не менее 3 раз с интервалом 60 с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NFR-07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Перекрывает кратковременные сбои канала, не создавая избыточной нагрузки.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Допущение разработчика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Блокировка при подборе пароля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15 мин после 5 попыток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NFR-11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Затрудняет подбор пароля, не блокируя пользователя надолго.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Допущение разработчика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Время внесения объёма и фото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не более 1 мин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NFR-14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Прораб работает на объекте; ввод не должен отвлекать бригаду.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Добавлено в ТЗ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Размер файла документации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 20 МБ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FR-16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Типичный размер PDF-чертежа участка; ограничивает нагрузку на канал и хранилище.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Первичный анализ, «Первичные требования»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Число ролей пользователей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4 роли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FR-01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Соответствует стейкхолдерам StH-01 – StH-04.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ТЗ, раздел 3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Запрещённые часы шумных работ (испытания)</w:t>
            </w:r>
          </w:p>
        </w:tc>
        <w:tc>
          <w:tcPr>
            <w:tcW w:w="18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22:00–08:00</w:t>
            </w:r>
          </w:p>
        </w:tc>
        <w:tc>
          <w:tcPr>
            <w:tcW w:w="12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FR-27</w:t>
            </w:r>
          </w:p>
        </w:tc>
        <w:tc>
          <w:tcPr>
            <w:tcW w:w="3705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Типовое ограничение шумных работ; фактические часы задаёт организация (У-8).</w:t>
            </w:r>
          </w:p>
        </w:tc>
        <w:tc>
          <w:tcPr>
            <w:tcW w:w="1300" w:type="dxa"/>
          </w:tcPr>
          <w:p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Допущение разработчика</w:t>
            </w:r>
          </w:p>
        </w:tc>
      </w:tr>
    </w:tbl>
    <w:p w14:paraId="56100585" w14:textId="77777777" w:rsidR="00EA6C9E" w:rsidRDefault="00EA6C9E" w:rsidP="00EA6C9E">
      <w:pPr>
        <w:spacing w:before="0" w:line="240" w:lineRule="auto"/>
        <w:ind w:firstLine="0"/>
      </w:pPr>
    </w:p>
    <w:p w14:paraId="17D4B514" w14:textId="77777777" w:rsidR="00EA6C9E" w:rsidRDefault="00EA6C9E" w:rsidP="00EA6C9E"/>
    <w:p w14:paraId="21138BEE" w14:textId="77777777" w:rsidR="00765C2F" w:rsidRDefault="00765C2F" w:rsidP="00EA6C9E">
      <w:pPr>
        <w:ind w:firstLine="0"/>
      </w:pPr>
    </w:p>
    <w:sectPr w:rsidR="00765C2F">
      <w:headerReference w:type="default" r:id="rId5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0FE0A" w14:textId="77777777" w:rsidR="0023221D" w:rsidRPr="00C17A21" w:rsidRDefault="0037602D" w:rsidP="00990EAC">
    <w:pPr>
      <w:pStyle w:val="a4"/>
      <w:ind w:firstLine="0"/>
      <w:jc w:val="center"/>
      <w:rPr>
        <w:rStyle w:val="a6"/>
        <w:lang w:val="en-US"/>
      </w:rPr>
    </w:pPr>
    <w:r w:rsidRPr="00C17A21">
      <w:rPr>
        <w:rStyle w:val="a6"/>
      </w:rPr>
      <w:fldChar w:fldCharType="begin"/>
    </w:r>
    <w:r w:rsidRPr="00C17A21">
      <w:rPr>
        <w:rStyle w:val="a6"/>
      </w:rPr>
      <w:instrText xml:space="preserve"> PAGE </w:instrText>
    </w:r>
    <w:r w:rsidRPr="00C17A21">
      <w:rPr>
        <w:rStyle w:val="a6"/>
      </w:rPr>
      <w:fldChar w:fldCharType="separate"/>
    </w:r>
    <w:r>
      <w:rPr>
        <w:rStyle w:val="a6"/>
        <w:noProof/>
      </w:rPr>
      <w:t>3</w:t>
    </w:r>
    <w:r w:rsidRPr="00C17A21">
      <w:rPr>
        <w:rStyle w:val="a6"/>
      </w:rPr>
      <w:fldChar w:fldCharType="end"/>
    </w:r>
  </w:p>
  <w:p w14:paraId="0B3E9270" w14:textId="77777777" w:rsidR="0023221D" w:rsidRPr="008E27BF" w:rsidRDefault="0037602D" w:rsidP="00990EAC">
    <w:pPr>
      <w:pStyle w:val="a4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9E"/>
    <w:rsid w:val="0037602D"/>
    <w:rsid w:val="00765C2F"/>
    <w:rsid w:val="008338C0"/>
    <w:rsid w:val="00907D02"/>
    <w:rsid w:val="00A7667B"/>
    <w:rsid w:val="00E929D7"/>
    <w:rsid w:val="00EA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CED6"/>
  <w15:chartTrackingRefBased/>
  <w15:docId w15:val="{B40BBEF4-F88B-4B48-BD09-AA3172E7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EA6C9E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EA6C9E"/>
    <w:pPr>
      <w:keepNext/>
      <w:keepLines/>
      <w:pageBreakBefore/>
      <w:numPr>
        <w:numId w:val="1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EA6C9E"/>
    <w:pPr>
      <w:keepNext/>
      <w:keepLines/>
      <w:numPr>
        <w:ilvl w:val="1"/>
        <w:numId w:val="1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EA6C9E"/>
    <w:pPr>
      <w:keepNext/>
      <w:keepLines/>
      <w:numPr>
        <w:ilvl w:val="2"/>
        <w:numId w:val="1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EA6C9E"/>
    <w:pPr>
      <w:keepNext/>
      <w:keepLines/>
      <w:numPr>
        <w:ilvl w:val="3"/>
        <w:numId w:val="1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EA6C9E"/>
    <w:pPr>
      <w:keepNext/>
      <w:keepLines/>
      <w:numPr>
        <w:ilvl w:val="4"/>
        <w:numId w:val="1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qFormat/>
    <w:rsid w:val="00EA6C9E"/>
    <w:pPr>
      <w:keepNext/>
      <w:keepLines/>
      <w:numPr>
        <w:ilvl w:val="5"/>
        <w:numId w:val="1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EA6C9E"/>
    <w:pPr>
      <w:keepNext/>
      <w:keepLines/>
      <w:numPr>
        <w:ilvl w:val="6"/>
        <w:numId w:val="1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EA6C9E"/>
    <w:pPr>
      <w:keepNext/>
      <w:keepLines/>
      <w:numPr>
        <w:ilvl w:val="7"/>
        <w:numId w:val="1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qFormat/>
    <w:rsid w:val="00EA6C9E"/>
    <w:pPr>
      <w:keepNext/>
      <w:keepLines/>
      <w:numPr>
        <w:ilvl w:val="8"/>
        <w:numId w:val="1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EA6C9E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A6C9E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A6C9E"/>
    <w:rPr>
      <w:rFonts w:ascii="Times New Roman" w:eastAsiaTheme="majorEastAsia" w:hAnsi="Times New Roman" w:cs="Times New Roman"/>
      <w:b/>
      <w:bCs/>
      <w:kern w:val="0"/>
      <w:sz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EA6C9E"/>
    <w:rPr>
      <w:rFonts w:ascii="Times New Roman" w:eastAsiaTheme="majorEastAsia" w:hAnsi="Times New Roman" w:cs="Times New Roman"/>
      <w:b/>
      <w:bCs/>
      <w:iCs/>
      <w:kern w:val="0"/>
      <w:sz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EA6C9E"/>
    <w:rPr>
      <w:rFonts w:ascii="Times New Roman" w:eastAsiaTheme="majorEastAsia" w:hAnsi="Times New Roman" w:cs="Times New Roman"/>
      <w:b/>
      <w:kern w:val="0"/>
      <w:sz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EA6C9E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rsid w:val="00EA6C9E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rsid w:val="00EA6C9E"/>
    <w:rPr>
      <w:rFonts w:ascii="Times New Roman" w:eastAsiaTheme="majorEastAsia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rsid w:val="00EA6C9E"/>
    <w:rPr>
      <w:rFonts w:asciiTheme="majorHAnsi" w:eastAsiaTheme="majorEastAsia" w:hAnsiTheme="majorHAnsi" w:cstheme="majorBidi"/>
      <w:iCs/>
      <w:kern w:val="0"/>
      <w:sz w:val="24"/>
      <w:szCs w:val="28"/>
      <w:lang w:eastAsia="ru-RU"/>
      <w14:ligatures w14:val="none"/>
    </w:rPr>
  </w:style>
  <w:style w:type="table" w:styleId="a3">
    <w:name w:val="Table Grid"/>
    <w:basedOn w:val="a1"/>
    <w:uiPriority w:val="59"/>
    <w:rsid w:val="00EA6C9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4">
    <w:name w:val="header"/>
    <w:aliases w:val="vgux_TitleHeader"/>
    <w:basedOn w:val="a"/>
    <w:link w:val="a5"/>
    <w:uiPriority w:val="99"/>
    <w:unhideWhenUsed/>
    <w:rsid w:val="00EA6C9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5">
    <w:name w:val="Верхний колонтитул Знак"/>
    <w:aliases w:val="vgux_TitleHeader Знак"/>
    <w:basedOn w:val="a0"/>
    <w:link w:val="a4"/>
    <w:uiPriority w:val="99"/>
    <w:rsid w:val="00EA6C9E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character" w:styleId="a6">
    <w:name w:val="page number"/>
    <w:aliases w:val="vgux_PageNumber"/>
    <w:basedOn w:val="a0"/>
    <w:rsid w:val="00EA6C9E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1637</Words>
  <Characters>9335</Characters>
  <Application>Microsoft Office Word</Application>
  <DocSecurity>0</DocSecurity>
  <Lines>77</Lines>
  <Paragraphs>21</Paragraphs>
  <ScaleCrop>false</ScaleCrop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 Я. В.</dc:creator>
  <cp:keywords/>
  <dc:description/>
  <cp:lastModifiedBy>Поп Я. В.</cp:lastModifiedBy>
  <cp:revision>2</cp:revision>
  <dcterms:created xsi:type="dcterms:W3CDTF">2026-09-21T17:39:00Z</dcterms:created>
  <dcterms:modified xsi:type="dcterms:W3CDTF">2026-09-21T17:39:00Z</dcterms:modified>
</cp:coreProperties>
</file>