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du wp14">
  <w:body>
    <w:p ns2:paraId="5A9A1ABB" ns2:textId="4D2C9715" w:rsidR="006F5BE1" w:rsidRPr="008A6395" w:rsidRDefault="00E945BC" w:rsidP="00E945BC">
      <w:pPr>
        <w:pBdr>
          <w:bottom w:val="single" w:sz="4" w:space="1" w:color="auto"/>
        </w:pBdr>
        <w:rPr>
          <w:rFonts w:cstheme="minorHAnsi"/>
          <w:b/>
          <w:bCs/>
        </w:rPr>
      </w:pPr>
      <w:r w:rsidRPr="008A6395">
        <w:rPr>
          <w:rFonts w:cstheme="minorHAnsi"/>
          <w:b/>
          <w:bCs/>
        </w:rPr>
        <w:t>Continuing Professional Development Log</w:t>
      </w:r>
    </w:p>
    <w:p ns2:paraId="6444F2E6" ns2:textId="312AB84B" w:rsidR="00E945BC" w:rsidRPr="008A6395" w:rsidRDefault="00E945BC">
      <w:pPr>
        <w:rPr>
          <w:rFonts w:cstheme="minorHAnsi"/>
        </w:rPr>
      </w:pPr>
      <w:r>
        <w:t xml:space="preserve">Name: Botao Su</w:t>
      </w:r>
    </w:p>
    <w:p ns2:paraId="30B0FCC5" ns2:textId="77777777" w:rsidR="00E945BC" w:rsidRPr="008A6395" w:rsidRDefault="00E945BC">
      <w:pPr>
        <w:rPr>
          <w:rFonts w:cstheme="minorHAnsi"/>
        </w:rPr>
      </w:pPr>
    </w:p>
    <w:p ns2:paraId="181B5653" ns2:textId="267FDF99" w:rsidR="00E945BC" w:rsidRPr="008A6395" w:rsidRDefault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Current and recent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10348"/>
        <w:gridCol w:w="1418"/>
        <w:gridCol w:w="1417"/>
      </w:tblGrid>
      <w:tr w:rsidR="00E945BC" w:rsidRPr="008A6395" ns2:paraId="225E76A7" ns2:textId="77777777" w:rsidTr="00E945BC">
        <w:tc>
          <w:tcPr>
            <w:tcW w:w="2263" w:type="dxa"/>
          </w:tcPr>
          <w:p ns2:paraId="11294937" ns2:textId="743F6741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10348" w:type="dxa"/>
          </w:tcPr>
          <w:p ns2:paraId="77EA7195" ns2:textId="34A02AAF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418" w:type="dxa"/>
          </w:tcPr>
          <w:p ns2:paraId="78146094" ns2:textId="5775ADE4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Dates</w:t>
            </w:r>
          </w:p>
        </w:tc>
        <w:tc>
          <w:tcPr>
            <w:tcW w:w="1417" w:type="dxa"/>
          </w:tcPr>
          <w:p ns2:paraId="40CA0CEB" ns2:textId="6ECE118E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CPD Hours </w:t>
            </w:r>
          </w:p>
        </w:tc>
      </w:tr>
      <w:tr w:rsidR="00E945BC" w:rsidRPr="008A6395" ns2:paraId="1CCA2969" ns2:textId="77777777" w:rsidTr="00E945BC">
        <w:tc>
          <w:tcPr>
            <w:tcW w:w="2263" w:type="dxa"/>
          </w:tcPr>
          <w:p>
            <w:r>
              <w:t xml:space="preserve">ESP32, FreeRTOS and PlatformIO embedded development</w:t>
            </w:r>
          </w:p>
        </w:tc>
        <w:tc>
          <w:tcPr>
            <w:tcW w:w="10348" w:type="dxa"/>
          </w:tcPr>
          <w:p>
            <w:r>
              <w:t xml:space="preserve">Reviewed ESP32/Arduino/PlatformIO documentation and applied it to the B-BOT firmware structure, including FreeRTOS tasks for CAN motor feedback, IMU updates, control timing, BLE input and WiFi TCP command handling.</w:t>
            </w:r>
          </w:p>
        </w:tc>
        <w:tc>
          <w:tcPr>
            <w:tcW w:w="1418" w:type="dxa"/>
          </w:tcPr>
          <w:p>
            <w:r>
              <w:t xml:space="preserve">Nov 2025 - Apr 2026</w:t>
            </w:r>
          </w:p>
        </w:tc>
        <w:tc>
          <w:tcPr>
            <w:tcW w:w="1417" w:type="dxa"/>
          </w:tcPr>
          <w:p>
            <w:r>
              <w:t xml:space="preserve">16</w:t>
            </w:r>
          </w:p>
        </w:tc>
      </w:tr>
      <w:tr w:rsidR="00E945BC" w:rsidRPr="008A6395" ns2:paraId="0AFF107C" ns2:textId="77777777" w:rsidTr="00E945BC">
        <w:tc>
          <w:tcPr>
            <w:tcW w:w="2263" w:type="dxa"/>
          </w:tcPr>
          <w:p>
            <w:r>
              <w:t xml:space="preserve">Wheel-legged balance control: PID, LQR, VMC and MATLAB code generation</w:t>
            </w:r>
          </w:p>
        </w:tc>
        <w:tc>
          <w:tcPr>
            <w:tcW w:w="10348" w:type="dxa"/>
          </w:tcPr>
          <w:p>
            <w:r>
              <w:t xml:space="preserve">Studied balancing robot control methods and implemented a hybrid control architecture using PID auxiliary loops, leg-length scheduled LQR and VMC torque mapping. MATLAB-generated kinematics and gain functions were integrated into the ESP32 firmware.</w:t>
            </w:r>
          </w:p>
        </w:tc>
        <w:tc>
          <w:tcPr>
            <w:tcW w:w="1418" w:type="dxa"/>
          </w:tcPr>
          <w:p>
            <w:r>
              <w:t xml:space="preserve">Nov 2025 - Feb 2026</w:t>
            </w:r>
          </w:p>
        </w:tc>
        <w:tc>
          <w:tcPr>
            <w:tcW w:w="1417" w:type="dxa"/>
          </w:tcPr>
          <w:p>
            <w:r>
              <w:t xml:space="preserve">20</w:t>
            </w:r>
          </w:p>
        </w:tc>
      </w:tr>
      <w:tr w:rsidR="00E945BC" w:rsidRPr="008A6395" ns2:paraId="52FCF2FB" ns2:textId="77777777" w:rsidTr="00E945BC">
        <w:tc>
          <w:tcPr>
            <w:tcW w:w="2263" w:type="dxa"/>
          </w:tcPr>
          <w:p>
            <w:r>
              <w:t xml:space="preserve">ROS 2 WiFi camera module and MediaPipe vision teleoperation</w:t>
            </w:r>
          </w:p>
        </w:tc>
        <w:tc>
          <w:tcPr>
            <w:tcW w:w="10348" w:type="dxa"/>
          </w:tcPr>
          <w:p>
            <w:r>
              <w:t xml:space="preserve">Learnt enough ROS 2, micro-ROS agent operation, OpenCV and MediaPipe to bring up the ROS 2 WiFi camera module stream and build a host-side vision bridge that converts gestures into safe supervisory TCP commands.</w:t>
            </w:r>
          </w:p>
        </w:tc>
        <w:tc>
          <w:tcPr>
            <w:tcW w:w="1418" w:type="dxa"/>
          </w:tcPr>
          <w:p>
            <w:r>
              <w:t xml:space="preserve">Feb 2026 - Apr 2026</w:t>
            </w:r>
          </w:p>
        </w:tc>
        <w:tc>
          <w:tcPr>
            <w:tcW w:w="1417" w:type="dxa"/>
          </w:tcPr>
          <w:p>
            <w:r>
              <w:t xml:space="preserve">14</w:t>
            </w:r>
          </w:p>
        </w:tc>
      </w:tr>
      <w:tr w:rsidR="00E945BC" w:rsidRPr="008A6395" ns2:paraId="493357EB" ns2:textId="77777777" w:rsidTr="00E945BC">
        <w:tc>
          <w:tcPr>
            <w:tcW w:w="2263" w:type="dxa"/>
          </w:tcPr>
          <w:p>
            <w:r>
              <w:t xml:space="preserve">Experimental design, data analysis, plotting and report preparation</w:t>
            </w:r>
          </w:p>
        </w:tc>
        <w:tc>
          <w:tcPr>
            <w:tcW w:w="10348" w:type="dxa"/>
          </w:tcPr>
          <w:p>
            <w:r>
              <w:t xml:space="preserve">Developed experiment plans for timing, watchdog, command latency, vision reliability and physical balance testing. Produced CSV-based data summaries, plots, provisional-data policy, references and report sections aligned with the project objectives.</w:t>
            </w:r>
          </w:p>
        </w:tc>
        <w:tc>
          <w:tcPr>
            <w:tcW w:w="1418" w:type="dxa"/>
          </w:tcPr>
          <w:p>
            <w:r>
              <w:t xml:space="preserve">Mar 2026 - Apr 2026</w:t>
            </w:r>
          </w:p>
        </w:tc>
        <w:tc>
          <w:tcPr>
            <w:tcW w:w="1417" w:type="dxa"/>
          </w:tcPr>
          <w:p>
            <w:r>
              <w:t xml:space="preserve">12</w:t>
            </w:r>
          </w:p>
        </w:tc>
      </w:tr>
    </w:tbl>
    <w:p ns2:paraId="29CB46EA" ns2:textId="77777777" w:rsidR="00E945BC" w:rsidRPr="008A6395" w:rsidRDefault="00E945BC">
      <w:pPr>
        <w:rPr>
          <w:rFonts w:cstheme="minorHAnsi"/>
        </w:rPr>
      </w:pPr>
    </w:p>
    <w:p ns2:paraId="69B267A6" ns2:textId="3034D0E1" w:rsidR="00E945BC" w:rsidRPr="008A6395" w:rsidRDefault="00E945BC" w:rsidP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Planned and Future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9356"/>
        <w:gridCol w:w="2410"/>
        <w:gridCol w:w="1417"/>
      </w:tblGrid>
      <w:tr w:rsidR="00E945BC" w:rsidRPr="008A6395" ns2:paraId="0664107C" ns2:textId="77777777" w:rsidTr="00E945BC">
        <w:tc>
          <w:tcPr>
            <w:tcW w:w="2263" w:type="dxa"/>
          </w:tcPr>
          <w:p ns2:paraId="7C3F4044" ns2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9356" w:type="dxa"/>
          </w:tcPr>
          <w:p ns2:paraId="21915F4D" ns2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2410" w:type="dxa"/>
          </w:tcPr>
          <w:p ns2:paraId="6101C458" ns2:textId="67098D36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Skills addressed</w:t>
            </w:r>
          </w:p>
        </w:tc>
        <w:tc>
          <w:tcPr>
            <w:tcW w:w="1417" w:type="dxa"/>
          </w:tcPr>
          <w:p ns2:paraId="1BD646BA" ns2:textId="20C4F78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Dates </w:t>
            </w:r>
          </w:p>
        </w:tc>
      </w:tr>
      <w:tr w:rsidR="00E945BC" w:rsidRPr="008A6395" ns2:paraId="1D413C56" ns2:textId="77777777" w:rsidTr="00E945BC">
        <w:tc>
          <w:tcPr>
            <w:tcW w:w="2263" w:type="dxa"/>
          </w:tcPr>
          <w:p>
            <w:r>
              <w:t xml:space="preserve">Final physical balance experiment replacement</w:t>
            </w:r>
          </w:p>
        </w:tc>
        <w:tc>
          <w:tcPr>
            <w:tcW w:w="9356" w:type="dxa"/>
          </w:tcPr>
          <w:p>
            <w:r>
              <w:t xml:space="preserve">Replace provisional E1/E2/E3/E4b/E9 datasets with measured robot data, including static balance, disturbance recovery, leg-length sensitivity, teleoperation response and controller ablation results.</w:t>
            </w:r>
          </w:p>
        </w:tc>
        <w:tc>
          <w:tcPr>
            <w:tcW w:w="2410" w:type="dxa"/>
          </w:tcPr>
          <w:p>
            <w:r>
              <w:t xml:space="preserve">Repeatable hardware testing, safe experiment execution, data logging and critical result interpretation.</w:t>
            </w:r>
          </w:p>
        </w:tc>
        <w:tc>
          <w:tcPr>
            <w:tcW w:w="1417" w:type="dxa"/>
          </w:tcPr>
          <w:p>
            <w:r>
              <w:t xml:space="preserve">Apr 2026 - May 2026</w:t>
            </w:r>
          </w:p>
        </w:tc>
      </w:tr>
      <w:tr w:rsidR="00E945BC" w:rsidRPr="008A6395" ns2:paraId="58A4406D" ns2:textId="77777777" w:rsidTr="00E945BC">
        <w:tc>
          <w:tcPr>
            <w:tcW w:w="2263" w:type="dxa"/>
          </w:tcPr>
          <w:p>
            <w:r>
              <w:t xml:space="preserve">Risk register, H&amp;S assessment and project-management appendix completion</w:t>
            </w:r>
          </w:p>
        </w:tc>
        <w:tc>
          <w:tcPr>
            <w:tcW w:w="9356" w:type="dxa"/>
          </w:tcPr>
          <w:p>
            <w:r>
              <w:t xml:space="preserve">Complete the final management artefacts required by the handbook and align them with the reconstructed Gantt chart, weekly log and report Section 1.4.</w:t>
            </w:r>
          </w:p>
        </w:tc>
        <w:tc>
          <w:tcPr>
            <w:tcW w:w="2410" w:type="dxa"/>
          </w:tcPr>
          <w:p>
            <w:r>
              <w:t xml:space="preserve">Professional project management, safety assessment, evidence organisation and reflective reporting.</w:t>
            </w:r>
          </w:p>
        </w:tc>
        <w:tc>
          <w:tcPr>
            <w:tcW w:w="1417" w:type="dxa"/>
          </w:tcPr>
          <w:p>
            <w:r>
              <w:t xml:space="preserve">Apr 2026</w:t>
            </w:r>
          </w:p>
        </w:tc>
      </w:tr>
      <w:tr w:rsidR="00E945BC" w:rsidRPr="008A6395" ns2:paraId="2E178185" ns2:textId="77777777" w:rsidTr="00E945BC">
        <w:tc>
          <w:tcPr>
            <w:tcW w:w="2263" w:type="dxa"/>
          </w:tcPr>
          <w:p>
            <w:r>
              <w:t xml:space="preserve">Software evidence and repository audit</w:t>
            </w:r>
          </w:p>
        </w:tc>
        <w:tc>
          <w:tcPr>
            <w:tcW w:w="9356" w:type="dxa"/>
          </w:tcPr>
          <w:p>
            <w:r>
              <w:t xml:space="preserve">Prepare final repository evidence, commit hash, README snapshot and third-party code/license table so that the report clearly separates original work from reused libraries and vendor examples.</w:t>
            </w:r>
          </w:p>
        </w:tc>
        <w:tc>
          <w:tcPr>
            <w:tcW w:w="2410" w:type="dxa"/>
          </w:tcPr>
          <w:p>
            <w:r>
              <w:t xml:space="preserve">Academic integrity, version control, software documentation and reproducibility.</w:t>
            </w:r>
          </w:p>
        </w:tc>
        <w:tc>
          <w:tcPr>
            <w:tcW w:w="1417" w:type="dxa"/>
          </w:tcPr>
          <w:p>
            <w:r>
              <w:t xml:space="preserve">Apr 2026 - May 2026</w:t>
            </w:r>
          </w:p>
        </w:tc>
      </w:tr>
      <w:tr w:rsidR="00E945BC" w:rsidRPr="008A6395" ns2:paraId="1A841FF1" ns2:textId="77777777" w:rsidTr="00E945BC">
        <w:tc>
          <w:tcPr>
            <w:tcW w:w="2263" w:type="dxa"/>
          </w:tcPr>
          <w:p>
            <w:r>
              <w:t xml:space="preserve">Onboard companion-computer architecture research</w:t>
            </w:r>
          </w:p>
        </w:tc>
        <w:tc>
          <w:tcPr>
            <w:tcW w:w="9356" w:type="dxa"/>
          </w:tcPr>
          <w:p>
            <w:r>
              <w:t xml:space="preserve">Review Raspberry Pi or Jetson-class companion-computer options for future ROS 2, MediaPipe, telemetry logging and high-level planning while keeping ESP32 local balance control.</w:t>
            </w:r>
          </w:p>
        </w:tc>
        <w:tc>
          <w:tcPr>
            <w:tcW w:w="2410" w:type="dxa"/>
          </w:tcPr>
          <w:p>
            <w:r>
              <w:t xml:space="preserve">System architecture evaluation, embedded/host partitioning, power/thermal/latency risk assessment.</w:t>
            </w:r>
          </w:p>
        </w:tc>
        <w:tc>
          <w:tcPr>
            <w:tcW w:w="1417" w:type="dxa"/>
          </w:tcPr>
          <w:p>
            <w:r>
              <w:t xml:space="preserve">After final submission / future development</w:t>
            </w:r>
          </w:p>
        </w:tc>
      </w:tr>
    </w:tbl>
    <w:p ns2:paraId="59CA0F61" ns2:textId="77777777" w:rsidR="00E945BC" w:rsidRPr="008A6395" w:rsidRDefault="00E945BC" w:rsidP="00E945BC">
      <w:pPr>
        <w:rPr>
          <w:rFonts w:cstheme="minorHAnsi"/>
        </w:rPr>
      </w:pPr>
    </w:p>
    <w:p ns2:paraId="5235DEBA" ns2:textId="77777777" w:rsidR="00E945BC" w:rsidRPr="008A6395" w:rsidRDefault="00E945BC">
      <w:pPr>
        <w:rPr>
          <w:rFonts w:cstheme="minorHAnsi"/>
        </w:rPr>
      </w:pPr>
    </w:p>
    <w:sectPr w:rsidR="00E945BC" w:rsidRPr="008A6395" w:rsidSect="00E945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A3"/>
    <w:rsid w:val="00091A49"/>
    <w:rsid w:val="005E79BC"/>
    <w:rsid w:val="006F5BE1"/>
    <w:rsid w:val="008A6395"/>
    <w:rsid w:val="009175B7"/>
    <w:rsid w:val="00E81B7E"/>
    <w:rsid w:val="00E945BC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8E1"/>
  <w15:chartTrackingRefBased/>
  <w15:docId w15:val="{63B13EC6-44A3-46B4-A3E6-84CAB22F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531</Characters>
  <Application>Microsoft Office Word</Application>
  <DocSecurity>0</DocSecurity>
  <Lines>4</Lines>
  <Paragraphs>1</Paragraphs>
  <ScaleCrop>false</ScaleCrop>
  <Company>University of Manchester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O'Toole</dc:creator>
  <cp:keywords/>
  <dc:description/>
  <cp:lastModifiedBy>Sareh Malekpour</cp:lastModifiedBy>
  <cp:revision>3</cp:revision>
  <dcterms:created xsi:type="dcterms:W3CDTF">2024-04-29T10:32:00Z</dcterms:created>
  <dcterms:modified xsi:type="dcterms:W3CDTF">2024-10-10T15:01:00Z</dcterms:modified>
</cp:coreProperties>
</file>