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63" w:rsidRPr="00D101BA" w:rsidRDefault="00D101BA" w:rsidP="00582F63">
      <w:pPr>
        <w:rPr>
          <w:b/>
          <w:u w:val="single"/>
        </w:rPr>
      </w:pPr>
      <w:r w:rsidRPr="00D101BA">
        <w:rPr>
          <w:b/>
          <w:u w:val="single"/>
        </w:rPr>
        <w:t>Guidelines for mapping NIST controls:</w:t>
      </w:r>
    </w:p>
    <w:p w:rsidR="00582F63" w:rsidRDefault="00582F63" w:rsidP="00582F63">
      <w:r>
        <w:t>Some of the NIST controls are technical in nature (i.e., implemented as part of the system) while others are implemented beyond the scope of the system (e.g., controls related to Policy, Configuration of the system, Management of the system or the organization).</w:t>
      </w:r>
    </w:p>
    <w:p w:rsidR="00582F63" w:rsidRDefault="00582F63" w:rsidP="00582F63"/>
    <w:p w:rsidR="00582F63" w:rsidRDefault="00582F63" w:rsidP="00582F63">
      <w:r w:rsidRPr="00582F63">
        <w:rPr>
          <w:b/>
          <w:u w:val="single"/>
        </w:rPr>
        <w:t>Step-1</w:t>
      </w:r>
      <w:r>
        <w:t>: Identify the overall category of the control:</w:t>
      </w:r>
    </w:p>
    <w:p w:rsidR="00582F63" w:rsidRDefault="00582F63" w:rsidP="00582F63">
      <w:pPr>
        <w:pStyle w:val="ListParagraph"/>
        <w:numPr>
          <w:ilvl w:val="0"/>
          <w:numId w:val="1"/>
        </w:numPr>
        <w:ind w:left="360" w:hanging="180"/>
      </w:pPr>
      <w:r>
        <w:t>Policy</w:t>
      </w:r>
      <w:r w:rsidR="0007038F">
        <w:t xml:space="preserve"> [e.g., access control policy, system maintenance policy]</w:t>
      </w:r>
    </w:p>
    <w:p w:rsidR="00582F63" w:rsidRDefault="00582F63" w:rsidP="00582F63">
      <w:pPr>
        <w:pStyle w:val="ListParagraph"/>
        <w:numPr>
          <w:ilvl w:val="0"/>
          <w:numId w:val="1"/>
        </w:numPr>
        <w:ind w:left="360" w:hanging="180"/>
      </w:pPr>
      <w:r>
        <w:t xml:space="preserve">Management </w:t>
      </w:r>
      <w:r w:rsidR="0007038F">
        <w:t>[e.g., configuration management plan, risk assessment]</w:t>
      </w:r>
    </w:p>
    <w:p w:rsidR="00582F63" w:rsidRDefault="00582F63" w:rsidP="00582F63">
      <w:pPr>
        <w:pStyle w:val="ListParagraph"/>
        <w:numPr>
          <w:ilvl w:val="0"/>
          <w:numId w:val="1"/>
        </w:numPr>
        <w:ind w:left="360" w:hanging="180"/>
      </w:pPr>
      <w:r>
        <w:t>Configuration</w:t>
      </w:r>
      <w:r w:rsidR="0007038F">
        <w:t xml:space="preserve"> [e.g., configuration settings]</w:t>
      </w:r>
    </w:p>
    <w:p w:rsidR="00582F63" w:rsidRDefault="00582F63" w:rsidP="00582F63">
      <w:pPr>
        <w:pStyle w:val="ListParagraph"/>
        <w:numPr>
          <w:ilvl w:val="0"/>
          <w:numId w:val="1"/>
        </w:numPr>
        <w:ind w:left="360" w:hanging="180"/>
      </w:pPr>
      <w:r>
        <w:t>Technical</w:t>
      </w:r>
      <w:r w:rsidR="0007038F">
        <w:t xml:space="preserve"> [e.g., audit generation, vulnerability scanning]</w:t>
      </w:r>
    </w:p>
    <w:p w:rsidR="00582F63" w:rsidRDefault="00582F63" w:rsidP="00582F63"/>
    <w:p w:rsidR="00582F63" w:rsidRDefault="00582F63" w:rsidP="00582F63">
      <w:r w:rsidRPr="00582F63">
        <w:rPr>
          <w:b/>
          <w:u w:val="single"/>
        </w:rPr>
        <w:t>Step-2</w:t>
      </w:r>
      <w:r>
        <w:t xml:space="preserve">: For the ‘Technical’ controls, additionally identify the ‘security property’ and ‘security </w:t>
      </w:r>
      <w:r w:rsidR="001A6C54">
        <w:t>action</w:t>
      </w:r>
      <w:r>
        <w:t xml:space="preserve">’. </w:t>
      </w:r>
    </w:p>
    <w:p w:rsidR="00582F63" w:rsidRDefault="00582F63" w:rsidP="00671E97"/>
    <w:p w:rsidR="00582F63" w:rsidRPr="00582F63" w:rsidRDefault="00582F63" w:rsidP="00671E97">
      <w:pPr>
        <w:rPr>
          <w:b/>
          <w:u w:val="single"/>
        </w:rPr>
      </w:pPr>
      <w:r w:rsidRPr="00582F63">
        <w:rPr>
          <w:b/>
          <w:u w:val="single"/>
        </w:rPr>
        <w:t>Security Properties</w:t>
      </w:r>
    </w:p>
    <w:p w:rsidR="00582F63" w:rsidRDefault="00582F63" w:rsidP="00671E97"/>
    <w:p w:rsidR="00671E97" w:rsidRDefault="00671E97" w:rsidP="00671E97">
      <w:r>
        <w:t>W</w:t>
      </w:r>
      <w:r w:rsidRPr="00E50543">
        <w:t xml:space="preserve">e </w:t>
      </w:r>
      <w:r>
        <w:t>have identified the following six core categories of</w:t>
      </w:r>
      <w:r w:rsidRPr="00E50543">
        <w:t xml:space="preserve"> security </w:t>
      </w:r>
      <w:r>
        <w:t>properties. Each security property counters a specific threat in the Microsoft STRIDE</w:t>
      </w:r>
      <w:r>
        <w:rPr>
          <w:rStyle w:val="FootnoteReference"/>
        </w:rPr>
        <w:footnoteReference w:id="1"/>
      </w:r>
      <w:r>
        <w:t xml:space="preserve"> threat model.</w:t>
      </w:r>
    </w:p>
    <w:p w:rsidR="00671E97" w:rsidRDefault="00671E97" w:rsidP="00671E97">
      <w:pPr>
        <w:pStyle w:val="ListParagraph"/>
        <w:numPr>
          <w:ilvl w:val="0"/>
          <w:numId w:val="1"/>
        </w:numPr>
        <w:ind w:left="360" w:hanging="180"/>
      </w:pPr>
      <w:r>
        <w:t xml:space="preserve">Confidentiality (C) </w:t>
      </w:r>
    </w:p>
    <w:p w:rsidR="00671E97" w:rsidRDefault="00671E97" w:rsidP="00671E97">
      <w:pPr>
        <w:pStyle w:val="ListParagraph"/>
        <w:numPr>
          <w:ilvl w:val="1"/>
          <w:numId w:val="1"/>
        </w:numPr>
        <w:ind w:left="720" w:hanging="180"/>
      </w:pPr>
      <w:r>
        <w:t>counters threat of Information Disclosure</w:t>
      </w:r>
    </w:p>
    <w:p w:rsidR="00671E97" w:rsidRDefault="00671E97" w:rsidP="00671E97">
      <w:pPr>
        <w:pStyle w:val="ListParagraph"/>
        <w:numPr>
          <w:ilvl w:val="0"/>
          <w:numId w:val="1"/>
        </w:numPr>
        <w:ind w:left="360" w:hanging="180"/>
      </w:pPr>
      <w:r>
        <w:t xml:space="preserve">Integrity (I) </w:t>
      </w:r>
    </w:p>
    <w:p w:rsidR="00671E97" w:rsidRDefault="00671E97" w:rsidP="00671E97">
      <w:pPr>
        <w:pStyle w:val="ListParagraph"/>
        <w:numPr>
          <w:ilvl w:val="1"/>
          <w:numId w:val="1"/>
        </w:numPr>
        <w:ind w:left="720" w:hanging="180"/>
      </w:pPr>
      <w:r>
        <w:t xml:space="preserve">counters threat of </w:t>
      </w:r>
      <w:r w:rsidRPr="00D90E62">
        <w:t>Tampering</w:t>
      </w:r>
    </w:p>
    <w:p w:rsidR="00671E97" w:rsidRDefault="00671E97" w:rsidP="00671E97">
      <w:pPr>
        <w:pStyle w:val="ListParagraph"/>
        <w:numPr>
          <w:ilvl w:val="1"/>
          <w:numId w:val="1"/>
        </w:numPr>
        <w:ind w:left="720" w:hanging="180"/>
      </w:pPr>
      <w:r>
        <w:t>counters threat of Elevation of Privileges</w:t>
      </w:r>
    </w:p>
    <w:p w:rsidR="00671E97" w:rsidRDefault="00671E97" w:rsidP="00671E97">
      <w:pPr>
        <w:pStyle w:val="ListParagraph"/>
        <w:numPr>
          <w:ilvl w:val="0"/>
          <w:numId w:val="1"/>
        </w:numPr>
        <w:ind w:left="360" w:hanging="180"/>
      </w:pPr>
      <w:r>
        <w:t xml:space="preserve">Availability (A) </w:t>
      </w:r>
    </w:p>
    <w:p w:rsidR="00671E97" w:rsidRDefault="00671E97" w:rsidP="00671E97">
      <w:pPr>
        <w:pStyle w:val="ListParagraph"/>
        <w:numPr>
          <w:ilvl w:val="1"/>
          <w:numId w:val="1"/>
        </w:numPr>
        <w:ind w:left="720" w:hanging="180"/>
      </w:pPr>
      <w:r>
        <w:t>counters threat of Denial of Service</w:t>
      </w:r>
    </w:p>
    <w:p w:rsidR="00671E97" w:rsidRDefault="00671E97" w:rsidP="00671E97">
      <w:pPr>
        <w:pStyle w:val="ListParagraph"/>
        <w:numPr>
          <w:ilvl w:val="0"/>
          <w:numId w:val="1"/>
        </w:numPr>
        <w:ind w:left="360" w:hanging="180"/>
      </w:pPr>
      <w:r>
        <w:t>Identification &amp; Authentication (ID)</w:t>
      </w:r>
    </w:p>
    <w:p w:rsidR="00671E97" w:rsidRDefault="00671E97" w:rsidP="00671E97">
      <w:pPr>
        <w:pStyle w:val="ListParagraph"/>
        <w:numPr>
          <w:ilvl w:val="1"/>
          <w:numId w:val="1"/>
        </w:numPr>
        <w:ind w:left="720" w:hanging="180"/>
      </w:pPr>
      <w:r>
        <w:t>counters threat of Spoofing</w:t>
      </w:r>
    </w:p>
    <w:p w:rsidR="00671E97" w:rsidRDefault="00671E97" w:rsidP="00671E97">
      <w:pPr>
        <w:pStyle w:val="ListParagraph"/>
        <w:numPr>
          <w:ilvl w:val="1"/>
          <w:numId w:val="1"/>
        </w:numPr>
        <w:ind w:left="720" w:hanging="180"/>
      </w:pPr>
      <w:r>
        <w:t>counters threat of Elevation of Privileges</w:t>
      </w:r>
    </w:p>
    <w:p w:rsidR="00671E97" w:rsidRDefault="00671E97" w:rsidP="00671E97">
      <w:pPr>
        <w:pStyle w:val="ListParagraph"/>
        <w:numPr>
          <w:ilvl w:val="0"/>
          <w:numId w:val="1"/>
        </w:numPr>
        <w:ind w:left="360" w:hanging="180"/>
      </w:pPr>
      <w:r>
        <w:t xml:space="preserve">Accountability (AY) </w:t>
      </w:r>
    </w:p>
    <w:p w:rsidR="00671E97" w:rsidRDefault="00671E97" w:rsidP="00671E97">
      <w:pPr>
        <w:pStyle w:val="ListParagraph"/>
        <w:numPr>
          <w:ilvl w:val="1"/>
          <w:numId w:val="1"/>
        </w:numPr>
        <w:ind w:left="720" w:hanging="180"/>
      </w:pPr>
      <w:r>
        <w:t>counters threat of Repudiation</w:t>
      </w:r>
    </w:p>
    <w:p w:rsidR="00671E97" w:rsidRDefault="00671E97" w:rsidP="00671E97">
      <w:pPr>
        <w:pStyle w:val="ListParagraph"/>
        <w:numPr>
          <w:ilvl w:val="0"/>
          <w:numId w:val="1"/>
        </w:numPr>
        <w:ind w:left="360" w:hanging="180"/>
      </w:pPr>
      <w:r>
        <w:t xml:space="preserve">Privacy (PR) </w:t>
      </w:r>
    </w:p>
    <w:p w:rsidR="00671E97" w:rsidRPr="00E50543" w:rsidRDefault="00671E97" w:rsidP="00671E97">
      <w:pPr>
        <w:pStyle w:val="ListParagraph"/>
        <w:numPr>
          <w:ilvl w:val="1"/>
          <w:numId w:val="1"/>
        </w:numPr>
        <w:ind w:left="720" w:hanging="180"/>
      </w:pPr>
      <w:r>
        <w:t>counters threat of Information Disclosure</w:t>
      </w:r>
    </w:p>
    <w:p w:rsidR="002B0441" w:rsidRDefault="002B0441" w:rsidP="00671E97"/>
    <w:p w:rsidR="00671E97" w:rsidRDefault="00671E97" w:rsidP="00671E97">
      <w:r>
        <w:t xml:space="preserve">Different security properties are important to consider based on the actions that are performed on assets. </w:t>
      </w:r>
      <w:r w:rsidR="00582F63">
        <w:t>To map the NIST controls to security properties, consider the following:</w:t>
      </w:r>
    </w:p>
    <w:p w:rsidR="00671E97" w:rsidRPr="00454B36" w:rsidRDefault="00671E97" w:rsidP="00671E97">
      <w:pPr>
        <w:pStyle w:val="ListParagraph"/>
        <w:numPr>
          <w:ilvl w:val="0"/>
          <w:numId w:val="2"/>
        </w:numPr>
        <w:ind w:left="360" w:hanging="180"/>
      </w:pPr>
      <w:r w:rsidRPr="00454B36">
        <w:t>Confidentiality is imp</w:t>
      </w:r>
      <w:r>
        <w:t>ortant when performing ‘read’, ‘store’ and ‘transfer’</w:t>
      </w:r>
      <w:r w:rsidRPr="00454B36">
        <w:t xml:space="preserve"> actions. </w:t>
      </w:r>
    </w:p>
    <w:p w:rsidR="00671E97" w:rsidRPr="00454B36" w:rsidRDefault="00671E97" w:rsidP="00671E97">
      <w:pPr>
        <w:pStyle w:val="ListParagraph"/>
        <w:numPr>
          <w:ilvl w:val="0"/>
          <w:numId w:val="2"/>
        </w:numPr>
        <w:ind w:left="360" w:hanging="180"/>
      </w:pPr>
      <w:r w:rsidRPr="00454B36">
        <w:t xml:space="preserve">Integrity is important when performing ‘create, update, delete’ </w:t>
      </w:r>
      <w:r>
        <w:t xml:space="preserve">and </w:t>
      </w:r>
      <w:r w:rsidRPr="00454B36">
        <w:t>‘transfer’</w:t>
      </w:r>
      <w:r>
        <w:t xml:space="preserve"> actions</w:t>
      </w:r>
      <w:r w:rsidRPr="00454B36">
        <w:t xml:space="preserve">. </w:t>
      </w:r>
    </w:p>
    <w:p w:rsidR="00671E97" w:rsidRPr="00454B36" w:rsidRDefault="00671E97" w:rsidP="00671E97">
      <w:pPr>
        <w:pStyle w:val="ListParagraph"/>
        <w:numPr>
          <w:ilvl w:val="0"/>
          <w:numId w:val="2"/>
        </w:numPr>
        <w:ind w:left="360" w:hanging="180"/>
      </w:pPr>
      <w:r w:rsidRPr="00454B36">
        <w:t xml:space="preserve">Availability is important </w:t>
      </w:r>
      <w:r>
        <w:t>when performing any of the six action types (create, read, update, delete, store, transfer)</w:t>
      </w:r>
      <w:r w:rsidRPr="00454B36">
        <w:t>.</w:t>
      </w:r>
    </w:p>
    <w:p w:rsidR="00671E97" w:rsidRPr="00454B36" w:rsidRDefault="00671E97" w:rsidP="00671E97">
      <w:pPr>
        <w:pStyle w:val="ListParagraph"/>
        <w:numPr>
          <w:ilvl w:val="0"/>
          <w:numId w:val="2"/>
        </w:numPr>
        <w:ind w:left="360" w:hanging="180"/>
      </w:pPr>
      <w:r w:rsidRPr="00454B36">
        <w:t xml:space="preserve">Identification &amp; </w:t>
      </w:r>
      <w:r>
        <w:t>A</w:t>
      </w:r>
      <w:r w:rsidRPr="00454B36">
        <w:t xml:space="preserve">uthentication is </w:t>
      </w:r>
      <w:r>
        <w:t>important when a system is accessed, prior to performing any of the six action types. If some actions are allowed without authentication, they should be explicitly specified.</w:t>
      </w:r>
    </w:p>
    <w:p w:rsidR="00671E97" w:rsidRDefault="00671E97" w:rsidP="00671E97">
      <w:pPr>
        <w:pStyle w:val="ListParagraph"/>
        <w:numPr>
          <w:ilvl w:val="0"/>
          <w:numId w:val="2"/>
        </w:numPr>
        <w:ind w:left="360" w:hanging="180"/>
      </w:pPr>
      <w:r w:rsidRPr="00454B36">
        <w:t>Accountability is important when</w:t>
      </w:r>
      <w:r>
        <w:t xml:space="preserve"> performing any of the six action types</w:t>
      </w:r>
      <w:r w:rsidRPr="00454B36">
        <w:t xml:space="preserve">. </w:t>
      </w:r>
    </w:p>
    <w:p w:rsidR="00671E97" w:rsidRDefault="00671E97" w:rsidP="00671E97">
      <w:pPr>
        <w:pStyle w:val="ListParagraph"/>
        <w:numPr>
          <w:ilvl w:val="0"/>
          <w:numId w:val="2"/>
        </w:numPr>
        <w:ind w:left="360" w:hanging="180"/>
      </w:pPr>
      <w:r w:rsidRPr="00454B36">
        <w:t>Privacy is important if the owner of information can exercise control over who can access the information</w:t>
      </w:r>
      <w:r>
        <w:t xml:space="preserve"> during the actions ‘read’, ‘store’, and ‘transfer’</w:t>
      </w:r>
      <w:r w:rsidRPr="00454B36">
        <w:t>.</w:t>
      </w:r>
    </w:p>
    <w:p w:rsidR="00671E97" w:rsidRDefault="00671E97" w:rsidP="00671E97"/>
    <w:p w:rsidR="00582F63" w:rsidRPr="00582F63" w:rsidRDefault="00582F63" w:rsidP="00671E97">
      <w:pPr>
        <w:rPr>
          <w:b/>
          <w:u w:val="single"/>
        </w:rPr>
      </w:pPr>
      <w:r w:rsidRPr="00582F63">
        <w:rPr>
          <w:b/>
          <w:u w:val="single"/>
        </w:rPr>
        <w:t xml:space="preserve">Security </w:t>
      </w:r>
      <w:r w:rsidR="00BB571C">
        <w:rPr>
          <w:b/>
          <w:u w:val="single"/>
        </w:rPr>
        <w:t>Action</w:t>
      </w:r>
      <w:r w:rsidRPr="00582F63">
        <w:rPr>
          <w:b/>
          <w:u w:val="single"/>
        </w:rPr>
        <w:t>:</w:t>
      </w:r>
    </w:p>
    <w:p w:rsidR="00582F63" w:rsidRDefault="00582F63" w:rsidP="00671E97"/>
    <w:p w:rsidR="00FA50C2" w:rsidRDefault="00582F63" w:rsidP="00FA50C2">
      <w:r>
        <w:t xml:space="preserve">For each NIST control, also identify which of the </w:t>
      </w:r>
      <w:r w:rsidR="00FA50C2">
        <w:t xml:space="preserve">following three security </w:t>
      </w:r>
      <w:r w:rsidR="00940303">
        <w:t>actions</w:t>
      </w:r>
      <w:r>
        <w:t xml:space="preserve"> the control </w:t>
      </w:r>
      <w:r w:rsidR="00194F11">
        <w:t>supports</w:t>
      </w:r>
      <w:bookmarkStart w:id="0" w:name="_GoBack"/>
      <w:bookmarkEnd w:id="0"/>
      <w:r w:rsidR="00FA50C2">
        <w:t>:</w:t>
      </w:r>
    </w:p>
    <w:p w:rsidR="00FA50C2" w:rsidRDefault="00FA50C2" w:rsidP="00FA50C2">
      <w:pPr>
        <w:pStyle w:val="ListParagraph"/>
        <w:numPr>
          <w:ilvl w:val="0"/>
          <w:numId w:val="3"/>
        </w:numPr>
        <w:ind w:left="360" w:hanging="180"/>
      </w:pPr>
      <w:r>
        <w:rPr>
          <w:i/>
        </w:rPr>
        <w:t>P</w:t>
      </w:r>
      <w:r w:rsidRPr="00D81904">
        <w:rPr>
          <w:i/>
        </w:rPr>
        <w:t>revent</w:t>
      </w:r>
      <w:r>
        <w:t xml:space="preserve"> (</w:t>
      </w:r>
      <w:r w:rsidRPr="00F97F56">
        <w:rPr>
          <w:i/>
        </w:rPr>
        <w:t>p</w:t>
      </w:r>
      <w:r>
        <w:t xml:space="preserve">): </w:t>
      </w:r>
      <w:r w:rsidRPr="00D81904">
        <w:t>proactively prevent a security breach</w:t>
      </w:r>
      <w:r>
        <w:t>.</w:t>
      </w:r>
    </w:p>
    <w:p w:rsidR="00FA50C2" w:rsidRDefault="00FA50C2" w:rsidP="00FA50C2">
      <w:pPr>
        <w:pStyle w:val="ListParagraph"/>
        <w:numPr>
          <w:ilvl w:val="0"/>
          <w:numId w:val="3"/>
        </w:numPr>
        <w:ind w:left="360" w:hanging="180"/>
      </w:pPr>
      <w:r w:rsidRPr="00F97F56">
        <w:rPr>
          <w:i/>
        </w:rPr>
        <w:t>Detect</w:t>
      </w:r>
      <w:r>
        <w:t xml:space="preserve"> (</w:t>
      </w:r>
      <w:r w:rsidRPr="00F97F56">
        <w:rPr>
          <w:i/>
        </w:rPr>
        <w:t>d</w:t>
      </w:r>
      <w:r>
        <w:t xml:space="preserve">): </w:t>
      </w:r>
      <w:r w:rsidRPr="00D81904">
        <w:t xml:space="preserve">in case of a security breach, detect the </w:t>
      </w:r>
      <w:r>
        <w:t>breach.</w:t>
      </w:r>
    </w:p>
    <w:p w:rsidR="00FA50C2" w:rsidRDefault="00FA50C2" w:rsidP="00FA50C2">
      <w:pPr>
        <w:pStyle w:val="ListParagraph"/>
        <w:numPr>
          <w:ilvl w:val="0"/>
          <w:numId w:val="3"/>
        </w:numPr>
        <w:ind w:left="360" w:hanging="180"/>
      </w:pPr>
      <w:r w:rsidRPr="00F97F56">
        <w:rPr>
          <w:i/>
        </w:rPr>
        <w:t>Respon</w:t>
      </w:r>
      <w:r>
        <w:rPr>
          <w:i/>
        </w:rPr>
        <w:t>d</w:t>
      </w:r>
      <w:r>
        <w:t xml:space="preserve"> (</w:t>
      </w:r>
      <w:r w:rsidRPr="00F97F56">
        <w:rPr>
          <w:i/>
        </w:rPr>
        <w:t>r</w:t>
      </w:r>
      <w:r>
        <w:t xml:space="preserve">): </w:t>
      </w:r>
      <w:r w:rsidRPr="00D81904">
        <w:t xml:space="preserve">in case of a security breach, respond to the detected </w:t>
      </w:r>
      <w:r>
        <w:t>breach.</w:t>
      </w:r>
    </w:p>
    <w:p w:rsidR="00671E97" w:rsidRDefault="00671E97" w:rsidP="00671E97"/>
    <w:sectPr w:rsidR="00671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8AC" w:rsidRDefault="005148AC" w:rsidP="00671E97">
      <w:pPr>
        <w:spacing w:after="0"/>
      </w:pPr>
      <w:r>
        <w:separator/>
      </w:r>
    </w:p>
  </w:endnote>
  <w:endnote w:type="continuationSeparator" w:id="0">
    <w:p w:rsidR="005148AC" w:rsidRDefault="005148AC" w:rsidP="00671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8AC" w:rsidRDefault="005148AC" w:rsidP="00671E97">
      <w:pPr>
        <w:spacing w:after="0"/>
      </w:pPr>
      <w:r>
        <w:separator/>
      </w:r>
    </w:p>
  </w:footnote>
  <w:footnote w:type="continuationSeparator" w:id="0">
    <w:p w:rsidR="005148AC" w:rsidRDefault="005148AC" w:rsidP="00671E97">
      <w:pPr>
        <w:spacing w:after="0"/>
      </w:pPr>
      <w:r>
        <w:continuationSeparator/>
      </w:r>
    </w:p>
  </w:footnote>
  <w:footnote w:id="1">
    <w:p w:rsidR="00671E97" w:rsidRPr="001E39F0" w:rsidRDefault="00671E97" w:rsidP="00671E97">
      <w:pPr>
        <w:pStyle w:val="FootnoteText"/>
        <w:spacing w:after="0"/>
      </w:pPr>
      <w:r>
        <w:rPr>
          <w:rStyle w:val="FootnoteReference"/>
        </w:rPr>
        <w:footnoteRef/>
      </w:r>
      <w:r>
        <w:t xml:space="preserve"> </w:t>
      </w:r>
      <w:r w:rsidRPr="00A42C97">
        <w:t>https://msdn.microsoft.com/en-us/magazine/cc163519.aspx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33439"/>
    <w:multiLevelType w:val="hybridMultilevel"/>
    <w:tmpl w:val="6D92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47EA"/>
    <w:multiLevelType w:val="hybridMultilevel"/>
    <w:tmpl w:val="467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3C15"/>
    <w:multiLevelType w:val="hybridMultilevel"/>
    <w:tmpl w:val="57C0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74"/>
    <w:rsid w:val="0007038F"/>
    <w:rsid w:val="00194F11"/>
    <w:rsid w:val="001A6C54"/>
    <w:rsid w:val="002615DA"/>
    <w:rsid w:val="002B0441"/>
    <w:rsid w:val="005148AC"/>
    <w:rsid w:val="00555C1C"/>
    <w:rsid w:val="00582F63"/>
    <w:rsid w:val="00671E97"/>
    <w:rsid w:val="00723F13"/>
    <w:rsid w:val="008F7774"/>
    <w:rsid w:val="00940303"/>
    <w:rsid w:val="00BB571C"/>
    <w:rsid w:val="00D101BA"/>
    <w:rsid w:val="00FA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A686"/>
  <w15:chartTrackingRefBased/>
  <w15:docId w15:val="{26D75C21-D4D3-4F3D-A38B-9E405270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1E97"/>
    <w:pPr>
      <w:spacing w:after="80" w:line="240" w:lineRule="auto"/>
      <w:jc w:val="both"/>
    </w:pPr>
    <w:rPr>
      <w:rFonts w:ascii="Times New Roman" w:eastAsia="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671E97"/>
    <w:rPr>
      <w:rFonts w:ascii="Times New Roman" w:hAnsi="Times New Roman"/>
      <w:sz w:val="18"/>
      <w:vertAlign w:val="superscript"/>
    </w:rPr>
  </w:style>
  <w:style w:type="paragraph" w:styleId="FootnoteText">
    <w:name w:val="footnote text"/>
    <w:basedOn w:val="Normal"/>
    <w:link w:val="FootnoteTextChar"/>
    <w:rsid w:val="00671E97"/>
    <w:pPr>
      <w:ind w:left="144" w:hanging="144"/>
    </w:pPr>
  </w:style>
  <w:style w:type="character" w:customStyle="1" w:styleId="FootnoteTextChar">
    <w:name w:val="Footnote Text Char"/>
    <w:basedOn w:val="DefaultParagraphFont"/>
    <w:link w:val="FootnoteText"/>
    <w:rsid w:val="00671E97"/>
    <w:rPr>
      <w:rFonts w:ascii="Times New Roman" w:eastAsia="Times New Roman" w:hAnsi="Times New Roman" w:cs="Times New Roman"/>
      <w:sz w:val="18"/>
      <w:szCs w:val="20"/>
    </w:rPr>
  </w:style>
  <w:style w:type="paragraph" w:styleId="ListParagraph">
    <w:name w:val="List Paragraph"/>
    <w:basedOn w:val="Normal"/>
    <w:uiPriority w:val="34"/>
    <w:qFormat/>
    <w:rsid w:val="0067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Riaz</dc:creator>
  <cp:keywords/>
  <dc:description/>
  <cp:lastModifiedBy>Maria Riaz</cp:lastModifiedBy>
  <cp:revision>12</cp:revision>
  <dcterms:created xsi:type="dcterms:W3CDTF">2016-05-09T14:50:00Z</dcterms:created>
  <dcterms:modified xsi:type="dcterms:W3CDTF">2016-06-13T18:50:00Z</dcterms:modified>
</cp:coreProperties>
</file>