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1A1A1A"/>
          <w:sz w:val="56"/>
        </w:rPr>
        <w:t>One Molecule, Two Markets</w:t>
      </w:r>
    </w:p>
    <w:p>
      <w:pPr>
        <w:jc w:val="center"/>
      </w:pPr>
      <w:r>
        <w:rPr>
          <w:rFonts w:ascii="Calibri" w:hAnsi="Calibri"/>
          <w:b w:val="0"/>
          <w:i/>
          <w:color w:val="505050"/>
          <w:sz w:val="32"/>
        </w:rPr>
        <w:t>Section-by-Section Explainer Guide</w:t>
      </w:r>
    </w:p>
    <w:p>
      <w:pPr>
        <w:jc w:val="center"/>
      </w:pPr>
      <w:r>
        <w:rPr>
          <w:rFonts w:ascii="Calibri" w:hAnsi="Calibri"/>
          <w:b w:val="0"/>
          <w:i w:val="0"/>
          <w:color w:val="646464"/>
          <w:sz w:val="26"/>
        </w:rPr>
        <w:t>Innovation Without Invention: The Economics of Generic Drugs in India</w:t>
      </w:r>
    </w:p>
    <w:p/>
    <w:p>
      <w:pPr>
        <w:spacing w:after="120"/>
      </w:pPr>
      <w:r>
        <w:rPr>
          <w:rFonts w:ascii="Calibri" w:hAnsi="Calibri"/>
          <w:b w:val="0"/>
          <w:i w:val="0"/>
          <w:sz w:val="22"/>
        </w:rPr>
        <w:t>This document explains every interactive section of the website in plain language — what it shows, why it matters, and how to use it when explaining to others.</w:t>
      </w:r>
    </w:p>
    <w:p>
      <w:r>
        <w:t>──────────────────────────────────────────────────────────────────────</w:t>
      </w:r>
    </w:p>
    <w:p/>
    <w:p>
      <w:pPr>
        <w:pStyle w:val="Heading1"/>
        <w:jc w:val="left"/>
      </w:pPr>
      <w:r>
        <w:t>Overview: What Is This Website About?</w:t>
      </w:r>
    </w:p>
    <w:p>
      <w:pPr>
        <w:spacing w:after="120"/>
      </w:pPr>
      <w:r>
        <w:rPr>
          <w:rFonts w:ascii="Calibri" w:hAnsi="Calibri"/>
          <w:b w:val="0"/>
          <w:i w:val="0"/>
          <w:sz w:val="22"/>
        </w:rPr>
        <w:t>The website tells the story of a single drug molecule — Pyrimethamine — that costs $750 per pill in the USA but just $0.10 per pill in India. The same molecule, made by different companies, in two completely different economic and legal environments. It's a starting point to explore a much bigger question:</w:t>
      </w:r>
    </w:p>
    <w:p>
      <w:pPr>
        <w:spacing w:after="120"/>
      </w:pPr>
      <w:r>
        <w:rPr>
          <w:rFonts w:ascii="Calibri" w:hAnsi="Calibri"/>
          <w:b w:val="0"/>
          <w:i w:val="0"/>
          <w:sz w:val="22"/>
        </w:rPr>
        <w:t>Why do identical medicines cost astronomically different amounts in different countries?</w:t>
      </w:r>
    </w:p>
    <w:p>
      <w:pPr>
        <w:spacing w:after="120"/>
      </w:pPr>
      <w:r>
        <w:rPr>
          <w:rFonts w:ascii="Calibri" w:hAnsi="Calibri"/>
          <w:b w:val="0"/>
          <w:i w:val="0"/>
          <w:sz w:val="22"/>
        </w:rPr>
        <w:t>The website uses 9 interactive sections, each tackling a different economic, legal, or policy dimension of the generic drug industry in India — often called the 'Pharmacy of the World'. Each section builds on the last, so it is designed to be explored top-to-bottom.</w:t>
      </w:r>
    </w:p>
    <w:p>
      <w:r>
        <w:t>──────────────────────────────────────────────────────────────────────</w:t>
      </w:r>
    </w:p>
    <w:p>
      <w:pPr>
        <w:pStyle w:val="Heading1"/>
        <w:jc w:val="left"/>
      </w:pPr>
      <w:r>
        <w:t>Section 1: The Molecular Storyteller — The Daraprim Paradox</w:t>
      </w:r>
    </w:p>
    <w:p>
      <w:r>
        <w:rPr>
          <w:rFonts w:ascii="Calibri" w:hAnsi="Calibri"/>
          <w:b/>
          <w:i w:val="0"/>
          <w:color w:val="B40000"/>
          <w:sz w:val="24"/>
        </w:rPr>
        <w:t>What Is It?</w:t>
      </w:r>
    </w:p>
    <w:p>
      <w:pPr>
        <w:spacing w:after="120"/>
      </w:pPr>
      <w:r>
        <w:rPr>
          <w:rFonts w:ascii="Calibri" w:hAnsi="Calibri"/>
          <w:b w:val="0"/>
          <w:i w:val="0"/>
          <w:sz w:val="22"/>
        </w:rPr>
        <w:t>The opening section puts a real drug — Pyrimethamine (brand name: Daraprim) — front and centre. It shows a spinning 3D model of the actual molecule, and lets you toggle between two market environments:</w:t>
      </w:r>
    </w:p>
    <w:p>
      <w:pPr>
        <w:pStyle w:val="ListBullet"/>
      </w:pPr>
      <w:r>
        <w:rPr>
          <w:rFonts w:ascii="Calibri" w:hAnsi="Calibri"/>
          <w:b w:val="0"/>
          <w:i w:val="0"/>
          <w:sz w:val="22"/>
        </w:rPr>
        <w:t>US Monopoly (Turing Pharmaceuticals): $750.00 per pill</w:t>
      </w:r>
    </w:p>
    <w:p>
      <w:pPr>
        <w:pStyle w:val="ListBullet"/>
      </w:pPr>
      <w:r>
        <w:rPr>
          <w:rFonts w:ascii="Calibri" w:hAnsi="Calibri"/>
          <w:b w:val="0"/>
          <w:i w:val="0"/>
          <w:sz w:val="22"/>
        </w:rPr>
        <w:t>Indian Generic (IPCA Laboratories): $0.10 per pill</w:t>
      </w:r>
    </w:p>
    <w:p>
      <w:pPr>
        <w:spacing w:after="120"/>
      </w:pPr>
      <w:r>
        <w:rPr>
          <w:rFonts w:ascii="Calibri" w:hAnsi="Calibri"/>
          <w:b w:val="0"/>
          <w:i w:val="0"/>
          <w:sz w:val="22"/>
        </w:rPr>
        <w:t>The 3D model even changes colour — red for the monopoly price, green for the generic.</w:t>
      </w:r>
    </w:p>
    <w:p>
      <w:r>
        <w:rPr>
          <w:rFonts w:ascii="Calibri" w:hAnsi="Calibri"/>
          <w:b/>
          <w:i w:val="0"/>
          <w:color w:val="B40000"/>
          <w:sz w:val="24"/>
        </w:rPr>
        <w:t>Why Does This Happen?</w:t>
      </w:r>
    </w:p>
    <w:p>
      <w:pPr>
        <w:spacing w:after="120"/>
      </w:pPr>
      <w:r>
        <w:rPr>
          <w:rFonts w:ascii="Calibri" w:hAnsi="Calibri"/>
          <w:b w:val="0"/>
          <w:i w:val="0"/>
          <w:sz w:val="22"/>
        </w:rPr>
        <w:t>Pyrimethamine is an old, off-patent drug used to treat toxoplasmosis (a parasitic infection). In 2015, a company called Turing Pharmaceuticals — led by Martin Shkreli — bought the exclusive US manufacturing rights. They then exploited a legal loophole: they put the drug in a 'closed distribution system', meaning generic competitors couldn't legally get hold of the sample pills they needed to run bioequivalence tests (required before they can sell a generic). With no competition possible, Turing raised the price by 5,400% overnight.</w:t>
      </w:r>
    </w:p>
    <w:p>
      <w:pPr>
        <w:spacing w:after="120"/>
      </w:pPr>
      <w:r>
        <w:rPr>
          <w:rFonts w:ascii="Calibri" w:hAnsi="Calibri"/>
          <w:b w:val="0"/>
          <w:i w:val="0"/>
          <w:sz w:val="22"/>
        </w:rPr>
        <w:t>Meanwhile, Indian companies like IPCA had been making the exact same molecule for decades, selling it for pennies globally — because Indian law doesn't allow this kind of artificial monopoly.</w:t>
      </w:r>
    </w:p>
    <w:p>
      <w:r>
        <w:rPr>
          <w:rFonts w:ascii="Calibri" w:hAnsi="Calibri"/>
          <w:b/>
          <w:i w:val="0"/>
          <w:color w:val="B40000"/>
          <w:sz w:val="24"/>
        </w:rPr>
        <w:t>Key Takeaway</w:t>
      </w:r>
    </w:p>
    <w:p>
      <w:pPr>
        <w:spacing w:after="120"/>
      </w:pPr>
      <w:r>
        <w:rPr>
          <w:rFonts w:ascii="Calibri" w:hAnsi="Calibri"/>
          <w:b w:val="0"/>
          <w:i w:val="0"/>
          <w:sz w:val="22"/>
        </w:rPr>
        <w:t>Price is not set by the cost of making a drug. It is set by market power. The molecule is identical. The difference is entirely about who controls the market and what legal protections they have.</w:t>
      </w:r>
    </w:p>
    <w:p>
      <w:r>
        <w:rPr>
          <w:rFonts w:ascii="Calibri" w:hAnsi="Calibri"/>
          <w:b/>
          <w:i w:val="0"/>
          <w:color w:val="B40000"/>
          <w:sz w:val="24"/>
        </w:rPr>
        <w:t>Real Source</w:t>
      </w:r>
    </w:p>
    <w:p>
      <w:pPr>
        <w:spacing w:after="120"/>
      </w:pPr>
      <w:r>
        <w:rPr>
          <w:rFonts w:ascii="Calibri" w:hAnsi="Calibri"/>
          <w:b w:val="0"/>
          <w:i w:val="0"/>
          <w:sz w:val="22"/>
        </w:rPr>
        <w:t>FTC v. Vyera Pharmaceuticals, LLC (2022) — US federal regulators sued Turing/Vyera for exactly this scheme.</w:t>
      </w:r>
    </w:p>
    <w:p>
      <w:r>
        <w:t>──────────────────────────────────────────────────────────────────────</w:t>
      </w:r>
    </w:p>
    <w:p>
      <w:pPr>
        <w:pStyle w:val="Heading1"/>
        <w:jc w:val="left"/>
      </w:pPr>
      <w:r>
        <w:t>Section 2: The Legal Labyrinth</w:t>
      </w:r>
    </w:p>
    <w:p>
      <w:r>
        <w:rPr>
          <w:rFonts w:ascii="Calibri" w:hAnsi="Calibri"/>
          <w:b/>
          <w:i w:val="0"/>
          <w:color w:val="B40000"/>
          <w:sz w:val="24"/>
        </w:rPr>
        <w:t>What Is It?</w:t>
      </w:r>
    </w:p>
    <w:p>
      <w:pPr>
        <w:spacing w:after="120"/>
      </w:pPr>
      <w:r>
        <w:rPr>
          <w:rFonts w:ascii="Calibri" w:hAnsi="Calibri"/>
          <w:b w:val="0"/>
          <w:i w:val="0"/>
          <w:sz w:val="22"/>
        </w:rPr>
        <w:t>This is an interactive courtroom simulation. You play the role of a Patent Authority in India. Six real historical legal cases are presented, one at a time. For each case, you read:</w:t>
      </w:r>
    </w:p>
    <w:p>
      <w:pPr>
        <w:pStyle w:val="ListBullet"/>
      </w:pPr>
      <w:r>
        <w:rPr>
          <w:rFonts w:ascii="Calibri" w:hAnsi="Calibri"/>
          <w:b w:val="0"/>
          <w:i w:val="0"/>
          <w:sz w:val="22"/>
        </w:rPr>
        <w:t>The drug company's claim (what they want)</w:t>
      </w:r>
    </w:p>
    <w:p>
      <w:pPr>
        <w:pStyle w:val="ListBullet"/>
      </w:pPr>
      <w:r>
        <w:rPr>
          <w:rFonts w:ascii="Calibri" w:hAnsi="Calibri"/>
          <w:b w:val="0"/>
          <w:i w:val="0"/>
          <w:sz w:val="22"/>
        </w:rPr>
        <w:t>The legal context (which Indian law applies)</w:t>
      </w:r>
    </w:p>
    <w:p>
      <w:pPr>
        <w:pStyle w:val="ListBullet"/>
      </w:pPr>
      <w:r>
        <w:rPr>
          <w:rFonts w:ascii="Calibri" w:hAnsi="Calibri"/>
          <w:b w:val="0"/>
          <w:i w:val="0"/>
          <w:sz w:val="22"/>
        </w:rPr>
        <w:t>Then you make a ruling: Grant Monopoly or Reject/Intervene</w:t>
      </w:r>
    </w:p>
    <w:p>
      <w:pPr>
        <w:spacing w:after="120"/>
      </w:pPr>
      <w:r>
        <w:rPr>
          <w:rFonts w:ascii="Calibri" w:hAnsi="Calibri"/>
          <w:b w:val="0"/>
          <w:i w:val="0"/>
          <w:sz w:val="22"/>
        </w:rPr>
        <w:t>After you rule, the website tells you what actually happened in real life and what the economic consequences were.</w:t>
      </w:r>
    </w:p>
    <w:p>
      <w:r>
        <w:rPr>
          <w:rFonts w:ascii="Calibri" w:hAnsi="Calibri"/>
          <w:b/>
          <w:i w:val="0"/>
          <w:color w:val="B40000"/>
          <w:sz w:val="24"/>
        </w:rPr>
        <w:t>The Six Cases</w:t>
      </w:r>
    </w:p>
    <w:p>
      <w:r>
        <w:rPr>
          <w:rFonts w:ascii="Calibri" w:hAnsi="Calibri"/>
          <w:b/>
          <w:i w:val="0"/>
          <w:color w:val="B40000"/>
          <w:sz w:val="24"/>
        </w:rPr>
        <w:t>Case 1 — Turing Pharmaceuticals vs. the Free Market (Daraprim)</w:t>
      </w:r>
    </w:p>
    <w:p>
      <w:pPr>
        <w:spacing w:after="120"/>
      </w:pPr>
      <w:r>
        <w:rPr>
          <w:rFonts w:ascii="Calibri" w:hAnsi="Calibri"/>
          <w:b w:val="0"/>
          <w:i w:val="0"/>
          <w:sz w:val="22"/>
        </w:rPr>
        <w:t>The same story as Section 1. A company uses a closed distribution loophole to block generics. Under Indian law (the Competition Act, 2002), this is an illegal 'refusal to deal' — an abuse of market dominance. Correct ruling: Apply Antitrust/Fine.</w:t>
      </w:r>
    </w:p>
    <w:p>
      <w:r>
        <w:rPr>
          <w:rFonts w:ascii="Calibri" w:hAnsi="Calibri"/>
          <w:b/>
          <w:i w:val="0"/>
          <w:color w:val="B40000"/>
          <w:sz w:val="24"/>
        </w:rPr>
        <w:t>Case 2 — Novartis AG vs. Union of India (Glivec/Imatinib, Leukemia)</w:t>
      </w:r>
    </w:p>
    <w:p>
      <w:pPr>
        <w:spacing w:after="120"/>
      </w:pPr>
      <w:r>
        <w:rPr>
          <w:rFonts w:ascii="Calibri" w:hAnsi="Calibri"/>
          <w:b w:val="0"/>
          <w:i w:val="0"/>
          <w:sz w:val="22"/>
        </w:rPr>
        <w:t>Novartis made a small tweak to an existing leukemia drug (changed its crystal form) and tried to patent the new version to block generics. India's Section 3(d) of the Patents Act specifically prevents this 'evergreening' trick unless the new form is significantly more effective. The Supreme Court rejected Novartis in 2013. Patient costs dropped from ~$2,666/month to ~$177/month. Correct ruling: Apply Section 3(d).</w:t>
      </w:r>
    </w:p>
    <w:p>
      <w:r>
        <w:rPr>
          <w:rFonts w:ascii="Calibri" w:hAnsi="Calibri"/>
          <w:b/>
          <w:i w:val="0"/>
          <w:color w:val="B40000"/>
          <w:sz w:val="24"/>
        </w:rPr>
        <w:t>Case 3 — Bayer Corp. vs. Natco Pharma (Nexavar/Sorafenib, Kidney Cancer)</w:t>
      </w:r>
    </w:p>
    <w:p>
      <w:pPr>
        <w:spacing w:after="120"/>
      </w:pPr>
      <w:r>
        <w:rPr>
          <w:rFonts w:ascii="Calibri" w:hAnsi="Calibri"/>
          <w:b w:val="0"/>
          <w:i w:val="0"/>
          <w:sz w:val="22"/>
        </w:rPr>
        <w:t>Bayer held the patent for a life-saving kidney cancer drug priced at ₹2.8 lakh (~$5,000) per month — way beyond what 99% of Indians could afford. India's Section 84 allows a 'Compulsory License' (CL): the government can legally override a patent if the drug is not available at a reasonably affordable price. In 2012 — India's first ever CL — Natco was allowed to make the generic for ₹8,800/month (a 97% price drop), while paying Bayer a 6% royalty. Correct ruling: Grant Compulsory License.</w:t>
      </w:r>
    </w:p>
    <w:p>
      <w:r>
        <w:rPr>
          <w:rFonts w:ascii="Calibri" w:hAnsi="Calibri"/>
          <w:b/>
          <w:i w:val="0"/>
          <w:color w:val="B40000"/>
          <w:sz w:val="24"/>
        </w:rPr>
        <w:t>Case 4 — Roche vs. Cipla (Tarceva/Erlotinib, Lung Cancer)</w:t>
      </w:r>
    </w:p>
    <w:p>
      <w:pPr>
        <w:spacing w:after="120"/>
      </w:pPr>
      <w:r>
        <w:rPr>
          <w:rFonts w:ascii="Calibri" w:hAnsi="Calibri"/>
          <w:b w:val="0"/>
          <w:i w:val="0"/>
          <w:sz w:val="22"/>
        </w:rPr>
        <w:t>Roche tried to get an emergency court injunction to stop Cipla from selling a generic version of their patented lung cancer drug. Roche's drug: ₹4,800/pill. Cipla's generic: ₹1,600/pill. The Delhi High Court in 2009 denied the injunction, prioritising public health access over IP enforcement for a life-saving drug. Correct ruling: Deny Injunction.</w:t>
      </w:r>
    </w:p>
    <w:p>
      <w:r>
        <w:rPr>
          <w:rFonts w:ascii="Calibri" w:hAnsi="Calibri"/>
          <w:b/>
          <w:i w:val="0"/>
          <w:color w:val="B40000"/>
          <w:sz w:val="24"/>
        </w:rPr>
        <w:t>Case 5 — Gilead Sciences vs. Generic Manufacturers (Sovaldi/Sofosbuvir, Hepatitis C)</w:t>
      </w:r>
    </w:p>
    <w:p>
      <w:pPr>
        <w:spacing w:after="120"/>
      </w:pPr>
      <w:r>
        <w:rPr>
          <w:rFonts w:ascii="Calibri" w:hAnsi="Calibri"/>
          <w:b w:val="0"/>
          <w:i w:val="0"/>
          <w:sz w:val="22"/>
        </w:rPr>
        <w:t>Gilead held the patent on a breakthrough Hepatitis C cure. US price: $84,000 per treatment course. Following patent challenges in India, Gilead agreed to issue Voluntary Licenses to 11 Indian generic manufacturers, dropping the price to ~$300-$900/course for 101 developing nations. Correct ruling: Intervene / Force Market Open.</w:t>
      </w:r>
    </w:p>
    <w:p>
      <w:r>
        <w:rPr>
          <w:rFonts w:ascii="Calibri" w:hAnsi="Calibri"/>
          <w:b/>
          <w:i w:val="0"/>
          <w:color w:val="B40000"/>
          <w:sz w:val="24"/>
        </w:rPr>
        <w:t>Case 6 — Pfizer vs. Generic Challengers (Sutent/Sunitinib, Kidney Cancer)</w:t>
      </w:r>
    </w:p>
    <w:p>
      <w:pPr>
        <w:spacing w:after="120"/>
      </w:pPr>
      <w:r>
        <w:rPr>
          <w:rFonts w:ascii="Calibri" w:hAnsi="Calibri"/>
          <w:b w:val="0"/>
          <w:i w:val="0"/>
          <w:sz w:val="22"/>
        </w:rPr>
        <w:t>Generic companies challenged Pfizer's patent, arguing the drug molecule was structurally obvious from prior scientific work (no real 'inventive step'). The Indian Patent Office revoked the patent in 2012, opening the market to generic competitors. Correct ruling: Revoke Patent.</w:t>
      </w:r>
    </w:p>
    <w:p>
      <w:r>
        <w:rPr>
          <w:rFonts w:ascii="Calibri" w:hAnsi="Calibri"/>
          <w:b/>
          <w:i w:val="0"/>
          <w:color w:val="B40000"/>
          <w:sz w:val="24"/>
        </w:rPr>
        <w:t>Why This Section Matters</w:t>
      </w:r>
    </w:p>
    <w:p>
      <w:pPr>
        <w:spacing w:after="120"/>
      </w:pPr>
      <w:r>
        <w:rPr>
          <w:rFonts w:ascii="Calibri" w:hAnsi="Calibri"/>
          <w:b w:val="0"/>
          <w:i w:val="0"/>
          <w:sz w:val="22"/>
        </w:rPr>
        <w:t>Law is not just abstract rules — it directly sets the price of medicines. These six cases show the specific legal mechanisms India uses to prevent monopoly abuse: evergreening bans (§3d), compulsory licensing (§84), antitrust rules (Competition Act), and inventive step challenges. Each tool has real price consequences measured in lives.</w:t>
      </w:r>
    </w:p>
    <w:p>
      <w:r>
        <w:t>──────────────────────────────────────────────────────────────────────</w:t>
      </w:r>
    </w:p>
    <w:p>
      <w:pPr>
        <w:pStyle w:val="Heading1"/>
        <w:jc w:val="left"/>
      </w:pPr>
      <w:r>
        <w:t>Section 3: The Macro-Economics &amp; Social Returns</w:t>
      </w:r>
    </w:p>
    <w:p>
      <w:r>
        <w:rPr>
          <w:rFonts w:ascii="Calibri" w:hAnsi="Calibri"/>
          <w:b/>
          <w:i w:val="0"/>
          <w:color w:val="B40000"/>
          <w:sz w:val="24"/>
        </w:rPr>
        <w:t>What Is It?</w:t>
      </w:r>
    </w:p>
    <w:p>
      <w:pPr>
        <w:spacing w:after="120"/>
      </w:pPr>
      <w:r>
        <w:rPr>
          <w:rFonts w:ascii="Calibri" w:hAnsi="Calibri"/>
          <w:b w:val="0"/>
          <w:i w:val="0"/>
          <w:sz w:val="22"/>
        </w:rPr>
        <w:t>This section shows how market forces respond to the legal rulings from Section 2. When you make a ruling in the Legal Labyrinth, it directly changes the sliders and charts here. There are two interactive controls and two live charts.</w:t>
      </w:r>
    </w:p>
    <w:p>
      <w:r>
        <w:rPr>
          <w:rFonts w:ascii="Calibri" w:hAnsi="Calibri"/>
          <w:b/>
          <w:i w:val="0"/>
          <w:color w:val="B40000"/>
          <w:sz w:val="24"/>
        </w:rPr>
        <w:t>The Controls</w:t>
      </w:r>
    </w:p>
    <w:p>
      <w:pPr>
        <w:pStyle w:val="ListBullet"/>
      </w:pPr>
      <w:r>
        <w:rPr>
          <w:rFonts w:ascii="Calibri" w:hAnsi="Calibri"/>
          <w:b w:val="0"/>
          <w:i w:val="0"/>
          <w:sz w:val="22"/>
        </w:rPr>
        <w:t>Monopoly Status: Determined by your ruling in Section 2. ACTIVE means one firm controls the market. REJECTED means generics can enter.</w:t>
      </w:r>
    </w:p>
    <w:p>
      <w:pPr>
        <w:pStyle w:val="ListBullet"/>
      </w:pPr>
      <w:r>
        <w:rPr>
          <w:rFonts w:ascii="Calibri" w:hAnsi="Calibri"/>
          <w:b w:val="0"/>
          <w:i w:val="0"/>
          <w:sz w:val="22"/>
        </w:rPr>
        <w:t>Generic Competitors (N): When the patent is rejected, you can slide this up to 50 generic firms entering the market. Locked at 1 when the patent is active.</w:t>
      </w:r>
    </w:p>
    <w:p>
      <w:pPr>
        <w:pStyle w:val="ListBullet"/>
      </w:pPr>
      <w:r>
        <w:rPr>
          <w:rFonts w:ascii="Calibri" w:hAnsi="Calibri"/>
          <w:b w:val="0"/>
          <w:i w:val="0"/>
          <w:sz w:val="22"/>
        </w:rPr>
        <w:t>Government Procurement: Low, Medium, or High. Simulates what happens when the government buys drugs in bulk (like India's Pradhan Mantri Bhartiya Janaushadhi Pariyojana — PMBJP scheme).</w:t>
      </w:r>
    </w:p>
    <w:p>
      <w:r>
        <w:rPr>
          <w:rFonts w:ascii="Calibri" w:hAnsi="Calibri"/>
          <w:b/>
          <w:i w:val="0"/>
          <w:color w:val="B40000"/>
          <w:sz w:val="24"/>
        </w:rPr>
        <w:t>The Charts</w:t>
      </w:r>
    </w:p>
    <w:p>
      <w:pPr>
        <w:pStyle w:val="ListBullet"/>
      </w:pPr>
      <w:r>
        <w:rPr>
          <w:rFonts w:ascii="Calibri" w:hAnsi="Calibri"/>
          <w:b w:val="0"/>
          <w:i w:val="0"/>
          <w:sz w:val="22"/>
        </w:rPr>
        <w:t>Value Distribution (bar chart): Shows how economic value splits between Producer Surplus (company profit) and Consumer Surplus (savings to patients). Under monopoly, almost all value goes to the producer. As competitors enter, surplus shifts to consumers.</w:t>
      </w:r>
    </w:p>
    <w:p>
      <w:pPr>
        <w:pStyle w:val="ListBullet"/>
      </w:pPr>
      <w:r>
        <w:rPr>
          <w:rFonts w:ascii="Calibri" w:hAnsi="Calibri"/>
          <w:b w:val="0"/>
          <w:i w:val="0"/>
          <w:sz w:val="22"/>
        </w:rPr>
        <w:t>Price vs. Access over 10 Years (line chart): Shows how the price index changes over a decade. Under monopoly: flat red line at 100% (full price forever). With generics: a rapidly falling green curve showing price decay.</w:t>
      </w:r>
    </w:p>
    <w:p>
      <w:r>
        <w:rPr>
          <w:rFonts w:ascii="Calibri" w:hAnsi="Calibri"/>
          <w:b/>
          <w:i w:val="0"/>
          <w:color w:val="B40000"/>
          <w:sz w:val="24"/>
        </w:rPr>
        <w:t>The Key Formula: FDA Price Decay Curve</w:t>
      </w:r>
    </w:p>
    <w:p>
      <w:pPr>
        <w:jc w:val="center"/>
      </w:pPr>
      <w:r>
        <w:rPr>
          <w:rFonts w:ascii="Courier New" w:hAnsi="Courier New"/>
          <w:b/>
          <w:i w:val="0"/>
          <w:color w:val="1A1A1A"/>
          <w:sz w:val="24"/>
        </w:rPr>
        <w:t>P_N = P_0 × N^(-0.75)</w:t>
      </w:r>
    </w:p>
    <w:p>
      <w:pPr>
        <w:spacing w:after="120"/>
      </w:pPr>
      <w:r>
        <w:rPr>
          <w:rFonts w:ascii="Calibri" w:hAnsi="Calibri"/>
          <w:b w:val="0"/>
          <w:i w:val="0"/>
          <w:sz w:val="22"/>
        </w:rPr>
        <w:t>Where P_N is the price with N competitors, and P_0 is the starting (monopoly) price. This formula comes from real US FDA data. It means:</w:t>
      </w:r>
    </w:p>
    <w:p>
      <w:pPr>
        <w:pStyle w:val="ListBullet"/>
      </w:pPr>
      <w:r>
        <w:rPr>
          <w:rFonts w:ascii="Calibri" w:hAnsi="Calibri"/>
          <w:b w:val="0"/>
          <w:i w:val="0"/>
          <w:sz w:val="22"/>
        </w:rPr>
        <w:t>1 generic competitor: price barely moves</w:t>
      </w:r>
    </w:p>
    <w:p>
      <w:pPr>
        <w:pStyle w:val="ListBullet"/>
      </w:pPr>
      <w:r>
        <w:rPr>
          <w:rFonts w:ascii="Calibri" w:hAnsi="Calibri"/>
          <w:b w:val="0"/>
          <w:i w:val="0"/>
          <w:sz w:val="22"/>
        </w:rPr>
        <w:t>6+ generic competitors: price drops 80-90% from the original</w:t>
      </w:r>
    </w:p>
    <w:p>
      <w:pPr>
        <w:pStyle w:val="ListBullet"/>
      </w:pPr>
      <w:r>
        <w:rPr>
          <w:rFonts w:ascii="Calibri" w:hAnsi="Calibri"/>
          <w:b w:val="0"/>
          <w:i w:val="0"/>
          <w:sz w:val="22"/>
        </w:rPr>
        <w:t>The -0.75 exponent means competition has a disproportionately large impact once a threshold is crossed</w:t>
      </w:r>
    </w:p>
    <w:p>
      <w:r>
        <w:rPr>
          <w:rFonts w:ascii="Calibri" w:hAnsi="Calibri"/>
          <w:b/>
          <w:i w:val="0"/>
          <w:color w:val="B40000"/>
          <w:sz w:val="24"/>
        </w:rPr>
        <w:t>Producer &amp; Consumer Surplus (Welfare Economics)</w:t>
      </w:r>
    </w:p>
    <w:p>
      <w:pPr>
        <w:jc w:val="center"/>
      </w:pPr>
      <w:r>
        <w:rPr>
          <w:rFonts w:ascii="Courier New" w:hAnsi="Courier New"/>
          <w:b/>
          <w:i w:val="0"/>
          <w:color w:val="1A1A1A"/>
          <w:sz w:val="24"/>
        </w:rPr>
        <w:t>Producer Surplus = (Price − Marginal Cost) × Quantity</w:t>
      </w:r>
    </w:p>
    <w:p>
      <w:pPr>
        <w:jc w:val="center"/>
      </w:pPr>
      <w:r>
        <w:rPr>
          <w:rFonts w:ascii="Courier New" w:hAnsi="Courier New"/>
          <w:b/>
          <w:i w:val="0"/>
          <w:color w:val="1A1A1A"/>
          <w:sz w:val="24"/>
        </w:rPr>
        <w:t>Consumer Surplus = ½ × (Max Willingness to Pay − Price) × Quantity</w:t>
      </w:r>
    </w:p>
    <w:p>
      <w:pPr>
        <w:spacing w:after="120"/>
      </w:pPr>
      <w:r>
        <w:rPr>
          <w:rFonts w:ascii="Calibri" w:hAnsi="Calibri"/>
          <w:b w:val="0"/>
          <w:i w:val="0"/>
          <w:sz w:val="22"/>
        </w:rPr>
        <w:t>Producer Surplus is the company's profit margin. Consumer Surplus is the 'savings' patients get — the gap between what they would have been willing to pay and what they actually pay. Under monopoly, the price is high, quantity is low, and almost all economic value is extracted as profit. As generics enter and prices fall, the value 'transfers' from corporate profit to patient access — this is the core welfare argument for generic competition.</w:t>
      </w:r>
    </w:p>
    <w:p>
      <w:r>
        <w:rPr>
          <w:rFonts w:ascii="Calibri" w:hAnsi="Calibri"/>
          <w:b/>
          <w:i w:val="0"/>
          <w:color w:val="B40000"/>
          <w:sz w:val="24"/>
        </w:rPr>
        <w:t>The Appropriability Problem</w:t>
      </w:r>
    </w:p>
    <w:p>
      <w:pPr>
        <w:spacing w:after="120"/>
      </w:pPr>
      <w:r>
        <w:rPr>
          <w:rFonts w:ascii="Calibri" w:hAnsi="Calibri"/>
          <w:b w:val="0"/>
          <w:i w:val="0"/>
          <w:sz w:val="22"/>
        </w:rPr>
        <w:t>Knowledge (like a drug formula) is different from a physical good. Once a drug formula is known, anyone can in theory replicate it — it's 'non-rival' (my using the knowledge doesn't reduce yours). This creates the 'appropriability problem': the inventor can't fully capture all the value they create because others can copy it. Patents are society's solution — grant a time-limited monopoly to reward the inventor. But India's approach challenges how long and how broadly that monopoly should last.</w:t>
      </w:r>
    </w:p>
    <w:p>
      <w:r>
        <w:t>──────────────────────────────────────────────────────────────────────</w:t>
      </w:r>
    </w:p>
    <w:p>
      <w:pPr>
        <w:pStyle w:val="Heading1"/>
        <w:jc w:val="left"/>
      </w:pPr>
      <w:r>
        <w:t>Section 4: The Microeconomics — Supply &amp; Demand</w:t>
      </w:r>
    </w:p>
    <w:p>
      <w:r>
        <w:rPr>
          <w:rFonts w:ascii="Calibri" w:hAnsi="Calibri"/>
          <w:b/>
          <w:i w:val="0"/>
          <w:color w:val="B40000"/>
          <w:sz w:val="24"/>
        </w:rPr>
        <w:t>What Is It?</w:t>
      </w:r>
    </w:p>
    <w:p>
      <w:pPr>
        <w:spacing w:after="120"/>
      </w:pPr>
      <w:r>
        <w:rPr>
          <w:rFonts w:ascii="Calibri" w:hAnsi="Calibri"/>
          <w:b w:val="0"/>
          <w:i w:val="0"/>
          <w:sz w:val="22"/>
        </w:rPr>
        <w:t>A classic supply-and-demand graph, but made interactive and grounded in pharmaceutical market realities. You shift two sliders to see how the equilibrium price and quantity change.</w:t>
      </w:r>
    </w:p>
    <w:p>
      <w:r>
        <w:rPr>
          <w:rFonts w:ascii="Calibri" w:hAnsi="Calibri"/>
          <w:b/>
          <w:i w:val="0"/>
          <w:color w:val="B40000"/>
          <w:sz w:val="24"/>
        </w:rPr>
        <w:t>The Two Sliders</w:t>
      </w:r>
    </w:p>
    <w:p>
      <w:pPr>
        <w:pStyle w:val="ListBullet"/>
      </w:pPr>
      <w:r>
        <w:rPr>
          <w:rFonts w:ascii="Calibri" w:hAnsi="Calibri"/>
          <w:b w:val="0"/>
          <w:i w:val="0"/>
          <w:sz w:val="22"/>
        </w:rPr>
        <w:t>Supply Shift (Competition): Moving this right simulates a patent being rejected and more generic firms entering the market. More firms → more supply → the Supply curve shifts right → price falls.</w:t>
      </w:r>
    </w:p>
    <w:p>
      <w:pPr>
        <w:pStyle w:val="ListBullet"/>
      </w:pPr>
      <w:r>
        <w:rPr>
          <w:rFonts w:ascii="Calibri" w:hAnsi="Calibri"/>
          <w:b w:val="0"/>
          <w:i w:val="0"/>
          <w:sz w:val="22"/>
        </w:rPr>
        <w:t>Demand Shift (Government Procurement): Moving this right simulates mass government buying (like PMBJP or NGO bulk purchasing). More demand → Demand curve shifts right → quantity rises.</w:t>
      </w:r>
    </w:p>
    <w:p>
      <w:r>
        <w:rPr>
          <w:rFonts w:ascii="Calibri" w:hAnsi="Calibri"/>
          <w:b/>
          <w:i w:val="0"/>
          <w:color w:val="B40000"/>
          <w:sz w:val="24"/>
        </w:rPr>
        <w:t>What the Graph Shows</w:t>
      </w:r>
    </w:p>
    <w:p>
      <w:pPr>
        <w:spacing w:after="120"/>
      </w:pPr>
      <w:r>
        <w:rPr>
          <w:rFonts w:ascii="Calibri" w:hAnsi="Calibri"/>
          <w:b w:val="0"/>
          <w:i w:val="0"/>
          <w:sz w:val="22"/>
        </w:rPr>
        <w:t>The intersection of the Supply and Demand lines is the equilibrium — the price and quantity at which the market 'clears'. The displayed P* (equilibrium price) and Q* (equilibrium quantity) update live as you move the sliders.</w:t>
      </w:r>
    </w:p>
    <w:p>
      <w:pPr>
        <w:spacing w:after="120"/>
      </w:pPr>
      <w:r>
        <w:rPr>
          <w:rFonts w:ascii="Calibri" w:hAnsi="Calibri"/>
          <w:b w:val="0"/>
          <w:i w:val="0"/>
          <w:sz w:val="22"/>
        </w:rPr>
        <w:t>At the monopoly extreme (supply slider at zero): high price, low quantity — many patients excluded. At the competitive extreme (supply slider maxed): price approaches marginal cost (cost of production), quantity is much higher — far more patients treated.</w:t>
      </w:r>
    </w:p>
    <w:p>
      <w:r>
        <w:rPr>
          <w:rFonts w:ascii="Calibri" w:hAnsi="Calibri"/>
          <w:b/>
          <w:i w:val="0"/>
          <w:color w:val="B40000"/>
          <w:sz w:val="24"/>
        </w:rPr>
        <w:t>The Formulas Used</w:t>
      </w:r>
    </w:p>
    <w:p>
      <w:pPr>
        <w:jc w:val="center"/>
      </w:pPr>
      <w:r>
        <w:rPr>
          <w:rFonts w:ascii="Courier New" w:hAnsi="Courier New"/>
          <w:b/>
          <w:i w:val="0"/>
          <w:color w:val="1A1A1A"/>
          <w:sz w:val="24"/>
        </w:rPr>
        <w:t>Supply:     P = (c − ΔS) + d × Q</w:t>
      </w:r>
    </w:p>
    <w:p>
      <w:pPr>
        <w:jc w:val="center"/>
      </w:pPr>
      <w:r>
        <w:rPr>
          <w:rFonts w:ascii="Courier New" w:hAnsi="Courier New"/>
          <w:b/>
          <w:i w:val="0"/>
          <w:color w:val="1A1A1A"/>
          <w:sz w:val="24"/>
        </w:rPr>
        <w:t>Demand:     P = (a + ΔD) − b × Q</w:t>
      </w:r>
    </w:p>
    <w:p>
      <w:pPr>
        <w:jc w:val="center"/>
      </w:pPr>
      <w:r>
        <w:rPr>
          <w:rFonts w:ascii="Courier New" w:hAnsi="Courier New"/>
          <w:b/>
          <w:i w:val="0"/>
          <w:color w:val="1A1A1A"/>
          <w:sz w:val="24"/>
        </w:rPr>
        <w:t>Equilibrium: Q* = (a − c + ΔS + ΔD) / (b + d)</w:t>
      </w:r>
    </w:p>
    <w:p>
      <w:pPr>
        <w:spacing w:after="120"/>
      </w:pPr>
      <w:r>
        <w:rPr>
          <w:rFonts w:ascii="Calibri" w:hAnsi="Calibri"/>
          <w:b w:val="0"/>
          <w:i w:val="0"/>
          <w:sz w:val="22"/>
        </w:rPr>
        <w:t>These are standard inverse linear supply and demand equations. ΔS is how far the supply curve has been shifted right (by competition), and ΔD is how far the demand curve has been shifted right (by procurement). The model uses parameters calibrated to illustrate realistic pharmaceutical market dynamics.</w:t>
      </w:r>
    </w:p>
    <w:p>
      <w:r>
        <w:rPr>
          <w:rFonts w:ascii="Calibri" w:hAnsi="Calibri"/>
          <w:b/>
          <w:i w:val="0"/>
          <w:color w:val="B40000"/>
          <w:sz w:val="24"/>
        </w:rPr>
        <w:t>Real-World Evidence</w:t>
      </w:r>
    </w:p>
    <w:p>
      <w:pPr>
        <w:spacing w:after="120"/>
      </w:pPr>
      <w:r>
        <w:rPr>
          <w:rFonts w:ascii="Calibri" w:hAnsi="Calibri"/>
          <w:b w:val="0"/>
          <w:i w:val="0"/>
          <w:sz w:val="22"/>
        </w:rPr>
        <w:t>A landmark 2006 study by Chaudhuri, Goldberg, and Jia in the American Economic Review empirically measured what happened when India stopped granting pharmaceutical patents in the early 2000s. The study found that generic competition eliminated monopoly deadweight loss and massively expanded consumer welfare — exactly what this graph demonstrates interactively.</w:t>
      </w:r>
    </w:p>
    <w:p>
      <w:r>
        <w:rPr>
          <w:rFonts w:ascii="Calibri" w:hAnsi="Calibri"/>
          <w:b w:val="0"/>
          <w:i/>
          <w:color w:val="646464"/>
          <w:sz w:val="20"/>
        </w:rPr>
        <w:t>Note: Deadweight loss is the economic value that is destroyed in a monopoly market — the transactions that would have happened at a lower price but don't because the monopolist keeps the price high.</w:t>
      </w:r>
    </w:p>
    <w:p>
      <w:r>
        <w:t>──────────────────────────────────────────────────────────────────────</w:t>
      </w:r>
    </w:p>
    <w:p>
      <w:pPr>
        <w:pStyle w:val="Heading1"/>
        <w:jc w:val="left"/>
      </w:pPr>
      <w:r>
        <w:t>Section 5: Health Economics — The Value of a Year</w:t>
      </w:r>
    </w:p>
    <w:p>
      <w:r>
        <w:rPr>
          <w:rFonts w:ascii="Calibri" w:hAnsi="Calibri"/>
          <w:b/>
          <w:i w:val="0"/>
          <w:color w:val="B40000"/>
          <w:sz w:val="24"/>
        </w:rPr>
        <w:t>What Is It?</w:t>
      </w:r>
    </w:p>
    <w:p>
      <w:pPr>
        <w:spacing w:after="120"/>
      </w:pPr>
      <w:r>
        <w:rPr>
          <w:rFonts w:ascii="Calibri" w:hAnsi="Calibri"/>
          <w:b w:val="0"/>
          <w:i w:val="0"/>
          <w:sz w:val="22"/>
        </w:rPr>
        <w:t>This section translates economic price differences into human health outcomes — specifically, how many people can be treated and how many life-years can be gained with a fixed public health budget.</w:t>
      </w:r>
    </w:p>
    <w:p>
      <w:pPr>
        <w:spacing w:after="120"/>
      </w:pPr>
      <w:r>
        <w:rPr>
          <w:rFonts w:ascii="Calibri" w:hAnsi="Calibri"/>
          <w:b w:val="0"/>
          <w:i w:val="0"/>
          <w:sz w:val="22"/>
        </w:rPr>
        <w:t>The scenario: You have a fixed budget of $10,000,000. The drug is Imatinib (for Chronic Myeloid Leukemia).</w:t>
      </w:r>
    </w:p>
    <w:p>
      <w:r>
        <w:rPr>
          <w:rFonts w:ascii="Calibri" w:hAnsi="Calibri"/>
          <w:b/>
          <w:i w:val="0"/>
          <w:color w:val="B40000"/>
          <w:sz w:val="24"/>
        </w:rPr>
        <w:t>The Slider</w:t>
      </w:r>
    </w:p>
    <w:p>
      <w:pPr>
        <w:spacing w:after="120"/>
      </w:pPr>
      <w:r>
        <w:rPr>
          <w:rFonts w:ascii="Calibri" w:hAnsi="Calibri"/>
          <w:b w:val="0"/>
          <w:i w:val="0"/>
          <w:sz w:val="22"/>
        </w:rPr>
        <w:t>Drug Cost Per Patient Per Year: Ranges from $30,000 (patented, brand-name price) down to $2,000 (generic price). As you move the slider from expensive to cheap, the chart shows an exponential jump in how many patients can be treated with the same budget.</w:t>
      </w:r>
    </w:p>
    <w:p>
      <w:pPr>
        <w:pStyle w:val="ListBullet"/>
      </w:pPr>
      <w:r>
        <w:rPr>
          <w:rFonts w:ascii="Calibri" w:hAnsi="Calibri"/>
          <w:b w:val="0"/>
          <w:i w:val="0"/>
          <w:sz w:val="22"/>
        </w:rPr>
        <w:t>At $30,000/patient: budget treats 333 patients, generating 1,665 QALYs</w:t>
      </w:r>
    </w:p>
    <w:p>
      <w:pPr>
        <w:pStyle w:val="ListBullet"/>
      </w:pPr>
      <w:r>
        <w:rPr>
          <w:rFonts w:ascii="Calibri" w:hAnsi="Calibri"/>
          <w:b w:val="0"/>
          <w:i w:val="0"/>
          <w:sz w:val="22"/>
        </w:rPr>
        <w:t>At $2,000/patient: budget treats 5,000 patients, generating 25,000 QALYs</w:t>
      </w:r>
    </w:p>
    <w:p>
      <w:r>
        <w:rPr>
          <w:rFonts w:ascii="Calibri" w:hAnsi="Calibri"/>
          <w:b/>
          <w:i w:val="0"/>
          <w:color w:val="B40000"/>
          <w:sz w:val="24"/>
        </w:rPr>
        <w:t>What Is a QALY?</w:t>
      </w:r>
    </w:p>
    <w:p>
      <w:pPr>
        <w:spacing w:after="120"/>
      </w:pPr>
      <w:r>
        <w:rPr>
          <w:rFonts w:ascii="Calibri" w:hAnsi="Calibri"/>
          <w:b w:val="0"/>
          <w:i w:val="0"/>
          <w:sz w:val="22"/>
        </w:rPr>
        <w:t>QALY stands for Quality-Adjusted Life Year. It is the standard unit used in health economics to measure the value of medical treatments. 1 QALY = 1 year of life lived in perfect health. A treatment that gives you 3 years of life at 50% quality gives 1.5 QALYs.</w:t>
      </w:r>
    </w:p>
    <w:p>
      <w:pPr>
        <w:spacing w:after="120"/>
      </w:pPr>
      <w:r>
        <w:rPr>
          <w:rFonts w:ascii="Calibri" w:hAnsi="Calibri"/>
          <w:b w:val="0"/>
          <w:i w:val="0"/>
          <w:sz w:val="22"/>
        </w:rPr>
        <w:t>For this model, each patient treated gains approximately 5 QALYs — based on real clinical data showing that Imatinib improved the 5-year survival rate for Chronic Myeloid Leukemia (CML) from ~30% (before the drug) to ~90% (with the drug). That's roughly 5 additional years of life per patient.</w:t>
      </w:r>
    </w:p>
    <w:p>
      <w:r>
        <w:rPr>
          <w:rFonts w:ascii="Calibri" w:hAnsi="Calibri"/>
          <w:b/>
          <w:i w:val="0"/>
          <w:color w:val="B40000"/>
          <w:sz w:val="24"/>
        </w:rPr>
        <w:t>The ICER Formula</w:t>
      </w:r>
    </w:p>
    <w:p>
      <w:pPr>
        <w:jc w:val="center"/>
      </w:pPr>
      <w:r>
        <w:rPr>
          <w:rFonts w:ascii="Courier New" w:hAnsi="Courier New"/>
          <w:b/>
          <w:i w:val="0"/>
          <w:color w:val="1A1A1A"/>
          <w:sz w:val="24"/>
        </w:rPr>
        <w:t>ICER = ΔCost / ΔEffect</w:t>
      </w:r>
    </w:p>
    <w:p>
      <w:pPr>
        <w:spacing w:after="120"/>
      </w:pPr>
      <w:r>
        <w:rPr>
          <w:rFonts w:ascii="Calibri" w:hAnsi="Calibri"/>
          <w:b w:val="0"/>
          <w:i w:val="0"/>
          <w:sz w:val="22"/>
        </w:rPr>
        <w:t>ICER stands for Incremental Cost-Effectiveness Ratio. It measures how much you spend to gain one additional QALY. The lower the ICER, the better value the treatment is.</w:t>
      </w:r>
    </w:p>
    <w:p>
      <w:pPr>
        <w:spacing w:after="120"/>
      </w:pPr>
      <w:r>
        <w:rPr>
          <w:rFonts w:ascii="Calibri" w:hAnsi="Calibri"/>
          <w:b w:val="0"/>
          <w:i w:val="0"/>
          <w:sz w:val="22"/>
        </w:rPr>
        <w:t>The key insight: the generic and patented versions of Imatinib have exactly the same clinical effect (they are the same molecule). So ΔEffect stays constant. Only the cost changes. The generic's ICER is 15× better than the patented version — same health outcome, fraction of the cost.</w:t>
      </w:r>
    </w:p>
    <w:p>
      <w:r>
        <w:rPr>
          <w:rFonts w:ascii="Calibri" w:hAnsi="Calibri"/>
          <w:b/>
          <w:i w:val="0"/>
          <w:color w:val="B40000"/>
          <w:sz w:val="24"/>
        </w:rPr>
        <w:t>The Real Source</w:t>
      </w:r>
    </w:p>
    <w:p>
      <w:pPr>
        <w:spacing w:after="120"/>
      </w:pPr>
      <w:r>
        <w:rPr>
          <w:rFonts w:ascii="Calibri" w:hAnsi="Calibri"/>
          <w:b w:val="0"/>
          <w:i w:val="0"/>
          <w:sz w:val="22"/>
        </w:rPr>
        <w:t>Hochhaus et al. (2017) in the New England Journal of Medicine — 'Long-Term Outcomes of Imatinib Treatment for Chronic Myeloid Leukemia' — provided the survival data underpinning the 5-QALY figure.</w:t>
      </w:r>
    </w:p>
    <w:p>
      <w:r>
        <w:t>──────────────────────────────────────────────────────────────────────</w:t>
      </w:r>
    </w:p>
    <w:p>
      <w:pPr>
        <w:pStyle w:val="Heading1"/>
        <w:jc w:val="left"/>
      </w:pPr>
      <w:r>
        <w:t>Section 6: Technological Diffusion &amp; Global Trade</w:t>
      </w:r>
    </w:p>
    <w:p>
      <w:r>
        <w:rPr>
          <w:rFonts w:ascii="Calibri" w:hAnsi="Calibri"/>
          <w:b/>
          <w:i w:val="0"/>
          <w:color w:val="B40000"/>
          <w:sz w:val="24"/>
        </w:rPr>
        <w:t>What Is It?</w:t>
      </w:r>
    </w:p>
    <w:p>
      <w:pPr>
        <w:spacing w:after="120"/>
      </w:pPr>
      <w:r>
        <w:rPr>
          <w:rFonts w:ascii="Calibri" w:hAnsi="Calibri"/>
          <w:b w:val="0"/>
          <w:i w:val="0"/>
          <w:sz w:val="22"/>
        </w:rPr>
        <w:t>This section zooms out to the global scale, showing how Indian generic drugs spread around the world between 2000 and 2024. It has two interactive elements: an animated world map and an S-Curve chart.</w:t>
      </w:r>
    </w:p>
    <w:p>
      <w:r>
        <w:rPr>
          <w:rFonts w:ascii="Calibri" w:hAnsi="Calibri"/>
          <w:b/>
          <w:i w:val="0"/>
          <w:color w:val="B40000"/>
          <w:sz w:val="24"/>
        </w:rPr>
        <w:t>The Interactive Map</w:t>
      </w:r>
    </w:p>
    <w:p>
      <w:pPr>
        <w:spacing w:after="120"/>
      </w:pPr>
      <w:r>
        <w:rPr>
          <w:rFonts w:ascii="Calibri" w:hAnsi="Calibri"/>
          <w:b w:val="0"/>
          <w:i w:val="0"/>
          <w:sz w:val="22"/>
        </w:rPr>
        <w:t>A timeline slider lets you scrub through 2000-2024. As you move forward in time, animated flow lines appear showing Indian drug exports flowing to:</w:t>
      </w:r>
    </w:p>
    <w:p>
      <w:pPr>
        <w:pStyle w:val="ListBullet"/>
      </w:pPr>
      <w:r>
        <w:rPr>
          <w:rFonts w:ascii="Calibri" w:hAnsi="Calibri"/>
          <w:b w:val="0"/>
          <w:i w:val="0"/>
          <w:sz w:val="22"/>
        </w:rPr>
        <w:t>Africa (green) — the earliest and largest flow, mainly HIV/AIDS antiretrovirals</w:t>
      </w:r>
    </w:p>
    <w:p>
      <w:pPr>
        <w:pStyle w:val="ListBullet"/>
      </w:pPr>
      <w:r>
        <w:rPr>
          <w:rFonts w:ascii="Calibri" w:hAnsi="Calibri"/>
          <w:b w:val="0"/>
          <w:i w:val="0"/>
          <w:sz w:val="22"/>
        </w:rPr>
        <w:t>Europe (yellow) — NHS and EU health systems</w:t>
      </w:r>
    </w:p>
    <w:p>
      <w:pPr>
        <w:pStyle w:val="ListBullet"/>
      </w:pPr>
      <w:r>
        <w:rPr>
          <w:rFonts w:ascii="Calibri" w:hAnsi="Calibri"/>
          <w:b w:val="0"/>
          <w:i w:val="0"/>
          <w:sz w:val="22"/>
        </w:rPr>
        <w:t>USA/North America (red) — the largest single destination by dollar value</w:t>
      </w:r>
    </w:p>
    <w:p>
      <w:pPr>
        <w:spacing w:after="120"/>
      </w:pPr>
      <w:r>
        <w:rPr>
          <w:rFonts w:ascii="Calibri" w:hAnsi="Calibri"/>
          <w:b w:val="0"/>
          <w:i w:val="0"/>
          <w:sz w:val="22"/>
        </w:rPr>
        <w:t>You can also click on each region node to see that region's market share percentage, the therapy areas India supplies, and contextual details. The export volume (in billions of USD) is shown live and updated from real Pharmexcil data.</w:t>
      </w:r>
    </w:p>
    <w:p>
      <w:pPr>
        <w:spacing w:after="120"/>
      </w:pPr>
      <w:r>
        <w:rPr>
          <w:rFonts w:ascii="Calibri" w:hAnsi="Calibri"/>
          <w:b w:val="0"/>
          <w:i w:val="0"/>
          <w:sz w:val="22"/>
        </w:rPr>
        <w:t>The 'Show API Vulnerability' toggle reveals a dashed line from China to India, representing India's dependence on China for Active Pharmaceutical Ingredients (APIs — the raw chemical inputs to make drugs).</w:t>
      </w:r>
    </w:p>
    <w:p>
      <w:r>
        <w:rPr>
          <w:rFonts w:ascii="Calibri" w:hAnsi="Calibri"/>
          <w:b/>
          <w:i w:val="0"/>
          <w:color w:val="B40000"/>
          <w:sz w:val="24"/>
        </w:rPr>
        <w:t>Key Export Data Points (Official Pharmexcil Data)</w:t>
      </w:r>
    </w:p>
    <w:p>
      <w:pPr>
        <w:pStyle w:val="ListBullet"/>
      </w:pPr>
      <w:r>
        <w:rPr>
          <w:rFonts w:ascii="Calibri" w:hAnsi="Calibri"/>
          <w:b w:val="0"/>
          <w:i w:val="0"/>
          <w:sz w:val="22"/>
        </w:rPr>
        <w:t>2000: $1.5 Billion</w:t>
      </w:r>
    </w:p>
    <w:p>
      <w:pPr>
        <w:pStyle w:val="ListBullet"/>
      </w:pPr>
      <w:r>
        <w:rPr>
          <w:rFonts w:ascii="Calibri" w:hAnsi="Calibri"/>
          <w:b w:val="0"/>
          <w:i w:val="0"/>
          <w:sz w:val="22"/>
        </w:rPr>
        <w:t>2005: $4.2 Billion (TRIPS compliance transition begins)</w:t>
      </w:r>
    </w:p>
    <w:p>
      <w:pPr>
        <w:pStyle w:val="ListBullet"/>
      </w:pPr>
      <w:r>
        <w:rPr>
          <w:rFonts w:ascii="Calibri" w:hAnsi="Calibri"/>
          <w:b w:val="0"/>
          <w:i w:val="0"/>
          <w:sz w:val="22"/>
        </w:rPr>
        <w:t>2012: $13.0 Billion (Compulsory Licensing and patent invalidations accelerate growth)</w:t>
      </w:r>
    </w:p>
    <w:p>
      <w:pPr>
        <w:pStyle w:val="ListBullet"/>
      </w:pPr>
      <w:r>
        <w:rPr>
          <w:rFonts w:ascii="Calibri" w:hAnsi="Calibri"/>
          <w:b w:val="0"/>
          <w:i w:val="0"/>
          <w:sz w:val="22"/>
        </w:rPr>
        <w:t>2024: $30.5 Billion (FY2024-25 official figure)</w:t>
      </w:r>
    </w:p>
    <w:p>
      <w:r>
        <w:rPr>
          <w:rFonts w:ascii="Calibri" w:hAnsi="Calibri"/>
          <w:b/>
          <w:i w:val="0"/>
          <w:color w:val="B40000"/>
          <w:sz w:val="24"/>
        </w:rPr>
        <w:t>The S-Curve of Diffusion</w:t>
      </w:r>
    </w:p>
    <w:p>
      <w:pPr>
        <w:spacing w:after="120"/>
      </w:pPr>
      <w:r>
        <w:rPr>
          <w:rFonts w:ascii="Calibri" w:hAnsi="Calibri"/>
          <w:b w:val="0"/>
          <w:i w:val="0"/>
          <w:sz w:val="22"/>
        </w:rPr>
        <w:t>Technology adoption doesn't grow linearly — it follows an S-shaped (logistic) curve. Slow at first (few adopters, high uncertainty), then rapid acceleration (the 'tipping point'), then levelling off as the market saturates.</w:t>
      </w:r>
    </w:p>
    <w:p>
      <w:pPr>
        <w:jc w:val="center"/>
      </w:pPr>
      <w:r>
        <w:rPr>
          <w:rFonts w:ascii="Courier New" w:hAnsi="Courier New"/>
          <w:b/>
          <w:i w:val="0"/>
          <w:color w:val="1A1A1A"/>
          <w:sz w:val="24"/>
        </w:rPr>
        <w:t>dn_t = β × (n_t / N) × (N − n_t) × dt</w:t>
      </w:r>
    </w:p>
    <w:p>
      <w:pPr>
        <w:spacing w:after="120"/>
      </w:pPr>
      <w:r>
        <w:rPr>
          <w:rFonts w:ascii="Calibri" w:hAnsi="Calibri"/>
          <w:b w:val="0"/>
          <w:i w:val="0"/>
          <w:sz w:val="22"/>
        </w:rPr>
        <w:t>This is the epidemic diffusion equation. n_t is the number of current adopters, N is the total potential market, and β is the rate of spread. The same maths that models disease transmission also models technology adoption — knowledge spreads 'contagiously' through supply chains, trade networks, and NGO distribution systems.</w:t>
      </w:r>
    </w:p>
    <w:p>
      <w:r>
        <w:rPr>
          <w:rFonts w:ascii="Calibri" w:hAnsi="Calibri"/>
          <w:b/>
          <w:i w:val="0"/>
          <w:color w:val="B40000"/>
          <w:sz w:val="24"/>
        </w:rPr>
        <w:t>Three Phases on the S-Curve</w:t>
      </w:r>
    </w:p>
    <w:p>
      <w:pPr>
        <w:pStyle w:val="ListBullet"/>
      </w:pPr>
      <w:r>
        <w:rPr>
          <w:rFonts w:ascii="Calibri" w:hAnsi="Calibri"/>
          <w:b w:val="0"/>
          <w:i w:val="0"/>
          <w:sz w:val="22"/>
        </w:rPr>
        <w:t>Pre-2005 (Slow Uptake): Uncertainty about TRIPS compliance. India was transitioning to a new patent regime. Infrastructure was limited.</w:t>
      </w:r>
    </w:p>
    <w:p>
      <w:pPr>
        <w:pStyle w:val="ListBullet"/>
      </w:pPr>
      <w:r>
        <w:rPr>
          <w:rFonts w:ascii="Calibri" w:hAnsi="Calibri"/>
          <w:b w:val="0"/>
          <w:i w:val="0"/>
          <w:sz w:val="22"/>
        </w:rPr>
        <w:t>2005-2015 (Rapid Acceleration): PEPFAR (US President's Emergency Plan for AIDS Relief) built cold-chain distribution across Sub-Saharan Africa. This 'complementary asset' unlocked the S-curve's steep middle section.</w:t>
      </w:r>
    </w:p>
    <w:p>
      <w:pPr>
        <w:pStyle w:val="ListBullet"/>
      </w:pPr>
      <w:r>
        <w:rPr>
          <w:rFonts w:ascii="Calibri" w:hAnsi="Calibri"/>
          <w:b w:val="0"/>
          <w:i w:val="0"/>
          <w:sz w:val="22"/>
        </w:rPr>
        <w:t>Post-2015 (Approaching Saturation): Growth continues but slows as the addressable market is more saturated.</w:t>
      </w:r>
    </w:p>
    <w:p>
      <w:r>
        <w:rPr>
          <w:rFonts w:ascii="Calibri" w:hAnsi="Calibri"/>
          <w:b/>
          <w:i w:val="0"/>
          <w:color w:val="B40000"/>
          <w:sz w:val="24"/>
        </w:rPr>
        <w:t>The Complementary Assets Point</w:t>
      </w:r>
    </w:p>
    <w:p>
      <w:pPr>
        <w:spacing w:after="120"/>
      </w:pPr>
      <w:r>
        <w:rPr>
          <w:rFonts w:ascii="Calibri" w:hAnsi="Calibri"/>
          <w:b w:val="0"/>
          <w:i w:val="0"/>
          <w:sz w:val="22"/>
        </w:rPr>
        <w:t>Low drug prices alone weren't enough to diffuse generic medicines into the Global South. Cheap drugs sat in Indian warehouses without cold-chain logistics, trained pharmacists, and diagnostic infrastructure in the recipient countries. PEPFAR and similar programmes built this infrastructure — the 'complementary assets' — and that's when the S-curve went vertical.</w:t>
      </w:r>
    </w:p>
    <w:p>
      <w:r>
        <w:t>──────────────────────────────────────────────────────────────────────</w:t>
      </w:r>
    </w:p>
    <w:p>
      <w:pPr>
        <w:pStyle w:val="Heading1"/>
        <w:jc w:val="left"/>
      </w:pPr>
      <w:r>
        <w:t>Section 7: The Human Metric — Market Power &amp; Wage Affordability</w:t>
      </w:r>
    </w:p>
    <w:p>
      <w:r>
        <w:rPr>
          <w:rFonts w:ascii="Calibri" w:hAnsi="Calibri"/>
          <w:b/>
          <w:i w:val="0"/>
          <w:color w:val="B40000"/>
          <w:sz w:val="24"/>
        </w:rPr>
        <w:t>What Is It?</w:t>
      </w:r>
    </w:p>
    <w:p>
      <w:pPr>
        <w:spacing w:after="120"/>
      </w:pPr>
      <w:r>
        <w:rPr>
          <w:rFonts w:ascii="Calibri" w:hAnsi="Calibri"/>
          <w:b w:val="0"/>
          <w:i w:val="0"/>
          <w:sz w:val="22"/>
        </w:rPr>
        <w:t>This section converts abstract drug prices into a viscerally human metric: how many days does a person have to work just to afford one month of medication?</w:t>
      </w:r>
    </w:p>
    <w:p>
      <w:pPr>
        <w:spacing w:after="120"/>
      </w:pPr>
      <w:r>
        <w:rPr>
          <w:rFonts w:ascii="Calibri" w:hAnsi="Calibri"/>
          <w:b w:val="0"/>
          <w:i w:val="0"/>
          <w:sz w:val="22"/>
        </w:rPr>
        <w:t>The case study uses Sorafenib (Nexavar) for kidney cancer — the drug from Case 3 in the Legal Labyrinth.</w:t>
      </w:r>
    </w:p>
    <w:p>
      <w:r>
        <w:rPr>
          <w:rFonts w:ascii="Calibri" w:hAnsi="Calibri"/>
          <w:b/>
          <w:i w:val="0"/>
          <w:color w:val="B40000"/>
          <w:sz w:val="24"/>
        </w:rPr>
        <w:t>The Two Dropdowns</w:t>
      </w:r>
    </w:p>
    <w:p>
      <w:pPr>
        <w:pStyle w:val="ListBullet"/>
      </w:pPr>
      <w:r>
        <w:rPr>
          <w:rFonts w:ascii="Calibri" w:hAnsi="Calibri"/>
          <w:b w:val="0"/>
          <w:i w:val="0"/>
          <w:sz w:val="22"/>
        </w:rPr>
        <w:t>Drug Market State: Patented Monopoly (Bayer's Nexavar, $5,000/month) OR Post-CL Generic (Natco's Sorafenib, $105/month)</w:t>
      </w:r>
    </w:p>
    <w:p>
      <w:pPr>
        <w:pStyle w:val="ListBullet"/>
      </w:pPr>
      <w:r>
        <w:rPr>
          <w:rFonts w:ascii="Calibri" w:hAnsi="Calibri"/>
          <w:b w:val="0"/>
          <w:i w:val="0"/>
          <w:sz w:val="22"/>
        </w:rPr>
        <w:t>Patient Demographic: Unskilled Laborer on MGNREGA minimum wage ($3.20/day) OR Average Urban Salaried Worker ($15/day)</w:t>
      </w:r>
    </w:p>
    <w:p>
      <w:r>
        <w:rPr>
          <w:rFonts w:ascii="Calibri" w:hAnsi="Calibri"/>
          <w:b/>
          <w:i w:val="0"/>
          <w:color w:val="B40000"/>
          <w:sz w:val="24"/>
        </w:rPr>
        <w:t>The Visualisation</w:t>
      </w:r>
    </w:p>
    <w:p>
      <w:pPr>
        <w:spacing w:after="120"/>
      </w:pPr>
      <w:r>
        <w:rPr>
          <w:rFonts w:ascii="Calibri" w:hAnsi="Calibri"/>
          <w:b w:val="0"/>
          <w:i w:val="0"/>
          <w:sz w:val="22"/>
        </w:rPr>
        <w:t>The large number in the dark box shows Days of Labor Required. Below it, a grid of small red squares renders every single day of work — you can see visually just how many days it takes. 30 empty squares above represent the 30 days of medicine being purchased.</w:t>
      </w:r>
    </w:p>
    <w:p>
      <w:pPr>
        <w:spacing w:after="120"/>
      </w:pPr>
      <w:r>
        <w:rPr>
          <w:rFonts w:ascii="Calibri" w:hAnsi="Calibri"/>
          <w:b w:val="0"/>
          <w:i w:val="0"/>
          <w:sz w:val="22"/>
        </w:rPr>
        <w:t>Some examples:</w:t>
      </w:r>
    </w:p>
    <w:p>
      <w:pPr>
        <w:pStyle w:val="ListBullet"/>
      </w:pPr>
      <w:r>
        <w:rPr>
          <w:rFonts w:ascii="Calibri" w:hAnsi="Calibri"/>
          <w:b w:val="0"/>
          <w:i w:val="0"/>
          <w:sz w:val="22"/>
        </w:rPr>
        <w:t>Patented + Unskilled Laborer: 5,000 ÷ 3.20 = 1,562 days of work for 30 days of medicine</w:t>
      </w:r>
    </w:p>
    <w:p>
      <w:pPr>
        <w:pStyle w:val="ListBullet"/>
      </w:pPr>
      <w:r>
        <w:rPr>
          <w:rFonts w:ascii="Calibri" w:hAnsi="Calibri"/>
          <w:b w:val="0"/>
          <w:i w:val="0"/>
          <w:sz w:val="22"/>
        </w:rPr>
        <w:t>Patented + Urban Salaried: 5,000 ÷ 15 = 333 days of work</w:t>
      </w:r>
    </w:p>
    <w:p>
      <w:pPr>
        <w:pStyle w:val="ListBullet"/>
      </w:pPr>
      <w:r>
        <w:rPr>
          <w:rFonts w:ascii="Calibri" w:hAnsi="Calibri"/>
          <w:b w:val="0"/>
          <w:i w:val="0"/>
          <w:sz w:val="22"/>
        </w:rPr>
        <w:t>Generic + Unskilled Laborer: 105 ÷ 3.20 = 33 days of work</w:t>
      </w:r>
    </w:p>
    <w:p>
      <w:pPr>
        <w:pStyle w:val="ListBullet"/>
      </w:pPr>
      <w:r>
        <w:rPr>
          <w:rFonts w:ascii="Calibri" w:hAnsi="Calibri"/>
          <w:b w:val="0"/>
          <w:i w:val="0"/>
          <w:sz w:val="22"/>
        </w:rPr>
        <w:t>Generic + Urban Salaried: 105 ÷ 15 = 7 days of work</w:t>
      </w:r>
    </w:p>
    <w:p>
      <w:pPr>
        <w:spacing w:after="120"/>
      </w:pPr>
      <w:r>
        <w:rPr>
          <w:rFonts w:ascii="Calibri" w:hAnsi="Calibri"/>
          <w:b w:val="0"/>
          <w:i w:val="0"/>
          <w:sz w:val="22"/>
        </w:rPr>
        <w:t>The WHO affordability threshold: a drug is 'affordable' if it costs ≤ 1 day's wages. The patented price is 1,562× above this threshold for an unskilled worker.</w:t>
      </w:r>
    </w:p>
    <w:p>
      <w:r>
        <w:rPr>
          <w:rFonts w:ascii="Calibri" w:hAnsi="Calibri"/>
          <w:b/>
          <w:i w:val="0"/>
          <w:color w:val="B40000"/>
          <w:sz w:val="24"/>
        </w:rPr>
        <w:t>The Lerner Index of Monopoly Power</w:t>
      </w:r>
    </w:p>
    <w:p>
      <w:pPr>
        <w:jc w:val="center"/>
      </w:pPr>
      <w:r>
        <w:rPr>
          <w:rFonts w:ascii="Courier New" w:hAnsi="Courier New"/>
          <w:b/>
          <w:i w:val="0"/>
          <w:color w:val="1A1A1A"/>
          <w:sz w:val="24"/>
        </w:rPr>
        <w:t>L = (P − MC) / P</w:t>
      </w:r>
    </w:p>
    <w:p>
      <w:pPr>
        <w:spacing w:after="120"/>
      </w:pPr>
      <w:r>
        <w:rPr>
          <w:rFonts w:ascii="Calibri" w:hAnsi="Calibri"/>
          <w:b w:val="0"/>
          <w:i w:val="0"/>
          <w:sz w:val="22"/>
        </w:rPr>
        <w:t>The Lerner Index (invented by Abba Lerner in 1934) measures how much pricing power a firm has. P is the Market Price and MC is Marginal Cost (the actual cost of making one more pill).</w:t>
      </w:r>
    </w:p>
    <w:p>
      <w:pPr>
        <w:pStyle w:val="ListBullet"/>
      </w:pPr>
      <w:r>
        <w:rPr>
          <w:rFonts w:ascii="Calibri" w:hAnsi="Calibri"/>
          <w:b w:val="0"/>
          <w:i w:val="0"/>
          <w:sz w:val="22"/>
        </w:rPr>
        <w:t>L = 0: Perfect competition (price equals cost, zero profit)</w:t>
      </w:r>
    </w:p>
    <w:p>
      <w:pPr>
        <w:pStyle w:val="ListBullet"/>
      </w:pPr>
      <w:r>
        <w:rPr>
          <w:rFonts w:ascii="Calibri" w:hAnsi="Calibri"/>
          <w:b w:val="0"/>
          <w:i w:val="0"/>
          <w:sz w:val="22"/>
        </w:rPr>
        <w:t>L = 1: Perfect monopoly (firm charges infinity above cost)</w:t>
      </w:r>
    </w:p>
    <w:p>
      <w:pPr>
        <w:pStyle w:val="ListBullet"/>
      </w:pPr>
      <w:r>
        <w:rPr>
          <w:rFonts w:ascii="Calibri" w:hAnsi="Calibri"/>
          <w:b w:val="0"/>
          <w:i w:val="0"/>
          <w:sz w:val="22"/>
        </w:rPr>
        <w:t>Patented Nexavar: L = (5,000 − 20) / 5,000 = 0.996 → Extreme monopoly</w:t>
      </w:r>
    </w:p>
    <w:p>
      <w:pPr>
        <w:pStyle w:val="ListBullet"/>
      </w:pPr>
      <w:r>
        <w:rPr>
          <w:rFonts w:ascii="Calibri" w:hAnsi="Calibri"/>
          <w:b w:val="0"/>
          <w:i w:val="0"/>
          <w:sz w:val="22"/>
        </w:rPr>
        <w:t>Generic Sorafenib: L = (105 − 20) / 105 = 0.810 → Still high, but competitively constrained</w:t>
      </w:r>
    </w:p>
    <w:p>
      <w:pPr>
        <w:spacing w:after="120"/>
      </w:pPr>
      <w:r>
        <w:rPr>
          <w:rFonts w:ascii="Calibri" w:hAnsi="Calibri"/>
          <w:b w:val="0"/>
          <w:i w:val="0"/>
          <w:sz w:val="22"/>
        </w:rPr>
        <w:t>Even the generic has an L of 0.810 (not zero) because the Indian market isn't perfectly competitive — Natco still makes a margin above pure marginal cost. But it's nowhere near the 0.996 of the monopoly.</w:t>
      </w:r>
    </w:p>
    <w:p>
      <w:r>
        <w:rPr>
          <w:rFonts w:ascii="Calibri" w:hAnsi="Calibri"/>
          <w:b/>
          <w:i w:val="0"/>
          <w:color w:val="B40000"/>
          <w:sz w:val="24"/>
        </w:rPr>
        <w:t>The MGNREGA Wage</w:t>
      </w:r>
    </w:p>
    <w:p>
      <w:pPr>
        <w:spacing w:after="120"/>
      </w:pPr>
      <w:r>
        <w:rPr>
          <w:rFonts w:ascii="Calibri" w:hAnsi="Calibri"/>
          <w:b w:val="0"/>
          <w:i w:val="0"/>
          <w:sz w:val="22"/>
        </w:rPr>
        <w:t>MGNREGA (Mahatma Gandhi National Rural Employment Guarantee Act) is India's flagship public works programme. It guarantees 100 days of minimum-wage work per year to rural households. The notified minimum wage is ~₹267/day (~$3.20 USD). This is the WHO standard baseline for measuring drug affordability for the poorest workers.</w:t>
      </w:r>
    </w:p>
    <w:p>
      <w:r>
        <w:t>──────────────────────────────────────────────────────────────────────</w:t>
      </w:r>
    </w:p>
    <w:p>
      <w:pPr>
        <w:pStyle w:val="Heading1"/>
        <w:jc w:val="left"/>
      </w:pPr>
      <w:r>
        <w:t>Section 8: Antitrust Policy &amp; Innovation — The Inverted-U</w:t>
      </w:r>
    </w:p>
    <w:p>
      <w:r>
        <w:rPr>
          <w:rFonts w:ascii="Calibri" w:hAnsi="Calibri"/>
          <w:b/>
          <w:i w:val="0"/>
          <w:color w:val="B40000"/>
          <w:sz w:val="24"/>
        </w:rPr>
        <w:t>What Is It?</w:t>
      </w:r>
    </w:p>
    <w:p>
      <w:pPr>
        <w:spacing w:after="120"/>
      </w:pPr>
      <w:r>
        <w:rPr>
          <w:rFonts w:ascii="Calibri" w:hAnsi="Calibri"/>
          <w:b w:val="0"/>
          <w:i w:val="0"/>
          <w:sz w:val="22"/>
        </w:rPr>
        <w:t>This section addresses a classic tension in economics: too much market power stifles innovation (monopolists become complacent), but too much competition also stifles it (no firm earns enough profit to fund expensive R&amp;D). The optimal market structure sits in between.</w:t>
      </w:r>
    </w:p>
    <w:p>
      <w:pPr>
        <w:spacing w:after="120"/>
      </w:pPr>
      <w:r>
        <w:rPr>
          <w:rFonts w:ascii="Calibri" w:hAnsi="Calibri"/>
          <w:b w:val="0"/>
          <w:i w:val="0"/>
          <w:sz w:val="22"/>
        </w:rPr>
        <w:t>The section has two interactive elements: an HHI calculator and an Innovation Intensity chart.</w:t>
      </w:r>
    </w:p>
    <w:p>
      <w:r>
        <w:rPr>
          <w:rFonts w:ascii="Calibri" w:hAnsi="Calibri"/>
          <w:b/>
          <w:i w:val="0"/>
          <w:color w:val="B40000"/>
          <w:sz w:val="24"/>
        </w:rPr>
        <w:t>The HHI — Herfindahl-Hirschman Index</w:t>
      </w:r>
    </w:p>
    <w:p>
      <w:pPr>
        <w:jc w:val="center"/>
      </w:pPr>
      <w:r>
        <w:rPr>
          <w:rFonts w:ascii="Courier New" w:hAnsi="Courier New"/>
          <w:b/>
          <w:i w:val="0"/>
          <w:color w:val="1A1A1A"/>
          <w:sz w:val="24"/>
        </w:rPr>
        <w:t>H = Σ S_i²</w:t>
      </w:r>
    </w:p>
    <w:p>
      <w:pPr>
        <w:spacing w:after="120"/>
      </w:pPr>
      <w:r>
        <w:rPr>
          <w:rFonts w:ascii="Calibri" w:hAnsi="Calibri"/>
          <w:b w:val="0"/>
          <w:i w:val="0"/>
          <w:sz w:val="22"/>
        </w:rPr>
        <w:t>The HHI is the standard regulatory tool used by governments worldwide (including India's Competition Commission of India and the US DOJ) to measure how concentrated — i.e., monopolistic — a market is.</w:t>
      </w:r>
    </w:p>
    <w:p>
      <w:pPr>
        <w:spacing w:after="120"/>
      </w:pPr>
      <w:r>
        <w:rPr>
          <w:rFonts w:ascii="Calibri" w:hAnsi="Calibri"/>
          <w:b w:val="0"/>
          <w:i w:val="0"/>
          <w:sz w:val="22"/>
        </w:rPr>
        <w:t>It works by squaring each firm's percentage market share and adding them all up:</w:t>
      </w:r>
    </w:p>
    <w:p>
      <w:pPr>
        <w:pStyle w:val="ListBullet"/>
      </w:pPr>
      <w:r>
        <w:rPr>
          <w:rFonts w:ascii="Calibri" w:hAnsi="Calibri"/>
          <w:b w:val="0"/>
          <w:i w:val="0"/>
          <w:sz w:val="22"/>
        </w:rPr>
        <w:t>1 firm with 100% share: H = 100² = 10,000 (maximum monopoly)</w:t>
      </w:r>
    </w:p>
    <w:p>
      <w:pPr>
        <w:pStyle w:val="ListBullet"/>
      </w:pPr>
      <w:r>
        <w:rPr>
          <w:rFonts w:ascii="Calibri" w:hAnsi="Calibri"/>
          <w:b w:val="0"/>
          <w:i w:val="0"/>
          <w:sz w:val="22"/>
        </w:rPr>
        <w:t>10 firms with 10% each: H = 10 × (10²) = 1,000 (competitive)</w:t>
      </w:r>
    </w:p>
    <w:p>
      <w:pPr>
        <w:pStyle w:val="ListBullet"/>
      </w:pPr>
      <w:r>
        <w:rPr>
          <w:rFonts w:ascii="Calibri" w:hAnsi="Calibri"/>
          <w:b w:val="0"/>
          <w:i w:val="0"/>
          <w:sz w:val="22"/>
        </w:rPr>
        <w:t>H &lt; 1,500: Unconcentrated (competitive market)</w:t>
      </w:r>
    </w:p>
    <w:p>
      <w:pPr>
        <w:pStyle w:val="ListBullet"/>
      </w:pPr>
      <w:r>
        <w:rPr>
          <w:rFonts w:ascii="Calibri" w:hAnsi="Calibri"/>
          <w:b w:val="0"/>
          <w:i w:val="0"/>
          <w:sz w:val="22"/>
        </w:rPr>
        <w:t>H 1,500–2,500: Moderately concentrated</w:t>
      </w:r>
    </w:p>
    <w:p>
      <w:pPr>
        <w:pStyle w:val="ListBullet"/>
      </w:pPr>
      <w:r>
        <w:rPr>
          <w:rFonts w:ascii="Calibri" w:hAnsi="Calibri"/>
          <w:b w:val="0"/>
          <w:i w:val="0"/>
          <w:sz w:val="22"/>
        </w:rPr>
        <w:t>H &gt; 2,500: Highly concentrated — regulators are concerned</w:t>
      </w:r>
    </w:p>
    <w:p>
      <w:pPr>
        <w:spacing w:after="120"/>
      </w:pPr>
      <w:r>
        <w:rPr>
          <w:rFonts w:ascii="Calibri" w:hAnsi="Calibri"/>
          <w:b w:val="0"/>
          <w:i w:val="0"/>
          <w:sz w:val="22"/>
        </w:rPr>
        <w:t>The slider sets the number of pharmaceutical firms. The HHI score and colour-coded badge update live. The coloured bar chart below shows each firm's relative market share visually.</w:t>
      </w:r>
    </w:p>
    <w:p>
      <w:pPr>
        <w:spacing w:after="120"/>
      </w:pPr>
      <w:r>
        <w:rPr>
          <w:rFonts w:ascii="Calibri" w:hAnsi="Calibri"/>
          <w:b w:val="0"/>
          <w:i w:val="0"/>
          <w:sz w:val="22"/>
        </w:rPr>
        <w:t>The model assumes the original brand-name (originator) drug keeps a dominant share that shrinks as more generics enter — starting at nearly 100% with 1 firm and tapering to ~5% with 15 firms.</w:t>
      </w:r>
    </w:p>
    <w:p>
      <w:r>
        <w:rPr>
          <w:rFonts w:ascii="Calibri" w:hAnsi="Calibri"/>
          <w:b/>
          <w:i w:val="0"/>
          <w:color w:val="B40000"/>
          <w:sz w:val="24"/>
        </w:rPr>
        <w:t>The Inverted-U Chart (The Aghion Curve)</w:t>
      </w:r>
    </w:p>
    <w:p>
      <w:pPr>
        <w:spacing w:after="120"/>
      </w:pPr>
      <w:r>
        <w:rPr>
          <w:rFonts w:ascii="Calibri" w:hAnsi="Calibri"/>
          <w:b w:val="0"/>
          <w:i w:val="0"/>
          <w:sz w:val="22"/>
        </w:rPr>
        <w:t>The curved chart on the right plots Innovation Intensity (R&amp;D effort) against Degree of Competition (number of firms). It forms an inverted-U shape — innovation peaks at moderate competition levels (roughly 5-8 firms).</w:t>
      </w:r>
    </w:p>
    <w:p>
      <w:pPr>
        <w:spacing w:after="120"/>
      </w:pPr>
      <w:r>
        <w:rPr>
          <w:rFonts w:ascii="Calibri" w:hAnsi="Calibri"/>
          <w:b w:val="0"/>
          <w:i w:val="0"/>
          <w:sz w:val="22"/>
        </w:rPr>
        <w:t>Three zones on the curve:</w:t>
      </w:r>
    </w:p>
    <w:p>
      <w:pPr>
        <w:pStyle w:val="ListBullet"/>
      </w:pPr>
      <w:r>
        <w:rPr>
          <w:rFonts w:ascii="Calibri" w:hAnsi="Calibri"/>
          <w:b w:val="0"/>
          <w:i w:val="0"/>
          <w:sz w:val="22"/>
        </w:rPr>
        <w:t>Monopoly zone (1-2 firms, left side): Low innovation. Arrow's 'Replacement Effect' — if you already have a monopoly, why invest in new drugs that just replace your own existing sales?</w:t>
      </w:r>
    </w:p>
    <w:p>
      <w:pPr>
        <w:pStyle w:val="ListBullet"/>
      </w:pPr>
      <w:r>
        <w:rPr>
          <w:rFonts w:ascii="Calibri" w:hAnsi="Calibri"/>
          <w:b w:val="0"/>
          <w:i w:val="0"/>
          <w:sz w:val="22"/>
        </w:rPr>
        <w:t>Sweet spot (3-8 firms, middle peak): High innovation. Aghion's 'Escape-Competition Effect' — neck-and-neck rivals pour money into R&amp;D to break ahead and capture the market.</w:t>
      </w:r>
    </w:p>
    <w:p>
      <w:pPr>
        <w:pStyle w:val="ListBullet"/>
      </w:pPr>
      <w:r>
        <w:rPr>
          <w:rFonts w:ascii="Calibri" w:hAnsi="Calibri"/>
          <w:b w:val="0"/>
          <w:i w:val="0"/>
          <w:sz w:val="22"/>
        </w:rPr>
        <w:t>Hyper-competition zone (9-15 firms, right side): Low innovation again. Schumpeter's concern — when prices are driven so close to marginal cost, no firm retains enough profit to fund high-risk R&amp;D.</w:t>
      </w:r>
    </w:p>
    <w:p>
      <w:r>
        <w:rPr>
          <w:rFonts w:ascii="Calibri" w:hAnsi="Calibri"/>
          <w:b/>
          <w:i w:val="0"/>
          <w:color w:val="B40000"/>
          <w:sz w:val="24"/>
        </w:rPr>
        <w:t>The Innovation Debate in Context</w:t>
      </w:r>
    </w:p>
    <w:p>
      <w:pPr>
        <w:spacing w:after="120"/>
      </w:pPr>
      <w:r>
        <w:rPr>
          <w:rFonts w:ascii="Calibri" w:hAnsi="Calibri"/>
          <w:b w:val="0"/>
          <w:i w:val="0"/>
          <w:sz w:val="22"/>
        </w:rPr>
        <w:t>Pharmaceutical companies often argue that strong patent protection is necessary for innovation — without the promise of monopoly profits, they won't invest billions in drug development. This section shows that the relationship is more nuanced: some competition actually increases R&amp;D spending. The policy question is not 'patents or no patents' but 'how strong, how long, how broad should patent protection be?'</w:t>
      </w:r>
    </w:p>
    <w:p>
      <w:r>
        <w:t>──────────────────────────────────────────────────────────────────────</w:t>
      </w:r>
    </w:p>
    <w:p>
      <w:pPr>
        <w:pStyle w:val="Heading1"/>
        <w:jc w:val="left"/>
      </w:pPr>
      <w:r>
        <w:t>Section 9: Game Theory — The 'Winner-Takes-All' Patent Race</w:t>
      </w:r>
    </w:p>
    <w:p>
      <w:r>
        <w:rPr>
          <w:rFonts w:ascii="Calibri" w:hAnsi="Calibri"/>
          <w:b/>
          <w:i w:val="0"/>
          <w:color w:val="B40000"/>
          <w:sz w:val="24"/>
        </w:rPr>
        <w:t>What Is It?</w:t>
      </w:r>
    </w:p>
    <w:p>
      <w:pPr>
        <w:spacing w:after="120"/>
      </w:pPr>
      <w:r>
        <w:rPr>
          <w:rFonts w:ascii="Calibri" w:hAnsi="Calibri"/>
          <w:b w:val="0"/>
          <w:i w:val="0"/>
          <w:sz w:val="22"/>
        </w:rPr>
        <w:t>The final section uses game theory to explain why pharmaceutical companies collectively overspend on R&amp;D, duplicating each other's research at enormous social cost — even though both firms would be better off if they cooperated and split the work.</w:t>
      </w:r>
    </w:p>
    <w:p>
      <w:pPr>
        <w:spacing w:after="120"/>
      </w:pPr>
      <w:r>
        <w:rPr>
          <w:rFonts w:ascii="Calibri" w:hAnsi="Calibri"/>
          <w:b w:val="0"/>
          <w:i w:val="0"/>
          <w:sz w:val="22"/>
        </w:rPr>
        <w:t>You play as the CEO of Firm A. A new disease has emerged. You must choose: invest $400M (High R&amp;D) or $100M (Low R&amp;D). Your rival, Firm B, makes the same independent choice simultaneously.</w:t>
      </w:r>
    </w:p>
    <w:p>
      <w:r>
        <w:rPr>
          <w:rFonts w:ascii="Calibri" w:hAnsi="Calibri"/>
          <w:b/>
          <w:i w:val="0"/>
          <w:color w:val="B40000"/>
          <w:sz w:val="24"/>
        </w:rPr>
        <w:t>The Patent Race Rules</w:t>
      </w:r>
    </w:p>
    <w:p>
      <w:pPr>
        <w:spacing w:after="120"/>
      </w:pPr>
      <w:r>
        <w:rPr>
          <w:rFonts w:ascii="Calibri" w:hAnsi="Calibri"/>
          <w:b w:val="0"/>
          <w:i w:val="0"/>
          <w:sz w:val="22"/>
        </w:rPr>
        <w:t>A patent is worth $1,000M (the prize for winning the race). Winner takes all — the loser gets nothing.</w:t>
      </w:r>
    </w:p>
    <w:p>
      <w:pPr>
        <w:pStyle w:val="ListBullet"/>
      </w:pPr>
      <w:r>
        <w:rPr>
          <w:rFonts w:ascii="Calibri" w:hAnsi="Calibri"/>
          <w:b w:val="0"/>
          <w:i w:val="0"/>
          <w:sz w:val="22"/>
        </w:rPr>
        <w:t>If you spend more than your rival: you win the patent outright (100% probability). Net profit = $1,000M − your R&amp;D cost.</w:t>
      </w:r>
    </w:p>
    <w:p>
      <w:pPr>
        <w:pStyle w:val="ListBullet"/>
      </w:pPr>
      <w:r>
        <w:rPr>
          <w:rFonts w:ascii="Calibri" w:hAnsi="Calibri"/>
          <w:b w:val="0"/>
          <w:i w:val="0"/>
          <w:sz w:val="22"/>
        </w:rPr>
        <w:t>If you both spend the same: it's a coin toss (50/50). Expected gain = $500M − your R&amp;D cost.</w:t>
      </w:r>
    </w:p>
    <w:p>
      <w:pPr>
        <w:pStyle w:val="ListBullet"/>
      </w:pPr>
      <w:r>
        <w:rPr>
          <w:rFonts w:ascii="Calibri" w:hAnsi="Calibri"/>
          <w:b w:val="0"/>
          <w:i w:val="0"/>
          <w:sz w:val="22"/>
        </w:rPr>
        <w:t>If you spend less than your rival: they win outright. You just lose your R&amp;D investment.</w:t>
      </w:r>
    </w:p>
    <w:p>
      <w:r>
        <w:rPr>
          <w:rFonts w:ascii="Calibri" w:hAnsi="Calibri"/>
          <w:b/>
          <w:i w:val="0"/>
          <w:color w:val="B40000"/>
          <w:sz w:val="24"/>
        </w:rPr>
        <w:t>The Payoff Matrix</w:t>
      </w:r>
    </w:p>
    <w:p>
      <w:pPr>
        <w:spacing w:after="120"/>
      </w:pPr>
      <w:r>
        <w:rPr>
          <w:rFonts w:ascii="Calibri" w:hAnsi="Calibri"/>
          <w:b w:val="0"/>
          <w:i w:val="0"/>
          <w:sz w:val="22"/>
        </w:rPr>
        <w:t>The matrix on screen shows the net profits for all four possible outcomes:</w:t>
      </w:r>
    </w:p>
    <w:p>
      <w:pPr>
        <w:pStyle w:val="ListBullet"/>
      </w:pPr>
      <w:r>
        <w:rPr>
          <w:rFonts w:ascii="Calibri" w:hAnsi="Calibri"/>
          <w:b w:val="0"/>
          <w:i w:val="0"/>
          <w:sz w:val="22"/>
        </w:rPr>
        <w:t>Both High: $1,000M × 50% − $400M = $100M each (symmetric coin toss, both overspent)</w:t>
      </w:r>
    </w:p>
    <w:p>
      <w:pPr>
        <w:pStyle w:val="ListBullet"/>
      </w:pPr>
      <w:r>
        <w:rPr>
          <w:rFonts w:ascii="Calibri" w:hAnsi="Calibri"/>
          <w:b w:val="0"/>
          <w:i w:val="0"/>
          <w:sz w:val="22"/>
        </w:rPr>
        <w:t>You High, Rival Low: $1,000M − $400M = $600M for you; Rival: 0 − $100M = −$100M</w:t>
      </w:r>
    </w:p>
    <w:p>
      <w:pPr>
        <w:pStyle w:val="ListBullet"/>
      </w:pPr>
      <w:r>
        <w:rPr>
          <w:rFonts w:ascii="Calibri" w:hAnsi="Calibri"/>
          <w:b w:val="0"/>
          <w:i w:val="0"/>
          <w:sz w:val="22"/>
        </w:rPr>
        <w:t>You Low, Rival High: 0 − $100M = −$100M for you; Rival: $1,000M − $400M = $600M</w:t>
      </w:r>
    </w:p>
    <w:p>
      <w:pPr>
        <w:pStyle w:val="ListBullet"/>
      </w:pPr>
      <w:r>
        <w:rPr>
          <w:rFonts w:ascii="Calibri" w:hAnsi="Calibri"/>
          <w:b w:val="0"/>
          <w:i w:val="0"/>
          <w:sz w:val="22"/>
        </w:rPr>
        <w:t>Both Low: $1,000M × 50% − $100M = $400M each (symmetric, both saved money)</w:t>
      </w:r>
    </w:p>
    <w:p>
      <w:r>
        <w:rPr>
          <w:rFonts w:ascii="Calibri" w:hAnsi="Calibri"/>
          <w:b/>
          <w:i w:val="0"/>
          <w:color w:val="B40000"/>
          <w:sz w:val="24"/>
        </w:rPr>
        <w:t>The Dominant Strategy (Why Both Always Choose High)</w:t>
      </w:r>
    </w:p>
    <w:p>
      <w:pPr>
        <w:jc w:val="center"/>
      </w:pPr>
      <w:r>
        <w:rPr>
          <w:rFonts w:ascii="Courier New" w:hAnsi="Courier New"/>
          <w:b/>
          <w:i w:val="0"/>
          <w:color w:val="1A1A1A"/>
          <w:sz w:val="24"/>
        </w:rPr>
        <w:t>High R&amp;D is always better, regardless of what your rival does.</w:t>
      </w:r>
    </w:p>
    <w:p>
      <w:pPr>
        <w:spacing w:after="120"/>
      </w:pPr>
      <w:r>
        <w:rPr>
          <w:rFonts w:ascii="Calibri" w:hAnsi="Calibri"/>
          <w:b w:val="0"/>
          <w:i w:val="0"/>
          <w:sz w:val="22"/>
        </w:rPr>
        <w:t>If Rival plays High: You get $100M (High) vs −$100M (Low) → choose High.</w:t>
      </w:r>
    </w:p>
    <w:p>
      <w:pPr>
        <w:spacing w:after="120"/>
      </w:pPr>
      <w:r>
        <w:rPr>
          <w:rFonts w:ascii="Calibri" w:hAnsi="Calibri"/>
          <w:b w:val="0"/>
          <w:i w:val="0"/>
          <w:sz w:val="22"/>
        </w:rPr>
        <w:t>If Rival plays Low: You get $600M (High) vs $400M (Low) → still choose High.</w:t>
      </w:r>
    </w:p>
    <w:p>
      <w:pPr>
        <w:spacing w:after="120"/>
      </w:pPr>
      <w:r>
        <w:rPr>
          <w:rFonts w:ascii="Calibri" w:hAnsi="Calibri"/>
          <w:b w:val="0"/>
          <w:i w:val="0"/>
          <w:sz w:val="22"/>
        </w:rPr>
        <w:t>In game theory, a strategy that is always better no matter what the opponent does is called a 'dominant strategy'. High R&amp;D is the dominant strategy for both firms. So both always choose High.</w:t>
      </w:r>
    </w:p>
    <w:p>
      <w:r>
        <w:rPr>
          <w:rFonts w:ascii="Calibri" w:hAnsi="Calibri"/>
          <w:b/>
          <w:i w:val="0"/>
          <w:color w:val="B40000"/>
          <w:sz w:val="24"/>
        </w:rPr>
        <w:t>The Socially Wasteful Outcome</w:t>
      </w:r>
    </w:p>
    <w:p>
      <w:pPr>
        <w:spacing w:after="120"/>
      </w:pPr>
      <w:r>
        <w:rPr>
          <w:rFonts w:ascii="Calibri" w:hAnsi="Calibri"/>
          <w:b w:val="0"/>
          <w:i w:val="0"/>
          <w:sz w:val="22"/>
        </w:rPr>
        <w:t>Both firms end up in the top-left cell: each gets $100M. But if both had agreed to play Low R&amp;D, each would have gotten $400M — $300M more each. The industry collectively burns $600M more on R&amp;D than necessary ($800M total vs $200M total if they cooperated), duplicating research on the same disease, with one firm's entire investment ultimately wasted.</w:t>
      </w:r>
    </w:p>
    <w:p>
      <w:pPr>
        <w:spacing w:after="120"/>
      </w:pPr>
      <w:r>
        <w:rPr>
          <w:rFonts w:ascii="Calibri" w:hAnsi="Calibri"/>
          <w:b w:val="0"/>
          <w:i w:val="0"/>
          <w:sz w:val="22"/>
        </w:rPr>
        <w:t>This is a pharmaceutical Prisoner's Dilemma: individually rational, collectively irrational. It explains why so much of pharma R&amp;D spending goes into 'me-too' drugs (minor variants of existing drugs) rather than genuinely novel treatments for neglected diseases — the winner-take-all patent race pushes firms to compete on the same crowded, profitable ground.</w:t>
      </w:r>
    </w:p>
    <w:p>
      <w:r>
        <w:rPr>
          <w:rFonts w:ascii="Calibri" w:hAnsi="Calibri"/>
          <w:b/>
          <w:i w:val="0"/>
          <w:color w:val="B40000"/>
          <w:sz w:val="24"/>
        </w:rPr>
        <w:t>The R&amp;D Investment Rule</w:t>
      </w:r>
    </w:p>
    <w:p>
      <w:pPr>
        <w:jc w:val="center"/>
      </w:pPr>
      <w:r>
        <w:rPr>
          <w:rFonts w:ascii="Courier New" w:hAnsi="Courier New"/>
          <w:b/>
          <w:i w:val="0"/>
          <w:color w:val="1A1A1A"/>
          <w:sz w:val="24"/>
        </w:rPr>
        <w:t>p × V ≥ C</w:t>
      </w:r>
    </w:p>
    <w:p>
      <w:pPr>
        <w:spacing w:after="120"/>
      </w:pPr>
      <w:r>
        <w:rPr>
          <w:rFonts w:ascii="Calibri" w:hAnsi="Calibri"/>
          <w:b w:val="0"/>
          <w:i w:val="0"/>
          <w:sz w:val="22"/>
        </w:rPr>
        <w:t>A firm should invest in R&amp;D only if: probability of winning (p) × patent value (V) ≥ development cost (C). In a winner-takes-all race, the firm that spends more sets p = 1 for itself and p = 0 for the rival. This arms race logic is what drives both firms to overspend.</w:t>
      </w:r>
    </w:p>
    <w:p>
      <w:r>
        <w:t>──────────────────────────────────────────────────────────────────────</w:t>
      </w:r>
    </w:p>
    <w:p>
      <w:pPr>
        <w:pStyle w:val="Heading1"/>
        <w:jc w:val="left"/>
      </w:pPr>
      <w:r>
        <w:t>Quick Reference: Key Terms &amp; Formulas</w:t>
      </w:r>
    </w:p>
    <w:p>
      <w:pPr>
        <w:spacing w:after="80"/>
      </w:pPr>
      <w:r>
        <w:rPr>
          <w:rFonts w:ascii="Calibri" w:hAnsi="Calibri"/>
          <w:b/>
          <w:i w:val="0"/>
          <w:color w:val="1A1A1A"/>
          <w:sz w:val="22"/>
        </w:rPr>
        <w:t xml:space="preserve">Generic Drug: </w:t>
      </w:r>
      <w:r>
        <w:rPr>
          <w:rFonts w:ascii="Calibri" w:hAnsi="Calibri"/>
          <w:b w:val="0"/>
          <w:i w:val="0"/>
          <w:sz w:val="22"/>
        </w:rPr>
        <w:t>A medicine that contains the same active ingredient as a brand-name drug but is sold without a brand name, usually after the original patent expires.</w:t>
      </w:r>
    </w:p>
    <w:p>
      <w:pPr>
        <w:spacing w:after="80"/>
      </w:pPr>
      <w:r>
        <w:rPr>
          <w:rFonts w:ascii="Calibri" w:hAnsi="Calibri"/>
          <w:b/>
          <w:i w:val="0"/>
          <w:color w:val="1A1A1A"/>
          <w:sz w:val="22"/>
        </w:rPr>
        <w:t xml:space="preserve">Patent: </w:t>
      </w:r>
      <w:r>
        <w:rPr>
          <w:rFonts w:ascii="Calibri" w:hAnsi="Calibri"/>
          <w:b w:val="0"/>
          <w:i w:val="0"/>
          <w:sz w:val="22"/>
        </w:rPr>
        <w:t>A government-granted legal monopoly on an invention, typically lasting 20 years from filing. During this period, only the patent holder can make/sell the drug.</w:t>
      </w:r>
    </w:p>
    <w:p>
      <w:pPr>
        <w:spacing w:after="80"/>
      </w:pPr>
      <w:r>
        <w:rPr>
          <w:rFonts w:ascii="Calibri" w:hAnsi="Calibri"/>
          <w:b/>
          <w:i w:val="0"/>
          <w:color w:val="1A1A1A"/>
          <w:sz w:val="22"/>
        </w:rPr>
        <w:t xml:space="preserve">Section 3(d) — India Patents Act: </w:t>
      </w:r>
      <w:r>
        <w:rPr>
          <w:rFonts w:ascii="Calibri" w:hAnsi="Calibri"/>
          <w:b w:val="0"/>
          <w:i w:val="0"/>
          <w:sz w:val="22"/>
        </w:rPr>
        <w:t>Bars patents on new forms (salts, polymorphs, derivatives) of known drugs unless they show significantly enhanced efficacy. Prevents 'evergreening'.</w:t>
      </w:r>
    </w:p>
    <w:p>
      <w:pPr>
        <w:spacing w:after="80"/>
      </w:pPr>
      <w:r>
        <w:rPr>
          <w:rFonts w:ascii="Calibri" w:hAnsi="Calibri"/>
          <w:b/>
          <w:i w:val="0"/>
          <w:color w:val="1A1A1A"/>
          <w:sz w:val="22"/>
        </w:rPr>
        <w:t xml:space="preserve">Compulsory License (§84): </w:t>
      </w:r>
      <w:r>
        <w:rPr>
          <w:rFonts w:ascii="Calibri" w:hAnsi="Calibri"/>
          <w:b w:val="0"/>
          <w:i w:val="0"/>
          <w:sz w:val="22"/>
        </w:rPr>
        <w:t>Allows the Indian government to override a patent and authorise a generic manufacturer to make a drug, if the drug is inaccessible or unaffordable.</w:t>
      </w:r>
    </w:p>
    <w:p>
      <w:pPr>
        <w:spacing w:after="80"/>
      </w:pPr>
      <w:r>
        <w:rPr>
          <w:rFonts w:ascii="Calibri" w:hAnsi="Calibri"/>
          <w:b/>
          <w:i w:val="0"/>
          <w:color w:val="1A1A1A"/>
          <w:sz w:val="22"/>
        </w:rPr>
        <w:t xml:space="preserve">API — Active Pharmaceutical Ingredient: </w:t>
      </w:r>
      <w:r>
        <w:rPr>
          <w:rFonts w:ascii="Calibri" w:hAnsi="Calibri"/>
          <w:b w:val="0"/>
          <w:i w:val="0"/>
          <w:sz w:val="22"/>
        </w:rPr>
        <w:t>The actual drug chemical (e.g., Imatinib) before it is formulated into a tablet. India imports ~70% of its APIs from China.</w:t>
      </w:r>
    </w:p>
    <w:p>
      <w:pPr>
        <w:spacing w:after="80"/>
      </w:pPr>
      <w:r>
        <w:rPr>
          <w:rFonts w:ascii="Calibri" w:hAnsi="Calibri"/>
          <w:b/>
          <w:i w:val="0"/>
          <w:color w:val="1A1A1A"/>
          <w:sz w:val="22"/>
        </w:rPr>
        <w:t xml:space="preserve">MGNREGA Wage: </w:t>
      </w:r>
      <w:r>
        <w:rPr>
          <w:rFonts w:ascii="Calibri" w:hAnsi="Calibri"/>
          <w:b w:val="0"/>
          <w:i w:val="0"/>
          <w:sz w:val="22"/>
        </w:rPr>
        <w:t>India's government-mandated minimum daily wage for rural unskilled labour under the National Rural Employment Guarantee Act (~₹267 / $3.20 per day as of 2023-24).</w:t>
      </w:r>
    </w:p>
    <w:p>
      <w:pPr>
        <w:spacing w:after="80"/>
      </w:pPr>
      <w:r>
        <w:rPr>
          <w:rFonts w:ascii="Calibri" w:hAnsi="Calibri"/>
          <w:b/>
          <w:i w:val="0"/>
          <w:color w:val="1A1A1A"/>
          <w:sz w:val="22"/>
        </w:rPr>
        <w:t xml:space="preserve">QALY: </w:t>
      </w:r>
      <w:r>
        <w:rPr>
          <w:rFonts w:ascii="Calibri" w:hAnsi="Calibri"/>
          <w:b w:val="0"/>
          <w:i w:val="0"/>
          <w:sz w:val="22"/>
        </w:rPr>
        <w:t>Quality-Adjusted Life Year. 1 QALY = 1 year of perfect-health life. Used to compare the value of different medical treatments.</w:t>
      </w:r>
    </w:p>
    <w:p>
      <w:pPr>
        <w:spacing w:after="80"/>
      </w:pPr>
      <w:r>
        <w:rPr>
          <w:rFonts w:ascii="Calibri" w:hAnsi="Calibri"/>
          <w:b/>
          <w:i w:val="0"/>
          <w:color w:val="1A1A1A"/>
          <w:sz w:val="22"/>
        </w:rPr>
        <w:t xml:space="preserve">ICER: </w:t>
      </w:r>
      <w:r>
        <w:rPr>
          <w:rFonts w:ascii="Calibri" w:hAnsi="Calibri"/>
          <w:b w:val="0"/>
          <w:i w:val="0"/>
          <w:sz w:val="22"/>
        </w:rPr>
        <w:t>Incremental Cost-Effectiveness Ratio = ΔCost / ΔEffect. Measures cost per QALY gained. Lower is better. The UK's NHS threshold is ~£20,000/QALY.</w:t>
      </w:r>
    </w:p>
    <w:p>
      <w:pPr>
        <w:spacing w:after="80"/>
      </w:pPr>
      <w:r>
        <w:rPr>
          <w:rFonts w:ascii="Calibri" w:hAnsi="Calibri"/>
          <w:b/>
          <w:i w:val="0"/>
          <w:color w:val="1A1A1A"/>
          <w:sz w:val="22"/>
        </w:rPr>
        <w:t xml:space="preserve">Lerner Index: </w:t>
      </w:r>
      <w:r>
        <w:rPr>
          <w:rFonts w:ascii="Calibri" w:hAnsi="Calibri"/>
          <w:b w:val="0"/>
          <w:i w:val="0"/>
          <w:sz w:val="22"/>
        </w:rPr>
        <w:t>L = (P − MC) / P. Measures monopoly power on a scale from 0 (perfect competition) to 1 (perfect monopoly).</w:t>
      </w:r>
    </w:p>
    <w:p>
      <w:pPr>
        <w:spacing w:after="80"/>
      </w:pPr>
      <w:r>
        <w:rPr>
          <w:rFonts w:ascii="Calibri" w:hAnsi="Calibri"/>
          <w:b/>
          <w:i w:val="0"/>
          <w:color w:val="1A1A1A"/>
          <w:sz w:val="22"/>
        </w:rPr>
        <w:t xml:space="preserve">HHI: </w:t>
      </w:r>
      <w:r>
        <w:rPr>
          <w:rFonts w:ascii="Calibri" w:hAnsi="Calibri"/>
          <w:b w:val="0"/>
          <w:i w:val="0"/>
          <w:sz w:val="22"/>
        </w:rPr>
        <w:t>Herfindahl-Hirschman Index = Σ(S_i²). Sum of squared market shares. 0 = perfectly competitive, 10,000 = pure monopoly. &gt;2,500 triggers regulatory concern.</w:t>
      </w:r>
    </w:p>
    <w:p>
      <w:pPr>
        <w:spacing w:after="80"/>
      </w:pPr>
      <w:r>
        <w:rPr>
          <w:rFonts w:ascii="Calibri" w:hAnsi="Calibri"/>
          <w:b/>
          <w:i w:val="0"/>
          <w:color w:val="1A1A1A"/>
          <w:sz w:val="22"/>
        </w:rPr>
        <w:t xml:space="preserve">Producer Surplus: </w:t>
      </w:r>
      <w:r>
        <w:rPr>
          <w:rFonts w:ascii="Calibri" w:hAnsi="Calibri"/>
          <w:b w:val="0"/>
          <w:i w:val="0"/>
          <w:sz w:val="22"/>
        </w:rPr>
        <w:t>(Price − MC) × Quantity. The firm's profit above its cost of production.</w:t>
      </w:r>
    </w:p>
    <w:p>
      <w:pPr>
        <w:spacing w:after="80"/>
      </w:pPr>
      <w:r>
        <w:rPr>
          <w:rFonts w:ascii="Calibri" w:hAnsi="Calibri"/>
          <w:b/>
          <w:i w:val="0"/>
          <w:color w:val="1A1A1A"/>
          <w:sz w:val="22"/>
        </w:rPr>
        <w:t xml:space="preserve">Consumer Surplus: </w:t>
      </w:r>
      <w:r>
        <w:rPr>
          <w:rFonts w:ascii="Calibri" w:hAnsi="Calibri"/>
          <w:b w:val="0"/>
          <w:i w:val="0"/>
          <w:sz w:val="22"/>
        </w:rPr>
        <w:t>½ × (Max Willingness to Pay − Price) × Quantity. The 'savings' patients get because the drug costs less than they'd have been willing to pay.</w:t>
      </w:r>
    </w:p>
    <w:p>
      <w:pPr>
        <w:spacing w:after="80"/>
      </w:pPr>
      <w:r>
        <w:rPr>
          <w:rFonts w:ascii="Calibri" w:hAnsi="Calibri"/>
          <w:b/>
          <w:i w:val="0"/>
          <w:color w:val="1A1A1A"/>
          <w:sz w:val="22"/>
        </w:rPr>
        <w:t xml:space="preserve">Dominant Strategy: </w:t>
      </w:r>
      <w:r>
        <w:rPr>
          <w:rFonts w:ascii="Calibri" w:hAnsi="Calibri"/>
          <w:b w:val="0"/>
          <w:i w:val="0"/>
          <w:sz w:val="22"/>
        </w:rPr>
        <w:t>In game theory: a choice that is optimal regardless of what the opponent does.</w:t>
      </w:r>
    </w:p>
    <w:p>
      <w:pPr>
        <w:spacing w:after="80"/>
      </w:pPr>
      <w:r>
        <w:rPr>
          <w:rFonts w:ascii="Calibri" w:hAnsi="Calibri"/>
          <w:b/>
          <w:i w:val="0"/>
          <w:color w:val="1A1A1A"/>
          <w:sz w:val="22"/>
        </w:rPr>
        <w:t xml:space="preserve">S-Curve (Logistic Growth): </w:t>
      </w:r>
      <w:r>
        <w:rPr>
          <w:rFonts w:ascii="Calibri" w:hAnsi="Calibri"/>
          <w:b w:val="0"/>
          <w:i w:val="0"/>
          <w:sz w:val="22"/>
        </w:rPr>
        <w:t>An S-shaped adoption curve: slow start, rapid middle acceleration, plateau at saturation. Describes how generic drugs spread globally.</w:t>
      </w:r>
    </w:p>
    <w:p>
      <w:pPr>
        <w:spacing w:after="80"/>
      </w:pPr>
      <w:r>
        <w:rPr>
          <w:rFonts w:ascii="Calibri" w:hAnsi="Calibri"/>
          <w:b/>
          <w:i w:val="0"/>
          <w:color w:val="1A1A1A"/>
          <w:sz w:val="22"/>
        </w:rPr>
        <w:t xml:space="preserve">PEPFAR: </w:t>
      </w:r>
      <w:r>
        <w:rPr>
          <w:rFonts w:ascii="Calibri" w:hAnsi="Calibri"/>
          <w:b w:val="0"/>
          <w:i w:val="0"/>
          <w:sz w:val="22"/>
        </w:rPr>
        <w:t>US President's Emergency Plan for AIDS Relief. Funded antiretroviral treatment programmes in Africa, building distribution networks that accelerated generic drug diffusion.</w:t>
      </w:r>
    </w:p>
    <w:p>
      <w:pPr>
        <w:spacing w:after="80"/>
      </w:pPr>
      <w:r>
        <w:rPr>
          <w:rFonts w:ascii="Calibri" w:hAnsi="Calibri"/>
          <w:b/>
          <w:i w:val="0"/>
          <w:color w:val="1A1A1A"/>
          <w:sz w:val="22"/>
        </w:rPr>
        <w:t xml:space="preserve">Pharmexcil: </w:t>
      </w:r>
      <w:r>
        <w:rPr>
          <w:rFonts w:ascii="Calibri" w:hAnsi="Calibri"/>
          <w:b w:val="0"/>
          <w:i w:val="0"/>
          <w:sz w:val="22"/>
        </w:rPr>
        <w:t>Pharmaceutical Export Promotion Council of India. Government body tracking India's pharma exports. Official data source for the trade map section.</w:t>
      </w:r>
    </w:p>
    <w:p>
      <w:r>
        <w:t>──────────────────────────────────────────────────────────────────────</w:t>
      </w:r>
    </w:p>
    <w:p>
      <w:pPr>
        <w:pStyle w:val="Heading1"/>
        <w:jc w:val="left"/>
      </w:pPr>
      <w:r>
        <w:t>Sources &amp; Official Links</w:t>
      </w:r>
    </w:p>
    <w:p>
      <w:r>
        <w:rPr>
          <w:rFonts w:ascii="Calibri" w:hAnsi="Calibri"/>
          <w:b/>
          <w:i w:val="0"/>
          <w:sz w:val="20"/>
        </w:rPr>
        <w:t xml:space="preserve">• FTC v. Vyera Pharmaceuticals (2022): </w:t>
      </w:r>
      <w:r>
        <w:rPr>
          <w:rFonts w:ascii="Calibri" w:hAnsi="Calibri"/>
          <w:b w:val="0"/>
          <w:i w:val="0"/>
          <w:color w:val="1E64C8"/>
          <w:sz w:val="20"/>
        </w:rPr>
        <w:t>https://www.ftc.gov/legal-library/browse/cases-proceedings/161-0001-vyera-pharmaceuticals-llc</w:t>
      </w:r>
    </w:p>
    <w:p>
      <w:r>
        <w:rPr>
          <w:rFonts w:ascii="Calibri" w:hAnsi="Calibri"/>
          <w:b/>
          <w:i w:val="0"/>
          <w:sz w:val="20"/>
        </w:rPr>
        <w:t xml:space="preserve">• Novartis v. Union of India (2013) — Indian Kanoon: </w:t>
      </w:r>
      <w:r>
        <w:rPr>
          <w:rFonts w:ascii="Calibri" w:hAnsi="Calibri"/>
          <w:b w:val="0"/>
          <w:i w:val="0"/>
          <w:color w:val="1E64C8"/>
          <w:sz w:val="20"/>
        </w:rPr>
        <w:t>https://indiankanoon.org/doc/165776436/</w:t>
      </w:r>
    </w:p>
    <w:p>
      <w:r>
        <w:rPr>
          <w:rFonts w:ascii="Calibri" w:hAnsi="Calibri"/>
          <w:b/>
          <w:i w:val="0"/>
          <w:sz w:val="20"/>
        </w:rPr>
        <w:t xml:space="preserve">• Bayer v. Union of India (IPAB/Bombay HC): </w:t>
      </w:r>
      <w:r>
        <w:rPr>
          <w:rFonts w:ascii="Calibri" w:hAnsi="Calibri"/>
          <w:b w:val="0"/>
          <w:i w:val="0"/>
          <w:color w:val="1E64C8"/>
          <w:sz w:val="20"/>
        </w:rPr>
        <w:t>https://indiankanoon.org/doc/28519340/</w:t>
      </w:r>
    </w:p>
    <w:p>
      <w:r>
        <w:rPr>
          <w:rFonts w:ascii="Calibri" w:hAnsi="Calibri"/>
          <w:b/>
          <w:i w:val="0"/>
          <w:sz w:val="20"/>
        </w:rPr>
        <w:t xml:space="preserve">• Roche v. Cipla — Delhi HC (2009): </w:t>
      </w:r>
      <w:r>
        <w:rPr>
          <w:rFonts w:ascii="Calibri" w:hAnsi="Calibri"/>
          <w:b w:val="0"/>
          <w:i w:val="0"/>
          <w:color w:val="1E64C8"/>
          <w:sz w:val="20"/>
        </w:rPr>
        <w:t>https://indiankanoon.org/doc/131401110/</w:t>
      </w:r>
    </w:p>
    <w:p>
      <w:r>
        <w:rPr>
          <w:rFonts w:ascii="Calibri" w:hAnsi="Calibri"/>
          <w:b/>
          <w:i w:val="0"/>
          <w:sz w:val="20"/>
        </w:rPr>
        <w:t xml:space="preserve">• Hill et al. (2016) — Generic Sofosbuvir Prices, PMC4946692: </w:t>
      </w:r>
      <w:r>
        <w:rPr>
          <w:rFonts w:ascii="Calibri" w:hAnsi="Calibri"/>
          <w:b w:val="0"/>
          <w:i w:val="0"/>
          <w:color w:val="1E64C8"/>
          <w:sz w:val="20"/>
        </w:rPr>
        <w:t>https://pmc.ncbi.nlm.nih.gov/articles/PMC4946692/</w:t>
      </w:r>
    </w:p>
    <w:p>
      <w:r>
        <w:rPr>
          <w:rFonts w:ascii="Calibri" w:hAnsi="Calibri"/>
          <w:b/>
          <w:i w:val="0"/>
          <w:sz w:val="20"/>
        </w:rPr>
        <w:t xml:space="preserve">• Lerner (1934) — Monopoly Power, JSTOR: </w:t>
      </w:r>
      <w:r>
        <w:rPr>
          <w:rFonts w:ascii="Calibri" w:hAnsi="Calibri"/>
          <w:b w:val="0"/>
          <w:i w:val="0"/>
          <w:color w:val="1E64C8"/>
          <w:sz w:val="20"/>
        </w:rPr>
        <w:t>https://www.jstor.org/stable/2967480</w:t>
      </w:r>
    </w:p>
    <w:p>
      <w:r>
        <w:rPr>
          <w:rFonts w:ascii="Calibri" w:hAnsi="Calibri"/>
          <w:b/>
          <w:i w:val="0"/>
          <w:sz w:val="20"/>
        </w:rPr>
        <w:t xml:space="preserve">• FDA — Generic Competition and Drug Prices (2019): </w:t>
      </w:r>
      <w:r>
        <w:rPr>
          <w:rFonts w:ascii="Calibri" w:hAnsi="Calibri"/>
          <w:b w:val="0"/>
          <w:i w:val="0"/>
          <w:color w:val="1E64C8"/>
          <w:sz w:val="20"/>
        </w:rPr>
        <w:t>https://www.fda.gov/about-fda/center-drug-evaluation-and-research-cder/generic-competition-and-drug-prices</w:t>
      </w:r>
    </w:p>
    <w:p>
      <w:r>
        <w:rPr>
          <w:rFonts w:ascii="Calibri" w:hAnsi="Calibri"/>
          <w:b/>
          <w:i w:val="0"/>
          <w:sz w:val="20"/>
        </w:rPr>
        <w:t xml:space="preserve">• India Patents Act §3(d) — IP India PDF: </w:t>
      </w:r>
      <w:r>
        <w:rPr>
          <w:rFonts w:ascii="Calibri" w:hAnsi="Calibri"/>
          <w:b w:val="0"/>
          <w:i w:val="0"/>
          <w:color w:val="1E64C8"/>
          <w:sz w:val="20"/>
        </w:rPr>
        <w:t>https://www.ipindia.gov.in/writereaddata/Portal/IPOAct/1_113_1_The_Patents_Act__1970___incorporating_all_amendments_till_1-08-2024.pdf</w:t>
      </w:r>
    </w:p>
    <w:p>
      <w:r>
        <w:rPr>
          <w:rFonts w:ascii="Calibri" w:hAnsi="Calibri"/>
          <w:b/>
          <w:i w:val="0"/>
          <w:sz w:val="20"/>
        </w:rPr>
        <w:t xml:space="preserve">• Pharmexcil Trade Statistics: </w:t>
      </w:r>
      <w:r>
        <w:rPr>
          <w:rFonts w:ascii="Calibri" w:hAnsi="Calibri"/>
          <w:b w:val="0"/>
          <w:i w:val="0"/>
          <w:color w:val="1E64C8"/>
          <w:sz w:val="20"/>
        </w:rPr>
        <w:t>https://pharmexcil.com/trade-statistics</w:t>
      </w:r>
    </w:p>
    <w:p>
      <w:r>
        <w:rPr>
          <w:rFonts w:ascii="Calibri" w:hAnsi="Calibri"/>
          <w:b/>
          <w:i w:val="0"/>
          <w:sz w:val="20"/>
        </w:rPr>
        <w:t xml:space="preserve">• PIB Press Release — India Pharma Exports FY2024-25 ($30.47B): </w:t>
      </w:r>
      <w:r>
        <w:rPr>
          <w:rFonts w:ascii="Calibri" w:hAnsi="Calibri"/>
          <w:b w:val="0"/>
          <w:i w:val="0"/>
          <w:color w:val="1E64C8"/>
          <w:sz w:val="20"/>
        </w:rPr>
        <w:t>https://www.pib.gov.in/PressReleasePage.aspx?PRID=2205547</w:t>
      </w:r>
    </w:p>
    <w:p>
      <w:r>
        <w:rPr>
          <w:rFonts w:ascii="Calibri" w:hAnsi="Calibri"/>
          <w:b/>
          <w:i w:val="0"/>
          <w:sz w:val="20"/>
        </w:rPr>
        <w:t xml:space="preserve">• Hochhaus et al. (2017) — Imatinib Long-Term Outcomes, NEJM: </w:t>
      </w:r>
      <w:r>
        <w:rPr>
          <w:rFonts w:ascii="Calibri" w:hAnsi="Calibri"/>
          <w:b w:val="0"/>
          <w:i w:val="0"/>
          <w:color w:val="1E64C8"/>
          <w:sz w:val="20"/>
        </w:rPr>
        <w:t>https://www.nejm.org/doi/10.1056/NEJMoa1609324</w:t>
      </w:r>
    </w:p>
    <w:p>
      <w:r>
        <w:rPr>
          <w:rFonts w:ascii="Calibri" w:hAnsi="Calibri"/>
          <w:b/>
          <w:i w:val="0"/>
          <w:sz w:val="20"/>
        </w:rPr>
        <w:t xml:space="preserve">• Chaudhuri, Goldberg &amp; Jia (2006) — AER: </w:t>
      </w:r>
      <w:r>
        <w:rPr>
          <w:rFonts w:ascii="Calibri" w:hAnsi="Calibri"/>
          <w:b w:val="0"/>
          <w:i w:val="0"/>
          <w:color w:val="1E64C8"/>
          <w:sz w:val="20"/>
        </w:rPr>
        <w:t>https://www.aeaweb.org/articles?id=10.1257/aer.96.5.1477</w:t>
      </w:r>
    </w:p>
    <w:p>
      <w:r>
        <w:rPr>
          <w:rFonts w:ascii="Calibri" w:hAnsi="Calibri"/>
          <w:b/>
          <w:i w:val="0"/>
          <w:sz w:val="20"/>
        </w:rPr>
        <w:t xml:space="preserve">• Aghion et al. (2005) — Competition &amp; Innovation, QJE: </w:t>
      </w:r>
      <w:r>
        <w:rPr>
          <w:rFonts w:ascii="Calibri" w:hAnsi="Calibri"/>
          <w:b w:val="0"/>
          <w:i w:val="0"/>
          <w:color w:val="1E64C8"/>
          <w:sz w:val="20"/>
        </w:rPr>
        <w:t>https://doi.org/10.1162/0033553053970214</w:t>
      </w:r>
    </w:p>
    <w:p>
      <w:r>
        <w:rPr>
          <w:rFonts w:ascii="Calibri" w:hAnsi="Calibri"/>
          <w:b/>
          <w:i w:val="0"/>
          <w:sz w:val="20"/>
        </w:rPr>
        <w:t xml:space="preserve">• WHO — Access to Medicines: </w:t>
      </w:r>
      <w:r>
        <w:rPr>
          <w:rFonts w:ascii="Calibri" w:hAnsi="Calibri"/>
          <w:b w:val="0"/>
          <w:i w:val="0"/>
          <w:color w:val="1E64C8"/>
          <w:sz w:val="20"/>
        </w:rPr>
        <w:t>https://www.who.int/our-work/access-to-medicines-and-health-products</w:t>
      </w:r>
    </w:p>
    <w:p>
      <w:r>
        <w:rPr>
          <w:rFonts w:ascii="Calibri" w:hAnsi="Calibri"/>
          <w:b/>
          <w:i w:val="0"/>
          <w:sz w:val="20"/>
        </w:rPr>
        <w:t xml:space="preserve">• MGNREGA Official Portal: </w:t>
      </w:r>
      <w:r>
        <w:rPr>
          <w:rFonts w:ascii="Calibri" w:hAnsi="Calibri"/>
          <w:b w:val="0"/>
          <w:i w:val="0"/>
          <w:color w:val="1E64C8"/>
          <w:sz w:val="20"/>
        </w:rPr>
        <w:t>https://nrega.nic.in/netnrega/home.aspx</w:t>
      </w:r>
    </w:p>
    <w:p>
      <w:r>
        <w:rPr>
          <w:rFonts w:ascii="Calibri" w:hAnsi="Calibri"/>
          <w:b/>
          <w:i w:val="0"/>
          <w:sz w:val="20"/>
        </w:rPr>
        <w:t xml:space="preserve">• PubChem — Pyrimethamine (CID 4993): </w:t>
      </w:r>
      <w:r>
        <w:rPr>
          <w:rFonts w:ascii="Calibri" w:hAnsi="Calibri"/>
          <w:b w:val="0"/>
          <w:i w:val="0"/>
          <w:color w:val="1E64C8"/>
          <w:sz w:val="20"/>
        </w:rPr>
        <w:t>https://pubchem.ncbi.nlm.nih.gov/compound/4993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