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APEXTitle"/>
        <w:jc w:val="center"/>
      </w:pPr>
      <w:r>
        <w:t>REPORTE DE ANÁLISIS</w:t>
        <w:br/>
        <w:t>PREDICTIVO ECOSISTÉMICO</w:t>
      </w:r>
    </w:p>
    <w:p/>
    <w:p>
      <w:pPr>
        <w:pStyle w:val="APEXBody"/>
        <w:jc w:val="center"/>
      </w:pPr>
      <w:r>
        <w:rPr>
          <w:sz w:val="22"/>
        </w:rPr>
        <w:t>Folio: PROFEPA-APEX-1955DF50</w:t>
        <w:br/>
      </w:r>
      <w:r>
        <w:rPr>
          <w:sz w:val="22"/>
        </w:rPr>
        <w:t>Período: 2024-2024</w:t>
        <w:br/>
      </w:r>
      <w:r>
        <w:rPr>
          <w:sz w:val="22"/>
        </w:rPr>
        <w:t>Fecha: 2026-03-21 17:13 UTC</w:t>
        <w:br/>
      </w:r>
      <w:r>
        <w:rPr>
          <w:sz w:val="22"/>
        </w:rPr>
        <w:t>Sistema: APEX — Análisis Predictivo de Ecosistemas con IA</w:t>
        <w:br/>
      </w:r>
      <w:r>
        <w:rPr>
          <w:sz w:val="22"/>
        </w:rPr>
        <w:t>Institución: PROFEPA</w:t>
        <w:br/>
      </w:r>
    </w:p>
    <w:p>
      <w:r>
        <w:br w:type="page"/>
      </w:r>
    </w:p>
    <w:p>
      <w:pPr>
        <w:pStyle w:val="APEXHeading"/>
      </w:pPr>
      <w:r>
        <w:t>1. Resumen Ejecutivo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680"/>
          </w:tcPr>
          <w:p>
            <w:r>
              <w:t>Deforestación total acumulada</w:t>
            </w:r>
          </w:p>
        </w:tc>
        <w:tc>
          <w:tcPr>
            <w:tcW w:type="dxa" w:w="4680"/>
          </w:tcPr>
          <w:p>
            <w:r>
              <w:t>3.2 ha</w:t>
            </w:r>
          </w:p>
        </w:tc>
      </w:tr>
      <w:tr>
        <w:tc>
          <w:tcPr>
            <w:tcW w:type="dxa" w:w="4680"/>
          </w:tcPr>
          <w:p>
            <w:r>
              <w:t>Expansión urbana total</w:t>
            </w:r>
          </w:p>
        </w:tc>
        <w:tc>
          <w:tcPr>
            <w:tcW w:type="dxa" w:w="4680"/>
          </w:tcPr>
          <w:p>
            <w:r>
              <w:t>1.6 ha</w:t>
            </w:r>
          </w:p>
        </w:tc>
      </w:tr>
      <w:tr>
        <w:tc>
          <w:tcPr>
            <w:tcW w:type="dxa" w:w="4680"/>
          </w:tcPr>
          <w:p>
            <w:r>
              <w:t>Cambio bosque denso</w:t>
            </w:r>
          </w:p>
        </w:tc>
        <w:tc>
          <w:tcPr>
            <w:tcW w:type="dxa" w:w="4680"/>
          </w:tcPr>
          <w:p>
            <w:r>
              <w:t>0.0 pp</w:t>
            </w:r>
          </w:p>
        </w:tc>
      </w:tr>
      <w:tr>
        <w:tc>
          <w:tcPr>
            <w:tcW w:type="dxa" w:w="4680"/>
          </w:tcPr>
          <w:p>
            <w:r>
              <w:t>Cambio urbano</w:t>
            </w:r>
          </w:p>
        </w:tc>
        <w:tc>
          <w:tcPr>
            <w:tcW w:type="dxa" w:w="4680"/>
          </w:tcPr>
          <w:p>
            <w:r>
              <w:t>0.0 pp</w:t>
            </w:r>
          </w:p>
        </w:tc>
      </w:tr>
      <w:tr>
        <w:tc>
          <w:tcPr>
            <w:tcW w:type="dxa" w:w="4680"/>
          </w:tcPr>
          <w:p>
            <w:r>
              <w:t>Años analizados</w:t>
            </w:r>
          </w:p>
        </w:tc>
        <w:tc>
          <w:tcPr>
            <w:tcW w:type="dxa" w:w="4680"/>
          </w:tcPr>
          <w:p>
            <w:r>
              <w:t>1</w:t>
            </w:r>
          </w:p>
        </w:tc>
      </w:tr>
      <w:tr>
        <w:tc>
          <w:tcPr>
            <w:tcW w:type="dxa" w:w="4680"/>
          </w:tcPr>
          <w:p>
            <w:r>
              <w:t>Anomalías detectadas</w:t>
            </w:r>
          </w:p>
        </w:tc>
        <w:tc>
          <w:tcPr>
            <w:tcW w:type="dxa" w:w="4680"/>
          </w:tcPr>
          <w:p>
            <w:r>
              <w:t>0</w:t>
            </w:r>
          </w:p>
        </w:tc>
      </w:tr>
    </w:tbl>
    <w:p/>
    <w:p>
      <w:pPr>
        <w:pStyle w:val="APEXHeading"/>
      </w:pPr>
      <w:r>
        <w:t>2. Alertas y Anomalías</w:t>
      </w:r>
    </w:p>
    <w:p>
      <w:pPr>
        <w:pStyle w:val="APEXBody"/>
      </w:pPr>
      <w:r>
        <w:t>No se detectaron anomalías estadísticas.</w:t>
      </w:r>
    </w:p>
    <w:p>
      <w:pPr>
        <w:pStyle w:val="APEXHeading"/>
      </w:pPr>
      <w:r>
        <w:t>3. Datos por Año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Año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Deforestación (ha)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Exp. Urbana (ha)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Bosque denso (%)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Urbano (%)</w:t>
            </w:r>
          </w:p>
        </w:tc>
      </w:tr>
      <w:tr>
        <w:tc>
          <w:tcPr>
            <w:tcW w:type="dxa" w:w="1872"/>
          </w:tcPr>
          <w:p>
            <w:r>
              <w:t>2024</w:t>
            </w:r>
          </w:p>
        </w:tc>
        <w:tc>
          <w:tcPr>
            <w:tcW w:type="dxa" w:w="1872"/>
          </w:tcPr>
          <w:p>
            <w:r>
              <w:t>3.2</w:t>
            </w:r>
          </w:p>
        </w:tc>
        <w:tc>
          <w:tcPr>
            <w:tcW w:type="dxa" w:w="1872"/>
          </w:tcPr>
          <w:p>
            <w:r>
              <w:t>1.6</w:t>
            </w:r>
          </w:p>
        </w:tc>
        <w:tc>
          <w:tcPr>
            <w:tcW w:type="dxa" w:w="1872"/>
          </w:tcPr>
          <w:p>
            <w:r>
              <w:t>79.1</w:t>
            </w:r>
          </w:p>
        </w:tc>
        <w:tc>
          <w:tcPr>
            <w:tcW w:type="dxa" w:w="1872"/>
          </w:tcPr>
          <w:p>
            <w:r>
              <w:t>8.4</w:t>
            </w:r>
          </w:p>
        </w:tc>
      </w:tr>
    </w:tbl>
    <w:p/>
    <w:p>
      <w:pPr>
        <w:pStyle w:val="APEXHeading"/>
      </w:pPr>
      <w:r>
        <w:t>4. Gráfica de Evolución Temporal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APEXHeading"/>
      </w:pPr>
      <w:r>
        <w:t>5. Metodología</w:t>
      </w:r>
    </w:p>
    <w:p>
      <w:pPr>
        <w:pStyle w:val="APEXBody"/>
      </w:pPr>
      <w:r>
        <w:t>Las imágenes fueron obtenidas del conjunto de datos Dynamic World (Google/WRI) a resolución de 10 m y procesadas con los motores de inteligencia artificial del sistema APEX. La detección de anomalías se realizó mediante z-score &gt; 2σ sobre la serie temporal de cada indicador.</w:t>
      </w:r>
    </w:p>
    <w:p>
      <w:pPr>
        <w:pStyle w:val="APEXBody"/>
      </w:pPr>
      <w:r>
        <w:t>Los motores de detección incluyen: Deforestación (comparación T1 vs T2 de coberturas forestales), Expansión urbana (transiciones hacia clase urbana), Vegetación (clasificación Dynamic World de 11 clases) y Estructuras (detección sobre imágenes Sentinel-2 RGB).</w:t>
      </w:r>
    </w:p>
    <w:sectPr w:rsidR="00FC693F" w:rsidRPr="0006063C" w:rsidSect="00034616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EXTitle">
    <w:name w:val="APEXTitle"/>
    <w:rPr>
      <w:rFonts w:ascii="Arial" w:hAnsi="Arial"/>
      <w:b/>
      <w:color w:val="1E3A5F"/>
      <w:sz w:val="40"/>
    </w:rPr>
  </w:style>
  <w:style w:type="paragraph" w:customStyle="1" w:styleId="APEXHeading">
    <w:name w:val="APEXHeading"/>
    <w:rPr>
      <w:rFonts w:ascii="Arial" w:hAnsi="Arial"/>
      <w:b/>
      <w:color w:val="00D4FF"/>
      <w:sz w:val="28"/>
    </w:rPr>
  </w:style>
  <w:style w:type="paragraph" w:customStyle="1" w:styleId="APEXBody">
    <w:name w:val="APEXBody"/>
    <w:rPr>
      <w:rFonts w:ascii="Arial" w:hAnsi="Arial"/>
      <w:color w:val="1F29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