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Casos de uso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482600</wp:posOffset>
                </wp:positionV>
                <wp:extent cx="5154930" cy="552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73298" y="3757458"/>
                          <a:ext cx="5145405" cy="45085"/>
                        </a:xfrm>
                        <a:prstGeom prst="round2DiagRect">
                          <a:avLst>
                            <a:gd fmla="val 16667" name="adj1"/>
                            <a:gd fmla="val 0" name="adj2"/>
                          </a:avLst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2000">
                              <a:srgbClr val="FFFF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482600</wp:posOffset>
                </wp:positionV>
                <wp:extent cx="5154930" cy="552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4930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Universidad Politécnica de Zacatecas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414020</wp:posOffset>
                </wp:positionV>
                <wp:extent cx="5000625" cy="55435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50450" y="3499648"/>
                          <a:ext cx="499110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Carrera: Ingeniería en sistemas computacionales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414020</wp:posOffset>
                </wp:positionV>
                <wp:extent cx="5000625" cy="554355"/>
                <wp:effectExtent b="0" l="0" r="0" t="0"/>
                <wp:wrapSquare wrapText="bothSides" distB="45720" distT="4572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25" cy="55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right="-630"/>
        <w:rPr>
          <w:rFonts w:ascii="Microsoft JhengHei UI" w:cs="Microsoft JhengHei UI" w:eastAsia="Microsoft JhengHei UI" w:hAnsi="Microsoft JhengHei 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630"/>
        <w:jc w:val="right"/>
        <w:rPr>
          <w:rFonts w:ascii="Microsoft JhengHei UI" w:cs="Microsoft JhengHei UI" w:eastAsia="Microsoft JhengHei UI" w:hAnsi="Microsoft JhengHei U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395605</wp:posOffset>
            </wp:positionV>
            <wp:extent cx="7771130" cy="627443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6274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147320</wp:posOffset>
                </wp:positionV>
                <wp:extent cx="2933700" cy="55435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83913" y="3507585"/>
                          <a:ext cx="292417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Grupo: I.S.C 4.1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147320</wp:posOffset>
                </wp:positionV>
                <wp:extent cx="2933700" cy="554355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45720</wp:posOffset>
                </wp:positionV>
                <wp:extent cx="4485640" cy="11283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07943" y="3220565"/>
                          <a:ext cx="4476115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Alumno: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Tristan Michel Alvarez Rodriguez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Matricula: 1210151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45720</wp:posOffset>
                </wp:positionV>
                <wp:extent cx="4485640" cy="1128395"/>
                <wp:effectExtent b="0" l="0" r="0" t="0"/>
                <wp:wrapSquare wrapText="bothSides" distB="45720" distT="4572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5640" cy="1128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1710" w:right="-634" w:firstLine="0"/>
        <w:rPr>
          <w:rFonts w:ascii="Microsoft YaHei UI" w:cs="Microsoft YaHei UI" w:eastAsia="Microsoft YaHei UI" w:hAnsi="Microsoft YaHei U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833120</wp:posOffset>
                </wp:positionV>
                <wp:extent cx="5306060" cy="55435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97733" y="3507585"/>
                          <a:ext cx="529653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Docente: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José Alberto Vela Dávila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833120</wp:posOffset>
                </wp:positionV>
                <wp:extent cx="5306060" cy="554355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060" cy="55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1214120</wp:posOffset>
                </wp:positionV>
                <wp:extent cx="5306060" cy="55435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97733" y="3507585"/>
                          <a:ext cx="529653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Materia: Ingeniería de software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1214120</wp:posOffset>
                </wp:positionV>
                <wp:extent cx="5306060" cy="554355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060" cy="55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1714" w:right="-634" w:firstLine="0"/>
        <w:rPr>
          <w:rFonts w:ascii="Microsoft JhengHei UI" w:cs="Microsoft JhengHei UI" w:eastAsia="Microsoft JhengHei UI" w:hAnsi="Microsoft JhengHei U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30"/>
        <w:jc w:val="right"/>
        <w:rPr>
          <w:rFonts w:ascii="Microsoft JhengHei UI" w:cs="Microsoft JhengHei UI" w:eastAsia="Microsoft JhengHei UI" w:hAnsi="Microsoft JhengHei U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Fonts w:ascii="Microsoft JhengHei UI" w:cs="Microsoft JhengHei UI" w:eastAsia="Microsoft JhengHei UI" w:hAnsi="Microsoft JhengHei U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right="-630"/>
        <w:jc w:val="right"/>
        <w:rPr>
          <w:rFonts w:ascii="Microsoft JhengHei UI" w:cs="Microsoft JhengHei UI" w:eastAsia="Microsoft JhengHei UI" w:hAnsi="Microsoft JhengHei 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Diagramas de casos de USO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Plataforma digital de música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612130" cy="4772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Descripción de casos de uso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Registrarse en el sistema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 acción sirve para que el usuario ingrese sus datos en el sistema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 correo electrónico valido y usar información valida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“registrarse”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un correo electrónico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una contraseña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el correo mediante un email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Acceder al sistema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“Registrarse”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un correo electrónico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una contraseña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correo ya ha sido registrado, mostrar un mensaje al usuario que indique que ya está registrado y seleccionar la opción “Ingresar”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correo electrónico no se verificar, indicárselo al usuario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el correo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Acceso a la aplicación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Ingresar en el sistema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estar registrado el usuario ahora puede usar la opción ingresar, para acceder a su cuenta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 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una cuenta previamente registrada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“Ingresar”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correo electrónico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contraseña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acceso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“Ingresar”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correo electrónico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una contraseña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contraseña o el usuario es incorrecta negar el acceso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contraseña es incorrecta darle la opción al usuario de recuperarla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el correo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Acceso a la aplicación 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Compra de créditos 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podrá realizará la compra de créditos para adquirir de música 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Usuario, administrador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una cuenta previamente registrada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“Comprar créditos”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Corroborar la forma de pago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la compra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Facturar la compra</w:t>
      </w:r>
    </w:p>
    <w:p w:rsidR="00000000" w:rsidDel="00000000" w:rsidP="00000000" w:rsidRDefault="00000000" w:rsidRPr="00000000" w14:paraId="00000075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“Comprar créditos”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Corroborar la forma de pago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información ingresada es incorrecta negar la venta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pago no se refleja negar la compra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al usuario revisar sus datos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Adquirir créditos 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Registro de canciones 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podrá registrar su música en la plataforma y generar ingresos hasta cierto punto de ventas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Usuario, administrador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una cuenta previamente registrada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“Subir tus canciones”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el archivo en un formato .mp3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los derechos de autor y la autenticidad 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vez que el usuario tenga una cierta cantidad de oyentes mensuales, podrá solicitar la verificación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la opción “Solicitar verificación”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Esperar un plazo máximo de una semana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le generaran ingresos al usuario, mediante un porcentaje de ganancias </w:t>
      </w:r>
    </w:p>
    <w:p w:rsidR="00000000" w:rsidDel="00000000" w:rsidP="00000000" w:rsidRDefault="00000000" w:rsidRPr="00000000" w14:paraId="00000091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“Subir tus canciones”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el archivo en un formato .mp3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los derechos de autor y la autenticidad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Registrar tus canciones  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Busqueda y compra de canciones 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usuario podrá buscar la música de su agrado y adquirirla mediante sus créditos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Usuario, administrador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una cuenta previamente registrada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el icono “Buscar”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la canción a elegir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la compra de la canción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al usuario la confirmación con su contraseña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canción pasa a sus librerías y se registra en su cuenta</w:t>
      </w:r>
    </w:p>
    <w:p w:rsidR="00000000" w:rsidDel="00000000" w:rsidP="00000000" w:rsidRDefault="00000000" w:rsidRPr="00000000" w14:paraId="000000AA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el icono “Buscar”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la canción a elegir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la compra de la canción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al usuario la confirmación con su contraseña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contraseña es invalida negar la compra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crédito es insuficiente negar la compra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Adquirir canciones y listas musicales 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Registro de usuarios 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administrador puede buscar manualmente los registros de los usuarios (Datos ingresados, Canciones compradas, antigüedad, créditos adquiridos, créditos totales) 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Administrador, usuario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acceso como administrador de la plataforma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“Base de datos”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usuario o clave del usuario que se busca el registro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alguna de las opciones “Datos” “Canciones” “Créditos” “Compras”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lo que se pida</w:t>
      </w:r>
    </w:p>
    <w:p w:rsidR="00000000" w:rsidDel="00000000" w:rsidP="00000000" w:rsidRDefault="00000000" w:rsidRPr="00000000" w14:paraId="000000C3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“Base de datos”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usuario o clave del usuario que se busca el registro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alguna de las opciones “Datos” “Canciones” “Créditos” “Compras”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usuario no existe notificárselo al administrador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usuario es nuevo mostrar el siguiente mensaje “Nuevo usuario” y su antigüedad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Adquirir información del usuario, para posibles inconvenientes 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7.-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Venta de créditos  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 breve: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administrador puede y debe verificar la venta de créditos, para la venta de créditos se necesita la aprobación del administrador 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Actores involucrados: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Administrador, usuario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Precondiciones: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acceso como administrador de la plataforma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principal del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“Base de datos”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usuario o clave del usuario que se busca el registro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la opción “Créditos”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Aceptar la solicitud de venta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al usuario los créditos</w:t>
      </w:r>
    </w:p>
    <w:p w:rsidR="00000000" w:rsidDel="00000000" w:rsidP="00000000" w:rsidRDefault="00000000" w:rsidRPr="00000000" w14:paraId="000000DC">
      <w:pPr>
        <w:ind w:left="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Flujo alternativo: 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“Base de datos”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usuario o clave del usuario que se busca el registro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la opción “Créditos”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el pago no se acredita negar los créditos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Postcondiciones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Enviar créditos 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icrosoft JhengHei UI"/>
  <w:font w:name="Microsoft YaHei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