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Nevada Ranks 25th in the Nation in Highway Performance and Cost-Effectiveness</w:t>
      </w:r>
    </w:p>
    <w:p>
      <w:r>
        <w:t>Nevada’s highway system ranks 25th in the nation in overall cost-effectiveness and condition.</w:t>
      </w:r>
    </w:p>
    <w:p>
      <w:r>
        <w:t>According to the Annual Highway Report by Reason Foundation, this is a change from the state's previous rankings.</w:t>
      </w:r>
    </w:p>
    <w:p>
      <w:r>
        <w:t>In safety and condition categories, Nevada’s highways rank 22nd in urban Interstate pavement condition, 10th in rural Interstate pavement condition, 11th in urban arterial pavement condition, 2nd in rural arterial pavement condition, 2nd in structurally deficient bridges, 38th in urban fatality rate, and 40th in rural fatality rate.</w:t>
      </w:r>
    </w:p>
    <w:p>
      <w:r>
        <w:t>Nevada ranks 33rd out of the 50 states in traffic congestion, and its drivers spend 25.76 hours a year stuck in traffic congestion.</w:t>
      </w:r>
    </w:p>
    <w:p>
      <w:r>
        <w:t>In spending and cost-effectiveness, Nevada ranks 36th in capital and bridge disbursements, which are the costs of building new roads and bridges and widening existing ones. Nevada ranks 31st in maintenance spending, such as the costs of repaving roads and filling in potholes. Nevada’s administrative disbursements, including office spending that doesn’t make its way to roads, rank 49th nationwide.</w:t>
      </w:r>
    </w:p>
    <w:p>
      <w:r>
        <w:t>Compared to last year, Nevada has the following notable changes in rankings: Other Fatality Rate improved by 8 points, from 37 to 29; Rural Fatality Rate improved by 7 points, from 47 to 40; Rural Interstate Pavement Condition worsened by 5.0 points, from 5 to 10; Urban Fatality Rate worsened by 13 points, from 25 to 38; Maintenance Disbursements worsened by 5 points, from 26 to 31.</w:t>
      </w:r>
    </w:p>
    <w:p>
      <w:r>
        <w:t>Compared to neighboring and nearby states, Nevada’s overall highway performance is better than California (49th), Idaho (26th), Arizona (41st), and Oregon (33rd); worse than Utah (10th).</w:t>
      </w:r>
    </w:p>
    <w:p>
      <w:r>
        <w:t>Comparing its overall performance to similarly populated states, Nevada ranks better than Iowa (35th); worse than Kansas (19th).</w:t>
      </w:r>
    </w:p>
    <w:p>
      <w:r>
        <w:t>Nevada’s highway system ranks 25th out of 50 states overall this year, compared to 24th last year.</w:t>
      </w:r>
    </w:p>
    <w:p>
      <w:r>
        <w:t>“In terms of improving in the road condition and performance categories, Nevada should focus on reducing Administrative Disbursements and Rural Fatality Rate. Nevada’s rank of 49th in Administrative Disbursements makes it one of the worst in the nation for this safety metric,” said Baruch Feigenbaum, lead author of the 29th Annual Highway Report and senior managing director of transportation policy at Reason Foundation.</w:t>
      </w:r>
    </w:p>
    <w:p>
      <w:r>
        <w:rPr>
          <w:b/>
          <w:color w:val="FF5500"/>
          <w:sz w:val="28"/>
        </w:rPr>
        <w:t>NEVADA’S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25</w:t>
            </w:r>
          </w:p>
        </w:tc>
      </w:tr>
      <w:tr>
        <w:tc>
          <w:tcPr>
            <w:tcW w:type="dxa" w:w="4320"/>
          </w:tcPr>
          <w:p>
            <w:r>
              <w:rPr>
                <w:sz w:val="20"/>
              </w:rPr>
              <w:t>Capital &amp; Bridge Disbursements</w:t>
            </w:r>
          </w:p>
        </w:tc>
        <w:tc>
          <w:tcPr>
            <w:tcW w:type="dxa" w:w="4320"/>
          </w:tcPr>
          <w:p>
            <w:pPr>
              <w:jc w:val="right"/>
            </w:pPr>
            <w:r>
              <w:rPr>
                <w:sz w:val="20"/>
              </w:rPr>
              <w:t>36</w:t>
            </w:r>
          </w:p>
        </w:tc>
      </w:tr>
      <w:tr>
        <w:tc>
          <w:tcPr>
            <w:tcW w:type="dxa" w:w="4320"/>
            <w:shd w:fill="F0F0F0"/>
          </w:tcPr>
          <w:p>
            <w:r>
              <w:rPr>
                <w:sz w:val="20"/>
              </w:rPr>
              <w:t>Maintenance Disbursements</w:t>
            </w:r>
          </w:p>
        </w:tc>
        <w:tc>
          <w:tcPr>
            <w:tcW w:type="dxa" w:w="4320"/>
            <w:shd w:fill="F0F0F0"/>
          </w:tcPr>
          <w:p>
            <w:pPr>
              <w:jc w:val="right"/>
            </w:pPr>
            <w:r>
              <w:rPr>
                <w:sz w:val="20"/>
              </w:rPr>
              <w:t>31</w:t>
            </w:r>
          </w:p>
        </w:tc>
      </w:tr>
      <w:tr>
        <w:tc>
          <w:tcPr>
            <w:tcW w:type="dxa" w:w="4320"/>
          </w:tcPr>
          <w:p>
            <w:r>
              <w:rPr>
                <w:sz w:val="20"/>
              </w:rPr>
              <w:t>Administrative Disbursements</w:t>
            </w:r>
          </w:p>
        </w:tc>
        <w:tc>
          <w:tcPr>
            <w:tcW w:type="dxa" w:w="4320"/>
          </w:tcPr>
          <w:p>
            <w:pPr>
              <w:jc w:val="right"/>
            </w:pPr>
            <w:r>
              <w:rPr>
                <w:sz w:val="20"/>
              </w:rPr>
              <w:t>49</w:t>
            </w:r>
          </w:p>
        </w:tc>
      </w:tr>
      <w:tr>
        <w:tc>
          <w:tcPr>
            <w:tcW w:type="dxa" w:w="4320"/>
            <w:shd w:fill="F0F0F0"/>
          </w:tcPr>
          <w:p>
            <w:r>
              <w:rPr>
                <w:sz w:val="20"/>
              </w:rPr>
              <w:t>Other Disbursements</w:t>
            </w:r>
          </w:p>
        </w:tc>
        <w:tc>
          <w:tcPr>
            <w:tcW w:type="dxa" w:w="4320"/>
            <w:shd w:fill="F0F0F0"/>
          </w:tcPr>
          <w:p>
            <w:pPr>
              <w:jc w:val="right"/>
            </w:pPr>
            <w:r>
              <w:rPr>
                <w:sz w:val="20"/>
              </w:rPr>
              <w:t>35</w:t>
            </w:r>
          </w:p>
        </w:tc>
      </w:tr>
      <w:tr>
        <w:tc>
          <w:tcPr>
            <w:tcW w:type="dxa" w:w="4320"/>
          </w:tcPr>
          <w:p>
            <w:r>
              <w:rPr>
                <w:sz w:val="20"/>
              </w:rPr>
              <w:t>Rural Interstate Pavement Condition</w:t>
            </w:r>
          </w:p>
        </w:tc>
        <w:tc>
          <w:tcPr>
            <w:tcW w:type="dxa" w:w="4320"/>
          </w:tcPr>
          <w:p>
            <w:pPr>
              <w:jc w:val="right"/>
            </w:pPr>
            <w:r>
              <w:rPr>
                <w:sz w:val="20"/>
              </w:rPr>
              <w:t>10</w:t>
            </w:r>
          </w:p>
        </w:tc>
      </w:tr>
      <w:tr>
        <w:tc>
          <w:tcPr>
            <w:tcW w:type="dxa" w:w="4320"/>
            <w:shd w:fill="F0F0F0"/>
          </w:tcPr>
          <w:p>
            <w:r>
              <w:rPr>
                <w:sz w:val="20"/>
              </w:rPr>
              <w:t>Rural Other Principal Arterial Pavement Condition</w:t>
            </w:r>
          </w:p>
        </w:tc>
        <w:tc>
          <w:tcPr>
            <w:tcW w:type="dxa" w:w="4320"/>
            <w:shd w:fill="F0F0F0"/>
          </w:tcPr>
          <w:p>
            <w:pPr>
              <w:jc w:val="right"/>
            </w:pPr>
            <w:r>
              <w:rPr>
                <w:sz w:val="20"/>
              </w:rPr>
              <w:t>2</w:t>
            </w:r>
          </w:p>
        </w:tc>
      </w:tr>
      <w:tr>
        <w:tc>
          <w:tcPr>
            <w:tcW w:type="dxa" w:w="4320"/>
          </w:tcPr>
          <w:p>
            <w:r>
              <w:rPr>
                <w:sz w:val="20"/>
              </w:rPr>
              <w:t>Urban Interstate Pavement Condition</w:t>
            </w:r>
          </w:p>
        </w:tc>
        <w:tc>
          <w:tcPr>
            <w:tcW w:type="dxa" w:w="4320"/>
          </w:tcPr>
          <w:p>
            <w:pPr>
              <w:jc w:val="right"/>
            </w:pPr>
            <w:r>
              <w:rPr>
                <w:sz w:val="20"/>
              </w:rPr>
              <w:t>22</w:t>
            </w:r>
          </w:p>
        </w:tc>
      </w:tr>
      <w:tr>
        <w:tc>
          <w:tcPr>
            <w:tcW w:type="dxa" w:w="4320"/>
            <w:shd w:fill="F0F0F0"/>
          </w:tcPr>
          <w:p>
            <w:r>
              <w:rPr>
                <w:sz w:val="20"/>
              </w:rPr>
              <w:t>Urban Other Principal Arterial Pavement Condition</w:t>
            </w:r>
          </w:p>
        </w:tc>
        <w:tc>
          <w:tcPr>
            <w:tcW w:type="dxa" w:w="4320"/>
            <w:shd w:fill="F0F0F0"/>
          </w:tcPr>
          <w:p>
            <w:pPr>
              <w:jc w:val="right"/>
            </w:pPr>
            <w:r>
              <w:rPr>
                <w:sz w:val="20"/>
              </w:rPr>
              <w:t>11</w:t>
            </w:r>
          </w:p>
        </w:tc>
      </w:tr>
      <w:tr>
        <w:tc>
          <w:tcPr>
            <w:tcW w:type="dxa" w:w="4320"/>
          </w:tcPr>
          <w:p>
            <w:r>
              <w:rPr>
                <w:sz w:val="20"/>
              </w:rPr>
              <w:t>Urbanized Area Congestion</w:t>
            </w:r>
          </w:p>
        </w:tc>
        <w:tc>
          <w:tcPr>
            <w:tcW w:type="dxa" w:w="4320"/>
          </w:tcPr>
          <w:p>
            <w:pPr>
              <w:jc w:val="right"/>
            </w:pPr>
            <w:r>
              <w:rPr>
                <w:sz w:val="20"/>
              </w:rPr>
              <w:t>33</w:t>
            </w:r>
          </w:p>
        </w:tc>
      </w:tr>
      <w:tr>
        <w:tc>
          <w:tcPr>
            <w:tcW w:type="dxa" w:w="4320"/>
            <w:shd w:fill="F0F0F0"/>
          </w:tcPr>
          <w:p>
            <w:r>
              <w:rPr>
                <w:sz w:val="20"/>
              </w:rPr>
              <w:t>Structurally Deficient Bridges</w:t>
            </w:r>
          </w:p>
        </w:tc>
        <w:tc>
          <w:tcPr>
            <w:tcW w:type="dxa" w:w="4320"/>
            <w:shd w:fill="F0F0F0"/>
          </w:tcPr>
          <w:p>
            <w:pPr>
              <w:jc w:val="right"/>
            </w:pPr>
            <w:r>
              <w:rPr>
                <w:sz w:val="20"/>
              </w:rPr>
              <w:t>2</w:t>
            </w:r>
          </w:p>
        </w:tc>
      </w:tr>
      <w:tr>
        <w:tc>
          <w:tcPr>
            <w:tcW w:type="dxa" w:w="4320"/>
          </w:tcPr>
          <w:p>
            <w:r>
              <w:rPr>
                <w:sz w:val="20"/>
              </w:rPr>
              <w:t>Rural Fatality Rate</w:t>
            </w:r>
          </w:p>
        </w:tc>
        <w:tc>
          <w:tcPr>
            <w:tcW w:type="dxa" w:w="4320"/>
          </w:tcPr>
          <w:p>
            <w:pPr>
              <w:jc w:val="right"/>
            </w:pPr>
            <w:r>
              <w:rPr>
                <w:sz w:val="20"/>
              </w:rPr>
              <w:t>40</w:t>
            </w:r>
          </w:p>
        </w:tc>
      </w:tr>
      <w:tr>
        <w:tc>
          <w:tcPr>
            <w:tcW w:type="dxa" w:w="4320"/>
            <w:shd w:fill="F0F0F0"/>
          </w:tcPr>
          <w:p>
            <w:r>
              <w:rPr>
                <w:sz w:val="20"/>
              </w:rPr>
              <w:t>Urban Fatality Rate</w:t>
            </w:r>
          </w:p>
        </w:tc>
        <w:tc>
          <w:tcPr>
            <w:tcW w:type="dxa" w:w="4320"/>
            <w:shd w:fill="F0F0F0"/>
          </w:tcPr>
          <w:p>
            <w:pPr>
              <w:jc w:val="right"/>
            </w:pPr>
            <w:r>
              <w:rPr>
                <w:sz w:val="20"/>
              </w:rPr>
              <w:t>38</w:t>
            </w:r>
          </w:p>
        </w:tc>
      </w:tr>
      <w:tr>
        <w:tc>
          <w:tcPr>
            <w:tcW w:type="dxa" w:w="4320"/>
          </w:tcPr>
          <w:p>
            <w:r>
              <w:rPr>
                <w:sz w:val="20"/>
              </w:rPr>
              <w:t>Other Fatality Rate</w:t>
            </w:r>
          </w:p>
        </w:tc>
        <w:tc>
          <w:tcPr>
            <w:tcW w:type="dxa" w:w="4320"/>
          </w:tcPr>
          <w:p>
            <w:pPr>
              <w:jc w:val="right"/>
            </w:pPr>
            <w:r>
              <w:rPr>
                <w:sz w:val="20"/>
              </w:rPr>
              <w:t>29</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