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3516143D" w:rsidR="005A50EC" w:rsidRDefault="00000000">
      <w:pPr>
        <w:pStyle w:val="Heading1"/>
        <w:keepNext w:val="0"/>
        <w:keepLines w:val="0"/>
        <w:spacing w:before="480"/>
        <w:rPr>
          <w:rFonts w:ascii="Calibri" w:eastAsia="Calibri" w:hAnsi="Calibri" w:cs="Calibri"/>
          <w:b/>
          <w:bCs/>
          <w:sz w:val="46"/>
          <w:szCs w:val="46"/>
        </w:rPr>
      </w:pPr>
      <w:bookmarkStart w:id="0" w:name="_43bl0qils2zz" w:colFirst="0" w:colLast="0"/>
      <w:bookmarkEnd w:id="0"/>
      <w:r>
        <w:rPr>
          <w:rFonts w:ascii="Calibri" w:eastAsia="Calibri" w:hAnsi="Calibri" w:cs="Calibri"/>
          <w:b/>
          <w:bCs/>
          <w:sz w:val="46"/>
          <w:szCs w:val="46"/>
        </w:rPr>
        <w:t>Betting.za.com Publishes its 2026 Guide to Online Betting in South Africa</w:t>
      </w:r>
    </w:p>
    <w:p w14:paraId="00000003" w14:textId="77777777" w:rsidR="005A50EC" w:rsidRDefault="00000000">
      <w:pPr>
        <w:spacing w:before="240" w:after="240"/>
        <w:rPr>
          <w:rFonts w:ascii="Calibri" w:eastAsia="Calibri" w:hAnsi="Calibri" w:cs="Calibri"/>
        </w:rPr>
      </w:pPr>
      <w:r>
        <w:rPr>
          <w:rFonts w:ascii="Calibri" w:eastAsia="Calibri" w:hAnsi="Calibri" w:cs="Calibri"/>
          <w:b/>
          <w:bCs/>
        </w:rPr>
        <w:t>Betting.za.com</w:t>
      </w:r>
      <w:r>
        <w:rPr>
          <w:rFonts w:ascii="Calibri" w:eastAsia="Calibri" w:hAnsi="Calibri" w:cs="Calibri"/>
        </w:rPr>
        <w:t xml:space="preserve">, South Africa’s leading source for legal online betting information, has released its </w:t>
      </w:r>
      <w:r>
        <w:rPr>
          <w:rFonts w:ascii="Calibri" w:eastAsia="Calibri" w:hAnsi="Calibri" w:cs="Calibri"/>
          <w:b/>
          <w:bCs/>
        </w:rPr>
        <w:t>2026 update</w:t>
      </w:r>
      <w:r>
        <w:rPr>
          <w:rFonts w:ascii="Calibri" w:eastAsia="Calibri" w:hAnsi="Calibri" w:cs="Calibri"/>
        </w:rPr>
        <w:t xml:space="preserve"> aimed at helping local punters find </w:t>
      </w:r>
      <w:r>
        <w:rPr>
          <w:rFonts w:ascii="Calibri" w:eastAsia="Calibri" w:hAnsi="Calibri" w:cs="Calibri"/>
          <w:b/>
          <w:bCs/>
        </w:rPr>
        <w:t>licensed online betting options</w:t>
      </w:r>
      <w:r>
        <w:rPr>
          <w:rFonts w:ascii="Calibri" w:eastAsia="Calibri" w:hAnsi="Calibri" w:cs="Calibri"/>
        </w:rPr>
        <w:t>, compare reputable bookmakers, and understand what South African gambling law does (and doesn’t) allow.</w:t>
      </w:r>
    </w:p>
    <w:p w14:paraId="00000004" w14:textId="77777777" w:rsidR="005A50EC" w:rsidRDefault="00000000">
      <w:pPr>
        <w:spacing w:before="240" w:after="240"/>
        <w:rPr>
          <w:rFonts w:ascii="Calibri" w:eastAsia="Calibri" w:hAnsi="Calibri" w:cs="Calibri"/>
        </w:rPr>
      </w:pPr>
      <w:r>
        <w:rPr>
          <w:rFonts w:ascii="Calibri" w:eastAsia="Calibri" w:hAnsi="Calibri" w:cs="Calibri"/>
        </w:rPr>
        <w:t xml:space="preserve">With South Africa’s betting market continuing to grow, players face more choice than ever — but also more noise. Betting.za.com’s 2026 hub is built around one simple idea: if you’re betting online, you should be doing it through bookmakers </w:t>
      </w:r>
      <w:r>
        <w:rPr>
          <w:rFonts w:ascii="Calibri" w:eastAsia="Calibri" w:hAnsi="Calibri" w:cs="Calibri"/>
          <w:b/>
          <w:bCs/>
        </w:rPr>
        <w:t>licensed by provincial gambling boards</w:t>
      </w:r>
      <w:r>
        <w:rPr>
          <w:rFonts w:ascii="Calibri" w:eastAsia="Calibri" w:hAnsi="Calibri" w:cs="Calibri"/>
        </w:rPr>
        <w:t>, supported by clear terms, secure payments, and responsible gambling tools.</w:t>
      </w:r>
    </w:p>
    <w:p w14:paraId="00000005" w14:textId="77777777" w:rsidR="005A50EC" w:rsidRDefault="00000000">
      <w:pPr>
        <w:pStyle w:val="Heading2"/>
        <w:keepNext w:val="0"/>
        <w:keepLines w:val="0"/>
        <w:spacing w:after="80"/>
        <w:rPr>
          <w:rFonts w:ascii="Calibri" w:eastAsia="Calibri" w:hAnsi="Calibri" w:cs="Calibri"/>
          <w:b/>
          <w:bCs/>
          <w:sz w:val="34"/>
          <w:szCs w:val="34"/>
        </w:rPr>
      </w:pPr>
      <w:bookmarkStart w:id="1" w:name="_pay1kuus00xv" w:colFirst="0" w:colLast="0"/>
      <w:bookmarkEnd w:id="1"/>
      <w:r>
        <w:rPr>
          <w:rFonts w:ascii="Calibri" w:eastAsia="Calibri" w:hAnsi="Calibri" w:cs="Calibri"/>
          <w:b/>
          <w:bCs/>
          <w:sz w:val="34"/>
          <w:szCs w:val="34"/>
        </w:rPr>
        <w:t>A Legal-First Approach for Everyday Bettors</w:t>
      </w:r>
    </w:p>
    <w:p w14:paraId="00000006" w14:textId="666BE3C6" w:rsidR="005A50EC" w:rsidRDefault="00000000">
      <w:pPr>
        <w:spacing w:before="240" w:after="240"/>
        <w:rPr>
          <w:rFonts w:ascii="Calibri" w:eastAsia="Calibri" w:hAnsi="Calibri" w:cs="Calibri"/>
        </w:rPr>
      </w:pPr>
      <w:r>
        <w:rPr>
          <w:rFonts w:ascii="Calibri" w:eastAsia="Calibri" w:hAnsi="Calibri" w:cs="Calibri"/>
        </w:rPr>
        <w:t xml:space="preserve">Betting.za.com positions its core content around regulated betting, highlighting that online betting is legal in South Africa when the operator is licensed by a provincial board. The site’s updated guidance explains that </w:t>
      </w:r>
      <w:hyperlink r:id="rId5" w:history="1">
        <w:r w:rsidR="005A50EC" w:rsidRPr="001A1434">
          <w:rPr>
            <w:rStyle w:val="Hyperlink"/>
            <w:rFonts w:ascii="Calibri" w:eastAsia="Calibri" w:hAnsi="Calibri" w:cs="Calibri"/>
          </w:rPr>
          <w:t>online sports betting</w:t>
        </w:r>
      </w:hyperlink>
      <w:r>
        <w:rPr>
          <w:rFonts w:ascii="Calibri" w:eastAsia="Calibri" w:hAnsi="Calibri" w:cs="Calibri"/>
        </w:rPr>
        <w:t xml:space="preserve"> and horse racing betting are legal when done through licensed operators, with clearer safeguards and standards associated with regulated platforms.</w:t>
      </w:r>
    </w:p>
    <w:p w14:paraId="00000007" w14:textId="77777777" w:rsidR="005A50EC" w:rsidRDefault="00000000">
      <w:pPr>
        <w:spacing w:before="240" w:after="240"/>
        <w:rPr>
          <w:rFonts w:ascii="Calibri" w:eastAsia="Calibri" w:hAnsi="Calibri" w:cs="Calibri"/>
        </w:rPr>
      </w:pPr>
      <w:r>
        <w:rPr>
          <w:rFonts w:ascii="Calibri" w:eastAsia="Calibri" w:hAnsi="Calibri" w:cs="Calibri"/>
        </w:rPr>
        <w:t xml:space="preserve">The platform also publishes an </w:t>
      </w:r>
      <w:r>
        <w:rPr>
          <w:rFonts w:ascii="Calibri" w:eastAsia="Calibri" w:hAnsi="Calibri" w:cs="Calibri"/>
          <w:b/>
          <w:bCs/>
        </w:rPr>
        <w:t>“Online Gambling Law”</w:t>
      </w:r>
      <w:r>
        <w:rPr>
          <w:rFonts w:ascii="Calibri" w:eastAsia="Calibri" w:hAnsi="Calibri" w:cs="Calibri"/>
        </w:rPr>
        <w:t xml:space="preserve"> guide intended to reduce confusion and misinformation, breaking down how regulation works and what players should check before placing a bet (including licence details and the role of provincial authorities).</w:t>
      </w:r>
    </w:p>
    <w:p w14:paraId="00000008" w14:textId="77777777" w:rsidR="005A50EC" w:rsidRDefault="00000000">
      <w:pPr>
        <w:pStyle w:val="Heading2"/>
        <w:keepNext w:val="0"/>
        <w:keepLines w:val="0"/>
        <w:spacing w:after="80"/>
        <w:rPr>
          <w:rFonts w:ascii="Calibri" w:eastAsia="Calibri" w:hAnsi="Calibri" w:cs="Calibri"/>
          <w:b/>
          <w:bCs/>
          <w:sz w:val="34"/>
          <w:szCs w:val="34"/>
        </w:rPr>
      </w:pPr>
      <w:bookmarkStart w:id="2" w:name="_3ub6znxqprk" w:colFirst="0" w:colLast="0"/>
      <w:bookmarkEnd w:id="2"/>
      <w:r>
        <w:rPr>
          <w:rFonts w:ascii="Calibri" w:eastAsia="Calibri" w:hAnsi="Calibri" w:cs="Calibri"/>
          <w:b/>
          <w:bCs/>
          <w:sz w:val="34"/>
          <w:szCs w:val="34"/>
        </w:rPr>
        <w:t>What Betting.za.com is Bringing to the Table in 2026</w:t>
      </w:r>
    </w:p>
    <w:p w14:paraId="00000009" w14:textId="77777777" w:rsidR="005A50EC" w:rsidRDefault="00000000">
      <w:pPr>
        <w:spacing w:before="240" w:after="240"/>
        <w:rPr>
          <w:rFonts w:ascii="Calibri" w:eastAsia="Calibri" w:hAnsi="Calibri" w:cs="Calibri"/>
        </w:rPr>
      </w:pPr>
      <w:r>
        <w:rPr>
          <w:rFonts w:ascii="Calibri" w:eastAsia="Calibri" w:hAnsi="Calibri" w:cs="Calibri"/>
        </w:rPr>
        <w:t>The 2026 update centres on three practical things South African bettors tend to care about most:</w:t>
      </w:r>
    </w:p>
    <w:p w14:paraId="0000000A" w14:textId="77777777" w:rsidR="005A50EC" w:rsidRDefault="00000000">
      <w:pPr>
        <w:pStyle w:val="Heading3"/>
        <w:keepNext w:val="0"/>
        <w:keepLines w:val="0"/>
        <w:spacing w:before="280"/>
        <w:rPr>
          <w:rFonts w:ascii="Calibri" w:eastAsia="Calibri" w:hAnsi="Calibri" w:cs="Calibri"/>
          <w:b/>
          <w:bCs/>
          <w:color w:val="000000"/>
          <w:sz w:val="26"/>
          <w:szCs w:val="26"/>
        </w:rPr>
      </w:pPr>
      <w:bookmarkStart w:id="3" w:name="_toj82j6lloes" w:colFirst="0" w:colLast="0"/>
      <w:bookmarkEnd w:id="3"/>
      <w:r>
        <w:rPr>
          <w:rFonts w:ascii="Calibri" w:eastAsia="Calibri" w:hAnsi="Calibri" w:cs="Calibri"/>
          <w:b/>
          <w:bCs/>
          <w:color w:val="000000"/>
          <w:sz w:val="26"/>
          <w:szCs w:val="26"/>
        </w:rPr>
        <w:t>1) Better comparisons of licensed bookmakers</w:t>
      </w:r>
    </w:p>
    <w:p w14:paraId="0000000B" w14:textId="77777777" w:rsidR="005A50EC" w:rsidRDefault="00000000">
      <w:pPr>
        <w:spacing w:before="240" w:after="240"/>
        <w:rPr>
          <w:rFonts w:ascii="Calibri" w:eastAsia="Calibri" w:hAnsi="Calibri" w:cs="Calibri"/>
        </w:rPr>
      </w:pPr>
      <w:r>
        <w:rPr>
          <w:rFonts w:ascii="Calibri" w:eastAsia="Calibri" w:hAnsi="Calibri" w:cs="Calibri"/>
        </w:rPr>
        <w:t>As part of the 2026 update, Betting.za.com’s bookmaker comparison pages include dedicated coverage of well-known South African-facing brands. Below are examples of brands covered in the 2026 comparisons, each profiled using the same checklist:</w:t>
      </w:r>
    </w:p>
    <w:p w14:paraId="0000000C" w14:textId="5F338E76" w:rsidR="005A50EC" w:rsidRDefault="001A1434">
      <w:pPr>
        <w:numPr>
          <w:ilvl w:val="0"/>
          <w:numId w:val="2"/>
        </w:numPr>
        <w:spacing w:before="240"/>
        <w:rPr>
          <w:rFonts w:ascii="Calibri" w:eastAsia="Calibri" w:hAnsi="Calibri" w:cs="Calibri"/>
        </w:rPr>
      </w:pPr>
      <w:hyperlink r:id="rId6" w:history="1">
        <w:r w:rsidRPr="001A1434">
          <w:rPr>
            <w:rStyle w:val="Hyperlink"/>
            <w:rFonts w:ascii="Calibri" w:eastAsia="Calibri" w:hAnsi="Calibri" w:cs="Calibri"/>
            <w:b/>
            <w:bCs/>
          </w:rPr>
          <w:t>Hollywoodbets</w:t>
        </w:r>
      </w:hyperlink>
      <w:r>
        <w:rPr>
          <w:rFonts w:ascii="Calibri" w:eastAsia="Calibri" w:hAnsi="Calibri" w:cs="Calibri"/>
        </w:rPr>
        <w:t xml:space="preserve"> is positioned as a trusted local name with especially strong horse racing coverage, alongside major sports markets and regular promotions for South African punters. </w:t>
      </w:r>
      <w:proofErr w:type="gramStart"/>
      <w:r>
        <w:rPr>
          <w:rFonts w:ascii="Calibri" w:eastAsia="Calibri" w:hAnsi="Calibri" w:cs="Calibri"/>
        </w:rPr>
        <w:t>Plus</w:t>
      </w:r>
      <w:proofErr w:type="gramEnd"/>
      <w:r>
        <w:rPr>
          <w:rFonts w:ascii="Calibri" w:eastAsia="Calibri" w:hAnsi="Calibri" w:cs="Calibri"/>
        </w:rPr>
        <w:t xml:space="preserve"> also </w:t>
      </w:r>
      <w:hyperlink r:id="rId7" w:history="1">
        <w:r w:rsidRPr="001A1434">
          <w:rPr>
            <w:rStyle w:val="Hyperlink"/>
            <w:rFonts w:ascii="Calibri" w:eastAsia="Calibri" w:hAnsi="Calibri" w:cs="Calibri"/>
          </w:rPr>
          <w:t>free no deposit bonus</w:t>
        </w:r>
      </w:hyperlink>
      <w:r>
        <w:rPr>
          <w:rFonts w:ascii="Calibri" w:eastAsia="Calibri" w:hAnsi="Calibri" w:cs="Calibri"/>
        </w:rPr>
        <w:t xml:space="preserve"> offer on sign up with hollywoodbets.</w:t>
      </w:r>
    </w:p>
    <w:p w14:paraId="0000000D" w14:textId="03974349" w:rsidR="005A50EC" w:rsidRDefault="001A1434">
      <w:pPr>
        <w:numPr>
          <w:ilvl w:val="0"/>
          <w:numId w:val="2"/>
        </w:numPr>
        <w:rPr>
          <w:rFonts w:ascii="Calibri" w:eastAsia="Calibri" w:hAnsi="Calibri" w:cs="Calibri"/>
        </w:rPr>
      </w:pPr>
      <w:hyperlink r:id="rId8" w:history="1">
        <w:r w:rsidRPr="001A1434">
          <w:rPr>
            <w:rStyle w:val="Hyperlink"/>
            <w:rFonts w:ascii="Calibri" w:eastAsia="Calibri" w:hAnsi="Calibri" w:cs="Calibri"/>
            <w:b/>
            <w:bCs/>
          </w:rPr>
          <w:t>ZARbet</w:t>
        </w:r>
      </w:hyperlink>
      <w:r>
        <w:rPr>
          <w:rFonts w:ascii="Calibri" w:eastAsia="Calibri" w:hAnsi="Calibri" w:cs="Calibri"/>
        </w:rPr>
        <w:t xml:space="preserve"> is presented as a proudly South African bookmaker built around a simple, low-friction betting experience, with support for popular local payment options like Ozow and SiD. </w:t>
      </w:r>
    </w:p>
    <w:p w14:paraId="0000000E" w14:textId="578E6980" w:rsidR="005A50EC" w:rsidRDefault="001A1434">
      <w:pPr>
        <w:numPr>
          <w:ilvl w:val="0"/>
          <w:numId w:val="2"/>
        </w:numPr>
        <w:rPr>
          <w:rFonts w:ascii="Calibri" w:eastAsia="Calibri" w:hAnsi="Calibri" w:cs="Calibri"/>
        </w:rPr>
      </w:pPr>
      <w:hyperlink r:id="rId9" w:history="1">
        <w:r w:rsidRPr="001A1434">
          <w:rPr>
            <w:rStyle w:val="Hyperlink"/>
            <w:rFonts w:ascii="Calibri" w:eastAsia="Calibri" w:hAnsi="Calibri" w:cs="Calibri"/>
            <w:b/>
            <w:bCs/>
          </w:rPr>
          <w:t>10bet</w:t>
        </w:r>
      </w:hyperlink>
      <w:r>
        <w:rPr>
          <w:rFonts w:ascii="Calibri" w:eastAsia="Calibri" w:hAnsi="Calibri" w:cs="Calibri"/>
        </w:rPr>
        <w:t xml:space="preserve"> is highlighted for deep coverage across major sports — particularly football — plus a strong range of pre-match and in-play markets and a competitive welcome offer for new customers.</w:t>
      </w:r>
    </w:p>
    <w:p w14:paraId="0000000F" w14:textId="62DE275F" w:rsidR="005A50EC" w:rsidRDefault="001A1434">
      <w:pPr>
        <w:numPr>
          <w:ilvl w:val="0"/>
          <w:numId w:val="2"/>
        </w:numPr>
        <w:rPr>
          <w:rFonts w:ascii="Calibri" w:eastAsia="Calibri" w:hAnsi="Calibri" w:cs="Calibri"/>
        </w:rPr>
      </w:pPr>
      <w:hyperlink r:id="rId10" w:history="1">
        <w:r w:rsidRPr="001A1434">
          <w:rPr>
            <w:rStyle w:val="Hyperlink"/>
            <w:rFonts w:ascii="Calibri" w:eastAsia="Calibri" w:hAnsi="Calibri" w:cs="Calibri"/>
            <w:b/>
            <w:bCs/>
          </w:rPr>
          <w:t>JabulaBets</w:t>
        </w:r>
      </w:hyperlink>
      <w:r>
        <w:rPr>
          <w:rFonts w:ascii="Calibri" w:eastAsia="Calibri" w:hAnsi="Calibri" w:cs="Calibri"/>
        </w:rPr>
        <w:t xml:space="preserve"> is covered as an all-in-one platform combining sportsbook, </w:t>
      </w:r>
      <w:hyperlink r:id="rId11" w:history="1">
        <w:r w:rsidRPr="001A1434">
          <w:rPr>
            <w:rStyle w:val="Hyperlink"/>
            <w:rFonts w:ascii="Calibri" w:eastAsia="Calibri" w:hAnsi="Calibri" w:cs="Calibri"/>
          </w:rPr>
          <w:t>online casino</w:t>
        </w:r>
      </w:hyperlink>
      <w:r>
        <w:rPr>
          <w:rFonts w:ascii="Calibri" w:eastAsia="Calibri" w:hAnsi="Calibri" w:cs="Calibri"/>
        </w:rPr>
        <w:t xml:space="preserve"> and esports, with a heavy emphasis on promotions, tournaments and VIP-style perks for active players.</w:t>
      </w:r>
    </w:p>
    <w:p w14:paraId="00000010" w14:textId="58D94F01" w:rsidR="005A50EC" w:rsidRDefault="001A1434">
      <w:pPr>
        <w:numPr>
          <w:ilvl w:val="0"/>
          <w:numId w:val="2"/>
        </w:numPr>
        <w:rPr>
          <w:rFonts w:ascii="Calibri" w:eastAsia="Calibri" w:hAnsi="Calibri" w:cs="Calibri"/>
        </w:rPr>
      </w:pPr>
      <w:hyperlink r:id="rId12" w:history="1">
        <w:r w:rsidRPr="001A1434">
          <w:rPr>
            <w:rStyle w:val="Hyperlink"/>
            <w:rFonts w:ascii="Calibri" w:eastAsia="Calibri" w:hAnsi="Calibri" w:cs="Calibri"/>
            <w:b/>
            <w:bCs/>
          </w:rPr>
          <w:t>PantherBet</w:t>
        </w:r>
      </w:hyperlink>
      <w:r>
        <w:rPr>
          <w:rFonts w:ascii="Calibri" w:eastAsia="Calibri" w:hAnsi="Calibri" w:cs="Calibri"/>
        </w:rPr>
        <w:t xml:space="preserve"> is featured as a newer, SA-focused sportsbook-and-casino brand with in-play betting, regular promos and a structured VIP programme, plus a sign-up </w:t>
      </w:r>
      <w:hyperlink r:id="rId13" w:history="1">
        <w:r w:rsidRPr="001A1434">
          <w:rPr>
            <w:rStyle w:val="Hyperlink"/>
            <w:rFonts w:ascii="Calibri" w:eastAsia="Calibri" w:hAnsi="Calibri" w:cs="Calibri"/>
          </w:rPr>
          <w:t>free spins</w:t>
        </w:r>
      </w:hyperlink>
      <w:r>
        <w:rPr>
          <w:rFonts w:ascii="Calibri" w:eastAsia="Calibri" w:hAnsi="Calibri" w:cs="Calibri"/>
        </w:rPr>
        <w:t xml:space="preserve"> offer.</w:t>
      </w:r>
    </w:p>
    <w:p w14:paraId="00000011" w14:textId="4DC07C0A" w:rsidR="005A50EC" w:rsidRDefault="001A1434">
      <w:pPr>
        <w:numPr>
          <w:ilvl w:val="0"/>
          <w:numId w:val="2"/>
        </w:numPr>
        <w:spacing w:after="240"/>
        <w:rPr>
          <w:rFonts w:ascii="Calibri" w:eastAsia="Calibri" w:hAnsi="Calibri" w:cs="Calibri"/>
        </w:rPr>
      </w:pPr>
      <w:hyperlink r:id="rId14" w:history="1">
        <w:r w:rsidRPr="001A1434">
          <w:rPr>
            <w:rStyle w:val="Hyperlink"/>
            <w:rFonts w:ascii="Calibri" w:eastAsia="Calibri" w:hAnsi="Calibri" w:cs="Calibri"/>
            <w:b/>
            <w:bCs/>
          </w:rPr>
          <w:t>Lucky Fish</w:t>
        </w:r>
      </w:hyperlink>
      <w:r>
        <w:rPr>
          <w:rFonts w:ascii="Calibri" w:eastAsia="Calibri" w:hAnsi="Calibri" w:cs="Calibri"/>
        </w:rPr>
        <w:t xml:space="preserve"> is profiled as a newer entrant with a “try it first” style welcome, combining sports and casino-style entertainment and a no-deposit sign-up incentive.</w:t>
      </w:r>
    </w:p>
    <w:p w14:paraId="00000012" w14:textId="77777777" w:rsidR="005A50EC" w:rsidRDefault="00000000">
      <w:pPr>
        <w:spacing w:before="240" w:after="240"/>
        <w:rPr>
          <w:rFonts w:ascii="Calibri" w:eastAsia="Calibri" w:hAnsi="Calibri" w:cs="Calibri"/>
        </w:rPr>
      </w:pPr>
      <w:r>
        <w:rPr>
          <w:rFonts w:ascii="Calibri" w:eastAsia="Calibri" w:hAnsi="Calibri" w:cs="Calibri"/>
        </w:rPr>
        <w:t>Each operator profile is structured around the same practical checkpoints — licensing and trust signals, key sports and markets, promotions (where relevant), local payment options, withdrawal expectations, and the terms players should read before placing a bet — so readers can compare like-for-like instead of relying on hype.</w:t>
      </w:r>
    </w:p>
    <w:p w14:paraId="00000013" w14:textId="77777777" w:rsidR="005A50EC" w:rsidRDefault="00000000">
      <w:pPr>
        <w:pStyle w:val="Heading3"/>
        <w:keepNext w:val="0"/>
        <w:keepLines w:val="0"/>
        <w:spacing w:before="280"/>
        <w:rPr>
          <w:rFonts w:ascii="Calibri" w:eastAsia="Calibri" w:hAnsi="Calibri" w:cs="Calibri"/>
          <w:b/>
          <w:bCs/>
          <w:color w:val="000000"/>
          <w:sz w:val="26"/>
          <w:szCs w:val="26"/>
        </w:rPr>
      </w:pPr>
      <w:bookmarkStart w:id="4" w:name="_t8jx2hbj4z8c" w:colFirst="0" w:colLast="0"/>
      <w:bookmarkEnd w:id="4"/>
      <w:r>
        <w:rPr>
          <w:rFonts w:ascii="Calibri" w:eastAsia="Calibri" w:hAnsi="Calibri" w:cs="Calibri"/>
          <w:b/>
          <w:bCs/>
          <w:color w:val="000000"/>
          <w:sz w:val="26"/>
          <w:szCs w:val="26"/>
        </w:rPr>
        <w:t>2) A clearer “how to bet” path for new players</w:t>
      </w:r>
    </w:p>
    <w:p w14:paraId="00000014" w14:textId="77777777" w:rsidR="005A50EC" w:rsidRDefault="00000000">
      <w:pPr>
        <w:spacing w:before="240" w:after="240"/>
        <w:rPr>
          <w:rFonts w:ascii="Calibri" w:eastAsia="Calibri" w:hAnsi="Calibri" w:cs="Calibri"/>
        </w:rPr>
      </w:pPr>
      <w:r>
        <w:rPr>
          <w:rFonts w:ascii="Calibri" w:eastAsia="Calibri" w:hAnsi="Calibri" w:cs="Calibri"/>
        </w:rPr>
        <w:t>The 2026 update strengthens Betting.za.com’s step-by-step walkthrough for new users: choose a licensed site, register (including potential ID/FICA steps), deposit, pick a sport and market, place a bet, and withdraw. To reduce confusion for first-time punters, the guide also unpacks the betting language that frequently trips people up — covering common bet types and market formats such as match results, totals, handicaps, and accumulators, along with how odds translate into potential returns.</w:t>
      </w:r>
    </w:p>
    <w:p w14:paraId="00000015" w14:textId="77777777" w:rsidR="005A50EC" w:rsidRDefault="00000000">
      <w:pPr>
        <w:spacing w:before="240" w:after="240"/>
        <w:rPr>
          <w:rFonts w:ascii="Calibri" w:eastAsia="Calibri" w:hAnsi="Calibri" w:cs="Calibri"/>
        </w:rPr>
      </w:pPr>
      <w:r>
        <w:rPr>
          <w:rFonts w:ascii="Calibri" w:eastAsia="Calibri" w:hAnsi="Calibri" w:cs="Calibri"/>
        </w:rPr>
        <w:t>In addition, Betting.za.com highlights practical “first-bet” considerations, including minimum odds requirements on certain promotions, how bet settlement works, and the difference between bonus bets and withdrawable cash. The result is a clearer, more structured starting point designed to help new players move from registration to placing their first wager with fewer surprises.</w:t>
      </w:r>
    </w:p>
    <w:p w14:paraId="00000016" w14:textId="77777777" w:rsidR="005A50EC" w:rsidRDefault="00000000">
      <w:pPr>
        <w:pStyle w:val="Heading3"/>
        <w:keepNext w:val="0"/>
        <w:keepLines w:val="0"/>
        <w:spacing w:before="280"/>
        <w:rPr>
          <w:rFonts w:ascii="Calibri" w:eastAsia="Calibri" w:hAnsi="Calibri" w:cs="Calibri"/>
          <w:b/>
          <w:bCs/>
          <w:color w:val="000000"/>
          <w:sz w:val="26"/>
          <w:szCs w:val="26"/>
        </w:rPr>
      </w:pPr>
      <w:bookmarkStart w:id="5" w:name="_j01ftmkxxlk2" w:colFirst="0" w:colLast="0"/>
      <w:bookmarkEnd w:id="5"/>
      <w:r>
        <w:rPr>
          <w:rFonts w:ascii="Calibri" w:eastAsia="Calibri" w:hAnsi="Calibri" w:cs="Calibri"/>
          <w:b/>
          <w:bCs/>
          <w:color w:val="000000"/>
          <w:sz w:val="26"/>
          <w:szCs w:val="26"/>
        </w:rPr>
        <w:t>3) Local banking and payout expectations</w:t>
      </w:r>
    </w:p>
    <w:p w14:paraId="00000017" w14:textId="77777777" w:rsidR="005A50EC" w:rsidRDefault="00000000">
      <w:pPr>
        <w:spacing w:before="240" w:after="240"/>
        <w:rPr>
          <w:rFonts w:ascii="Calibri" w:eastAsia="Calibri" w:hAnsi="Calibri" w:cs="Calibri"/>
        </w:rPr>
      </w:pPr>
      <w:r>
        <w:rPr>
          <w:rFonts w:ascii="Calibri" w:eastAsia="Calibri" w:hAnsi="Calibri" w:cs="Calibri"/>
        </w:rPr>
        <w:t>Betting.za.com’s 2026 hub highlights South African-friendly deposit routes — including EFT, cards, and eWallet options such as Ozow and SiD — while setting expectations around withdrawals and encouraging players to use trusted, regulated payment methods. The update adds more context around what typically affects payout timelines in real-world use, including verification requirements, banking cut-off times, first-time withdrawal checks, and the policies that can vary between operators.</w:t>
      </w:r>
    </w:p>
    <w:p w14:paraId="00000018" w14:textId="0D99DF02" w:rsidR="005A50EC" w:rsidRDefault="00CE7BF5">
      <w:pPr>
        <w:spacing w:before="240" w:after="240"/>
        <w:rPr>
          <w:rFonts w:ascii="Calibri" w:eastAsia="Calibri" w:hAnsi="Calibri" w:cs="Calibri"/>
        </w:rPr>
      </w:pPr>
      <w:hyperlink r:id="rId15" w:history="1">
        <w:r w:rsidRPr="00CE7BF5">
          <w:rPr>
            <w:rStyle w:val="Hyperlink"/>
            <w:rFonts w:ascii="Calibri" w:eastAsia="Calibri" w:hAnsi="Calibri" w:cs="Calibri"/>
          </w:rPr>
          <w:t>Betting.za.com</w:t>
        </w:r>
      </w:hyperlink>
      <w:r>
        <w:rPr>
          <w:rFonts w:ascii="Calibri" w:eastAsia="Calibri" w:hAnsi="Calibri" w:cs="Calibri"/>
        </w:rPr>
        <w:t xml:space="preserve"> also emphasises the importance of reviewing a bookmaker’s banking and payments information before depositing, with a focus on supported methods, typical processing windows, and any common limits or conditions that may apply. By setting out these practical checkpoints in plain language, the guide aims to help players choose deposit and withdrawal methods with greater confidence and fewer friction points.</w:t>
      </w:r>
    </w:p>
    <w:p w14:paraId="00000019" w14:textId="77777777" w:rsidR="005A50EC" w:rsidRDefault="00000000">
      <w:pPr>
        <w:pStyle w:val="Heading2"/>
        <w:keepNext w:val="0"/>
        <w:keepLines w:val="0"/>
        <w:spacing w:after="80"/>
        <w:rPr>
          <w:rFonts w:ascii="Calibri" w:eastAsia="Calibri" w:hAnsi="Calibri" w:cs="Calibri"/>
          <w:b/>
          <w:bCs/>
          <w:sz w:val="34"/>
          <w:szCs w:val="34"/>
        </w:rPr>
      </w:pPr>
      <w:bookmarkStart w:id="6" w:name="_fkgi0tmm682y" w:colFirst="0" w:colLast="0"/>
      <w:bookmarkEnd w:id="6"/>
      <w:r>
        <w:rPr>
          <w:rFonts w:ascii="Calibri" w:eastAsia="Calibri" w:hAnsi="Calibri" w:cs="Calibri"/>
          <w:b/>
          <w:bCs/>
          <w:sz w:val="34"/>
          <w:szCs w:val="34"/>
        </w:rPr>
        <w:lastRenderedPageBreak/>
        <w:t>How Betting.za.com Rates Betting Sites</w:t>
      </w:r>
    </w:p>
    <w:p w14:paraId="0000001A" w14:textId="77777777" w:rsidR="005A50EC" w:rsidRDefault="00000000">
      <w:pPr>
        <w:spacing w:before="240" w:after="240"/>
        <w:rPr>
          <w:rFonts w:ascii="Calibri" w:eastAsia="Calibri" w:hAnsi="Calibri" w:cs="Calibri"/>
        </w:rPr>
      </w:pPr>
      <w:r>
        <w:rPr>
          <w:rFonts w:ascii="Calibri" w:eastAsia="Calibri" w:hAnsi="Calibri" w:cs="Calibri"/>
        </w:rPr>
        <w:t xml:space="preserve">Rather than simply listing operators, Betting.za.com describes a </w:t>
      </w:r>
      <w:r>
        <w:rPr>
          <w:rFonts w:ascii="Calibri" w:eastAsia="Calibri" w:hAnsi="Calibri" w:cs="Calibri"/>
          <w:b/>
          <w:bCs/>
        </w:rPr>
        <w:t>10-step evaluation process</w:t>
      </w:r>
      <w:r>
        <w:rPr>
          <w:rFonts w:ascii="Calibri" w:eastAsia="Calibri" w:hAnsi="Calibri" w:cs="Calibri"/>
        </w:rPr>
        <w:t xml:space="preserve"> designed to separate reputable, compliant brands from those that fall short. The checklist includes:</w:t>
      </w:r>
    </w:p>
    <w:p w14:paraId="0000001B" w14:textId="77777777" w:rsidR="005A50EC" w:rsidRDefault="00000000">
      <w:pPr>
        <w:numPr>
          <w:ilvl w:val="0"/>
          <w:numId w:val="1"/>
        </w:numPr>
        <w:spacing w:before="240"/>
        <w:rPr>
          <w:rFonts w:ascii="Calibri" w:eastAsia="Calibri" w:hAnsi="Calibri" w:cs="Calibri"/>
        </w:rPr>
      </w:pPr>
      <w:r>
        <w:rPr>
          <w:rFonts w:ascii="Calibri" w:eastAsia="Calibri" w:hAnsi="Calibri" w:cs="Calibri"/>
        </w:rPr>
        <w:t>Licensing and regulation</w:t>
      </w:r>
    </w:p>
    <w:p w14:paraId="0000001C" w14:textId="77777777" w:rsidR="005A50EC" w:rsidRDefault="00000000">
      <w:pPr>
        <w:numPr>
          <w:ilvl w:val="0"/>
          <w:numId w:val="1"/>
        </w:numPr>
        <w:rPr>
          <w:rFonts w:ascii="Calibri" w:eastAsia="Calibri" w:hAnsi="Calibri" w:cs="Calibri"/>
        </w:rPr>
      </w:pPr>
      <w:r>
        <w:rPr>
          <w:rFonts w:ascii="Calibri" w:eastAsia="Calibri" w:hAnsi="Calibri" w:cs="Calibri"/>
        </w:rPr>
        <w:t>Security (such as SSL encryption) and transparent terms</w:t>
      </w:r>
    </w:p>
    <w:p w14:paraId="0000001D" w14:textId="77777777" w:rsidR="005A50EC" w:rsidRDefault="00000000">
      <w:pPr>
        <w:numPr>
          <w:ilvl w:val="0"/>
          <w:numId w:val="1"/>
        </w:numPr>
        <w:rPr>
          <w:rFonts w:ascii="Calibri" w:eastAsia="Calibri" w:hAnsi="Calibri" w:cs="Calibri"/>
        </w:rPr>
      </w:pPr>
      <w:r>
        <w:rPr>
          <w:rFonts w:ascii="Calibri" w:eastAsia="Calibri" w:hAnsi="Calibri" w:cs="Calibri"/>
        </w:rPr>
        <w:t>Ease of registration and FICA process</w:t>
      </w:r>
    </w:p>
    <w:p w14:paraId="0000001E" w14:textId="77777777" w:rsidR="005A50EC" w:rsidRDefault="00000000">
      <w:pPr>
        <w:numPr>
          <w:ilvl w:val="0"/>
          <w:numId w:val="1"/>
        </w:numPr>
        <w:rPr>
          <w:rFonts w:ascii="Calibri" w:eastAsia="Calibri" w:hAnsi="Calibri" w:cs="Calibri"/>
        </w:rPr>
      </w:pPr>
      <w:r>
        <w:rPr>
          <w:rFonts w:ascii="Calibri" w:eastAsia="Calibri" w:hAnsi="Calibri" w:cs="Calibri"/>
        </w:rPr>
        <w:t>Support for local banking methods (including SiD, Ozow, and EFT)</w:t>
      </w:r>
    </w:p>
    <w:p w14:paraId="0000001F" w14:textId="77777777" w:rsidR="005A50EC" w:rsidRDefault="00000000">
      <w:pPr>
        <w:numPr>
          <w:ilvl w:val="0"/>
          <w:numId w:val="1"/>
        </w:numPr>
        <w:rPr>
          <w:rFonts w:ascii="Calibri" w:eastAsia="Calibri" w:hAnsi="Calibri" w:cs="Calibri"/>
        </w:rPr>
      </w:pPr>
      <w:r>
        <w:rPr>
          <w:rFonts w:ascii="Calibri" w:eastAsia="Calibri" w:hAnsi="Calibri" w:cs="Calibri"/>
        </w:rPr>
        <w:t>Promotions and “no deposit” style offers (where applicable)</w:t>
      </w:r>
    </w:p>
    <w:p w14:paraId="00000020" w14:textId="77777777" w:rsidR="005A50EC" w:rsidRDefault="00000000">
      <w:pPr>
        <w:numPr>
          <w:ilvl w:val="0"/>
          <w:numId w:val="1"/>
        </w:numPr>
        <w:rPr>
          <w:rFonts w:ascii="Calibri" w:eastAsia="Calibri" w:hAnsi="Calibri" w:cs="Calibri"/>
        </w:rPr>
      </w:pPr>
      <w:r>
        <w:rPr>
          <w:rFonts w:ascii="Calibri" w:eastAsia="Calibri" w:hAnsi="Calibri" w:cs="Calibri"/>
        </w:rPr>
        <w:t>Betting markets and odds depth across popular sports</w:t>
      </w:r>
    </w:p>
    <w:p w14:paraId="00000021" w14:textId="77777777" w:rsidR="005A50EC" w:rsidRDefault="00000000">
      <w:pPr>
        <w:numPr>
          <w:ilvl w:val="0"/>
          <w:numId w:val="1"/>
        </w:numPr>
        <w:rPr>
          <w:rFonts w:ascii="Calibri" w:eastAsia="Calibri" w:hAnsi="Calibri" w:cs="Calibri"/>
        </w:rPr>
      </w:pPr>
      <w:r>
        <w:rPr>
          <w:rFonts w:ascii="Calibri" w:eastAsia="Calibri" w:hAnsi="Calibri" w:cs="Calibri"/>
        </w:rPr>
        <w:t>Site/app performance</w:t>
      </w:r>
    </w:p>
    <w:p w14:paraId="00000022" w14:textId="77777777" w:rsidR="005A50EC" w:rsidRDefault="00000000">
      <w:pPr>
        <w:numPr>
          <w:ilvl w:val="0"/>
          <w:numId w:val="1"/>
        </w:numPr>
        <w:rPr>
          <w:rFonts w:ascii="Calibri" w:eastAsia="Calibri" w:hAnsi="Calibri" w:cs="Calibri"/>
        </w:rPr>
      </w:pPr>
      <w:r>
        <w:rPr>
          <w:rFonts w:ascii="Calibri" w:eastAsia="Calibri" w:hAnsi="Calibri" w:cs="Calibri"/>
        </w:rPr>
        <w:t>Customer support responsiveness</w:t>
      </w:r>
    </w:p>
    <w:p w14:paraId="00000023" w14:textId="77777777" w:rsidR="005A50EC" w:rsidRDefault="00000000">
      <w:pPr>
        <w:numPr>
          <w:ilvl w:val="0"/>
          <w:numId w:val="1"/>
        </w:numPr>
        <w:rPr>
          <w:rFonts w:ascii="Calibri" w:eastAsia="Calibri" w:hAnsi="Calibri" w:cs="Calibri"/>
        </w:rPr>
      </w:pPr>
      <w:r>
        <w:rPr>
          <w:rFonts w:ascii="Calibri" w:eastAsia="Calibri" w:hAnsi="Calibri" w:cs="Calibri"/>
        </w:rPr>
        <w:t>Withdrawal speed (with reviewers claiming they confirm payout times)</w:t>
      </w:r>
    </w:p>
    <w:p w14:paraId="00000024" w14:textId="77777777" w:rsidR="005A50EC" w:rsidRDefault="00000000">
      <w:pPr>
        <w:numPr>
          <w:ilvl w:val="0"/>
          <w:numId w:val="1"/>
        </w:numPr>
        <w:spacing w:after="240"/>
        <w:rPr>
          <w:rFonts w:ascii="Calibri" w:eastAsia="Calibri" w:hAnsi="Calibri" w:cs="Calibri"/>
        </w:rPr>
      </w:pPr>
      <w:r>
        <w:rPr>
          <w:rFonts w:ascii="Calibri" w:eastAsia="Calibri" w:hAnsi="Calibri" w:cs="Calibri"/>
        </w:rPr>
        <w:t>Responsible gambling tools such as deposit limits, time-outs, and self-exclusion</w:t>
      </w:r>
    </w:p>
    <w:p w14:paraId="00000025" w14:textId="77777777" w:rsidR="005A50EC" w:rsidRDefault="00000000">
      <w:pPr>
        <w:pStyle w:val="Heading2"/>
        <w:keepNext w:val="0"/>
        <w:keepLines w:val="0"/>
        <w:spacing w:after="80"/>
        <w:rPr>
          <w:rFonts w:ascii="Calibri" w:eastAsia="Calibri" w:hAnsi="Calibri" w:cs="Calibri"/>
          <w:b/>
          <w:bCs/>
          <w:sz w:val="34"/>
          <w:szCs w:val="34"/>
        </w:rPr>
      </w:pPr>
      <w:bookmarkStart w:id="7" w:name="_uodn8j3shsbj" w:colFirst="0" w:colLast="0"/>
      <w:bookmarkEnd w:id="7"/>
      <w:r>
        <w:rPr>
          <w:rFonts w:ascii="Calibri" w:eastAsia="Calibri" w:hAnsi="Calibri" w:cs="Calibri"/>
          <w:b/>
          <w:bCs/>
          <w:sz w:val="34"/>
          <w:szCs w:val="34"/>
        </w:rPr>
        <w:t>Spotlighting Popular SA Bookmakers and Key Trust Signals</w:t>
      </w:r>
    </w:p>
    <w:p w14:paraId="00000026" w14:textId="77777777" w:rsidR="005A50EC" w:rsidRDefault="00000000">
      <w:pPr>
        <w:spacing w:before="240" w:after="240"/>
        <w:rPr>
          <w:rFonts w:ascii="Calibri" w:eastAsia="Calibri" w:hAnsi="Calibri" w:cs="Calibri"/>
        </w:rPr>
      </w:pPr>
      <w:r>
        <w:rPr>
          <w:rFonts w:ascii="Calibri" w:eastAsia="Calibri" w:hAnsi="Calibri" w:cs="Calibri"/>
        </w:rPr>
        <w:t>In its “Best Sports Betting Sites in 2026” section, the site presents a short list of featured operators and includes trust markers such as licensing authorities and headline promo information. Examples on the page include operators regulated by bodies such as the Mpumalanga Economic Regulator, the Gauteng Gambling Board, and the Western Cape Gambling and Racing Board, depending on the brand.</w:t>
      </w:r>
    </w:p>
    <w:p w14:paraId="00000027" w14:textId="77777777" w:rsidR="005A50EC" w:rsidRDefault="00000000">
      <w:pPr>
        <w:pStyle w:val="Heading2"/>
        <w:keepNext w:val="0"/>
        <w:keepLines w:val="0"/>
        <w:spacing w:after="80"/>
        <w:rPr>
          <w:rFonts w:ascii="Calibri" w:eastAsia="Calibri" w:hAnsi="Calibri" w:cs="Calibri"/>
          <w:b/>
          <w:bCs/>
          <w:sz w:val="34"/>
          <w:szCs w:val="34"/>
        </w:rPr>
      </w:pPr>
      <w:bookmarkStart w:id="8" w:name="_ife6uyqpccp" w:colFirst="0" w:colLast="0"/>
      <w:bookmarkEnd w:id="8"/>
      <w:r>
        <w:rPr>
          <w:rFonts w:ascii="Calibri" w:eastAsia="Calibri" w:hAnsi="Calibri" w:cs="Calibri"/>
          <w:b/>
          <w:bCs/>
          <w:sz w:val="34"/>
          <w:szCs w:val="34"/>
        </w:rPr>
        <w:t>Helping Punters Avoid Illegal or Risky Options</w:t>
      </w:r>
    </w:p>
    <w:p w14:paraId="00000028" w14:textId="77777777" w:rsidR="005A50EC" w:rsidRDefault="00000000">
      <w:pPr>
        <w:spacing w:before="240" w:after="240"/>
        <w:rPr>
          <w:rFonts w:ascii="Calibri" w:eastAsia="Calibri" w:hAnsi="Calibri" w:cs="Calibri"/>
        </w:rPr>
      </w:pPr>
      <w:r>
        <w:rPr>
          <w:rFonts w:ascii="Calibri" w:eastAsia="Calibri" w:hAnsi="Calibri" w:cs="Calibri"/>
        </w:rPr>
        <w:t>A major theme of the platform’s legal content is helping players understand the line between regulated betting and activities that South African law does not license. For example, Betting.za.com’s law guide states that while licensed sports betting is legal, online casino-style “interactive gambling” products are not licensed in South Africa, and it warns against offshore casino sites due to risks such as frozen withdrawals and lack of consumer protection.</w:t>
      </w:r>
    </w:p>
    <w:p w14:paraId="00000029" w14:textId="77777777" w:rsidR="005A50EC" w:rsidRDefault="00000000">
      <w:pPr>
        <w:spacing w:before="240" w:after="240"/>
        <w:rPr>
          <w:rFonts w:ascii="Calibri" w:eastAsia="Calibri" w:hAnsi="Calibri" w:cs="Calibri"/>
        </w:rPr>
      </w:pPr>
      <w:r>
        <w:rPr>
          <w:rFonts w:ascii="Calibri" w:eastAsia="Calibri" w:hAnsi="Calibri" w:cs="Calibri"/>
        </w:rPr>
        <w:t xml:space="preserve">It also advises players to check for provincial licence details (often in a site footer or terms), verify secure payment methods, and look for responsible gambling </w:t>
      </w:r>
      <w:proofErr w:type="gramStart"/>
      <w:r>
        <w:rPr>
          <w:rFonts w:ascii="Calibri" w:eastAsia="Calibri" w:hAnsi="Calibri" w:cs="Calibri"/>
        </w:rPr>
        <w:t>measures</w:t>
      </w:r>
      <w:proofErr w:type="gramEnd"/>
      <w:r>
        <w:rPr>
          <w:rFonts w:ascii="Calibri" w:eastAsia="Calibri" w:hAnsi="Calibri" w:cs="Calibri"/>
        </w:rPr>
        <w:t xml:space="preserve"> as compliance signals.</w:t>
      </w:r>
    </w:p>
    <w:p w14:paraId="3CA8E98F" w14:textId="77777777" w:rsidR="001A1434" w:rsidRDefault="001A1434">
      <w:pPr>
        <w:spacing w:before="240" w:after="240"/>
        <w:rPr>
          <w:rFonts w:ascii="Calibri" w:eastAsia="Calibri" w:hAnsi="Calibri" w:cs="Calibri"/>
        </w:rPr>
      </w:pPr>
    </w:p>
    <w:p w14:paraId="393FCDE2" w14:textId="77777777" w:rsidR="001A1434" w:rsidRDefault="001A1434">
      <w:pPr>
        <w:spacing w:before="240" w:after="240"/>
        <w:rPr>
          <w:rFonts w:ascii="Calibri" w:eastAsia="Calibri" w:hAnsi="Calibri" w:cs="Calibri"/>
        </w:rPr>
      </w:pPr>
    </w:p>
    <w:p w14:paraId="0000002A" w14:textId="77777777" w:rsidR="005A50EC" w:rsidRDefault="00000000">
      <w:pPr>
        <w:pStyle w:val="Heading2"/>
        <w:keepNext w:val="0"/>
        <w:keepLines w:val="0"/>
        <w:spacing w:after="80"/>
        <w:rPr>
          <w:rFonts w:ascii="Calibri" w:eastAsia="Calibri" w:hAnsi="Calibri" w:cs="Calibri"/>
          <w:b/>
          <w:bCs/>
          <w:sz w:val="34"/>
          <w:szCs w:val="34"/>
        </w:rPr>
      </w:pPr>
      <w:bookmarkStart w:id="9" w:name="_dypw2k136hnc" w:colFirst="0" w:colLast="0"/>
      <w:bookmarkEnd w:id="9"/>
      <w:r>
        <w:rPr>
          <w:rFonts w:ascii="Calibri" w:eastAsia="Calibri" w:hAnsi="Calibri" w:cs="Calibri"/>
          <w:b/>
          <w:bCs/>
          <w:sz w:val="34"/>
          <w:szCs w:val="34"/>
        </w:rPr>
        <w:t>Comment</w:t>
      </w:r>
    </w:p>
    <w:p w14:paraId="0000002B" w14:textId="77777777" w:rsidR="005A50EC" w:rsidRDefault="00000000">
      <w:pPr>
        <w:spacing w:before="240" w:after="240"/>
        <w:rPr>
          <w:rFonts w:ascii="Calibri" w:eastAsia="Calibri" w:hAnsi="Calibri" w:cs="Calibri"/>
        </w:rPr>
      </w:pPr>
      <w:r>
        <w:rPr>
          <w:rFonts w:ascii="Calibri" w:eastAsia="Calibri" w:hAnsi="Calibri" w:cs="Calibri"/>
        </w:rPr>
        <w:lastRenderedPageBreak/>
        <w:t xml:space="preserve">“South Africans shouldn’t have to guess whether a betting site is </w:t>
      </w:r>
      <w:proofErr w:type="gramStart"/>
      <w:r>
        <w:rPr>
          <w:rFonts w:ascii="Calibri" w:eastAsia="Calibri" w:hAnsi="Calibri" w:cs="Calibri"/>
        </w:rPr>
        <w:t>legal, or</w:t>
      </w:r>
      <w:proofErr w:type="gramEnd"/>
      <w:r>
        <w:rPr>
          <w:rFonts w:ascii="Calibri" w:eastAsia="Calibri" w:hAnsi="Calibri" w:cs="Calibri"/>
        </w:rPr>
        <w:t xml:space="preserve"> learn the hard way which rules matter when it’s time to withdraw,” said Dennis Kumar, Chief Editor at Betting.za.com. “In 2026, we’re focused on clarity — reviewing licensed bookmakers, explaining how betting works in plain language, and pointing players to the information that helps them bet safely and responsibly.”</w:t>
      </w:r>
    </w:p>
    <w:p w14:paraId="0000002C" w14:textId="77777777" w:rsidR="005A50EC" w:rsidRDefault="00000000">
      <w:pPr>
        <w:spacing w:before="240" w:after="240"/>
        <w:rPr>
          <w:rFonts w:ascii="Calibri" w:eastAsia="Calibri" w:hAnsi="Calibri" w:cs="Calibri"/>
        </w:rPr>
      </w:pPr>
      <w:r>
        <w:rPr>
          <w:rFonts w:ascii="Calibri" w:eastAsia="Calibri" w:hAnsi="Calibri" w:cs="Calibri"/>
        </w:rPr>
        <w:t>The updated 2026 guide, bookmaker reviews, betting how-tos, and legal explainers are available now on Betting.za.com.</w:t>
      </w:r>
    </w:p>
    <w:p w14:paraId="0000002D" w14:textId="77777777" w:rsidR="005A50EC" w:rsidRDefault="00000000">
      <w:pPr>
        <w:spacing w:before="240" w:after="240"/>
        <w:rPr>
          <w:rFonts w:ascii="Calibri" w:eastAsia="Calibri" w:hAnsi="Calibri" w:cs="Calibri"/>
          <w:b/>
          <w:bCs/>
        </w:rPr>
      </w:pPr>
      <w:r>
        <w:rPr>
          <w:rFonts w:ascii="Calibri" w:eastAsia="Calibri" w:hAnsi="Calibri" w:cs="Calibri"/>
          <w:b/>
          <w:bCs/>
        </w:rPr>
        <w:t>18+ only. Please gamble responsibly. Terms and conditions apply.</w:t>
      </w:r>
    </w:p>
    <w:p w14:paraId="0000002F" w14:textId="77777777" w:rsidR="005A50EC" w:rsidRDefault="00000000">
      <w:pPr>
        <w:spacing w:before="240" w:after="240"/>
        <w:rPr>
          <w:rFonts w:ascii="Calibri" w:eastAsia="Calibri" w:hAnsi="Calibri" w:cs="Calibri"/>
        </w:rPr>
      </w:pPr>
      <w:r>
        <w:rPr>
          <w:rFonts w:ascii="Calibri" w:eastAsia="Calibri" w:hAnsi="Calibri" w:cs="Calibri"/>
          <w:b/>
          <w:bCs/>
        </w:rPr>
        <w:t>About Betting.za.com</w:t>
      </w:r>
      <w:r>
        <w:rPr>
          <w:rFonts w:ascii="Calibri" w:eastAsia="Calibri" w:hAnsi="Calibri" w:cs="Calibri"/>
          <w:b/>
          <w:bCs/>
        </w:rPr>
        <w:br/>
      </w:r>
      <w:r>
        <w:rPr>
          <w:rFonts w:ascii="Calibri" w:eastAsia="Calibri" w:hAnsi="Calibri" w:cs="Calibri"/>
        </w:rPr>
        <w:t>Betting.za.com is a South Africa-focused information platform that publishes bookmaker reviews, betting guides, promotions coverage, and educational content designed to help players choose licensed options, understand key terms, and bet responsibly.</w:t>
      </w:r>
    </w:p>
    <w:p w14:paraId="00000030" w14:textId="77777777" w:rsidR="005A50EC" w:rsidRDefault="005A50EC">
      <w:pPr>
        <w:rPr>
          <w:rFonts w:ascii="Calibri" w:eastAsia="Calibri" w:hAnsi="Calibri" w:cs="Calibri"/>
          <w:b/>
          <w:bCs/>
        </w:rPr>
      </w:pPr>
    </w:p>
    <w:sectPr w:rsidR="005A50E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3835957-5247-4EE2-AEBB-05742933FA37}"/>
    <w:embedBold r:id="rId2" w:fontKey="{D5D353F7-FEFC-4FD8-B3FE-4E14D79E3410}"/>
  </w:font>
  <w:font w:name="Cambria">
    <w:panose1 w:val="02040503050406030204"/>
    <w:charset w:val="00"/>
    <w:family w:val="roman"/>
    <w:pitch w:val="variable"/>
    <w:sig w:usb0="E00006FF" w:usb1="420024FF" w:usb2="02000000" w:usb3="00000000" w:csb0="0000019F" w:csb1="00000000"/>
    <w:embedRegular r:id="rId3" w:fontKey="{B62FA547-8892-4C9A-BE6A-66804B06DC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773F6"/>
    <w:multiLevelType w:val="multilevel"/>
    <w:tmpl w:val="F0CC7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EDA55BD"/>
    <w:multiLevelType w:val="multilevel"/>
    <w:tmpl w:val="E3A6F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7742429">
    <w:abstractNumId w:val="1"/>
  </w:num>
  <w:num w:numId="2" w16cid:durableId="61875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0EC"/>
    <w:rsid w:val="001A1434"/>
    <w:rsid w:val="0030743C"/>
    <w:rsid w:val="00544CE8"/>
    <w:rsid w:val="005A50EC"/>
    <w:rsid w:val="00BE3325"/>
    <w:rsid w:val="00CE7BF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8AF75"/>
  <w15:docId w15:val="{8E3E3546-9580-4CC4-9A02-C0F4AC061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1A1434"/>
    <w:rPr>
      <w:color w:val="0000FF" w:themeColor="hyperlink"/>
      <w:u w:val="single"/>
    </w:rPr>
  </w:style>
  <w:style w:type="character" w:styleId="UnresolvedMention">
    <w:name w:val="Unresolved Mention"/>
    <w:basedOn w:val="DefaultParagraphFont"/>
    <w:uiPriority w:val="99"/>
    <w:semiHidden/>
    <w:unhideWhenUsed/>
    <w:rsid w:val="001A14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etting.za.com/reviews/zarbet/" TargetMode="External"/><Relationship Id="rId13" Type="http://schemas.openxmlformats.org/officeDocument/2006/relationships/hyperlink" Target="https://www.betting.za.com/free-spins-casinos/" TargetMode="External"/><Relationship Id="rId3" Type="http://schemas.openxmlformats.org/officeDocument/2006/relationships/settings" Target="settings.xml"/><Relationship Id="rId7" Type="http://schemas.openxmlformats.org/officeDocument/2006/relationships/hyperlink" Target="https://www.betting.za.com/no-deposit-casinos/" TargetMode="External"/><Relationship Id="rId12" Type="http://schemas.openxmlformats.org/officeDocument/2006/relationships/hyperlink" Target="https://www.betting.za.com/reviews/pantherbe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betting.za.com/reviews/hollywoodbets/" TargetMode="External"/><Relationship Id="rId11" Type="http://schemas.openxmlformats.org/officeDocument/2006/relationships/hyperlink" Target="https://www.betting.za.com/south-african-casinos/" TargetMode="External"/><Relationship Id="rId5" Type="http://schemas.openxmlformats.org/officeDocument/2006/relationships/hyperlink" Target="https://www.betting.za.com/" TargetMode="External"/><Relationship Id="rId15" Type="http://schemas.openxmlformats.org/officeDocument/2006/relationships/hyperlink" Target="https://www.betting.za.com/" TargetMode="External"/><Relationship Id="rId10" Type="http://schemas.openxmlformats.org/officeDocument/2006/relationships/hyperlink" Target="https://www.betting.za.com/reviews/jabulabets/" TargetMode="External"/><Relationship Id="rId4" Type="http://schemas.openxmlformats.org/officeDocument/2006/relationships/webSettings" Target="webSettings.xml"/><Relationship Id="rId9" Type="http://schemas.openxmlformats.org/officeDocument/2006/relationships/hyperlink" Target="https://www.betting.za.com/reviews/10bet/" TargetMode="External"/><Relationship Id="rId14" Type="http://schemas.openxmlformats.org/officeDocument/2006/relationships/hyperlink" Target="https://www.betting.za.com/reviews/luckyfish/"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1281</Words>
  <Characters>7307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Hardy J</cp:lastModifiedBy>
  <cp:revision>3</cp:revision>
  <dcterms:created xsi:type="dcterms:W3CDTF">2026-01-19T14:05:00Z</dcterms:created>
  <dcterms:modified xsi:type="dcterms:W3CDTF">2026-01-22T05:47:00Z</dcterms:modified>
</cp:coreProperties>
</file>