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 Product Manager · Voice AI Agents · LLM · B2B SaaS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and took it from zero to roughly 10% of group revenue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of group revenue: share held by the line I launched from zero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customers, roughly 10% of group revenue, 500,000+ minutes of live conversations in production; 30% of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Run go-to-market with a team of 4 engineers and a sales team that grew from 4 to 15 people to support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roughly 10% of group revenue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Diploma, 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 (B1+),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WHERE I AM A WEAKER FIT</w:t>
      </w:r>
    </w:p>
    <w:p>
      <w:pPr>
        <w:spacing w:after="80"/>
      </w:pPr>
      <w:r>
        <w:rPr>
          <w:sz w:val="21"/>
          <w:szCs w:val="21"/>
        </w:rPr>
        <w:t xml:space="preserve">So we do not waste each other's time, here is where I am not the best pick: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Pure research ML or data science with no product layer on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single step in a long approval chain with no ownership over the problem.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Products that add AI as a checkbox rather than for a real business job.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Roles needing C-level live negotiation in English (written and async are comfortable).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AI Product Manager</dc:description>
  <cp:lastModifiedBy>Un-named</cp:lastModifiedBy>
  <cp:revision>1</cp:revision>
  <dcterms:created xsi:type="dcterms:W3CDTF">2026-08-16T19:17:09.635Z</dcterms:created>
  <dcterms:modified xsi:type="dcterms:W3CDTF">2026-08-16T19:17:09.636Z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