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Implantación del Modelo Intelect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754E42D5" w:rsidR="00FE5335" w:rsidRPr="008322AA" w:rsidRDefault="00D73E3E" w:rsidP="00E61BDB">
      <w:pPr>
        <w:spacing w:after="40" w:line="480" w:lineRule="auto"/>
        <w:jc w:val="center"/>
        <w:rPr>
          <w:rFonts w:ascii="Arial" w:hAnsi="Arial" w:cs="Arial"/>
        </w:rPr>
      </w:pPr>
      <w:r w:rsidRPr="00D73E3E">
        <w:rPr>
          <w:rFonts w:ascii="Arial" w:hAnsi="Arial" w:cs="Arial"/>
          <w:highlight w:val="yellow"/>
        </w:rPr>
        <w:t>E705724</w:t>
      </w: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Colina Ysea, Félix José</w:t>
      </w:r>
    </w:p>
    <w:p w14:paraId="69AFB19F" w14:textId="77777777" w:rsidR="00FE5335" w:rsidRPr="008322AA" w:rsidRDefault="00FE5335" w:rsidP="00F804F6">
      <w:pPr>
        <w:spacing w:after="40" w:line="480" w:lineRule="auto"/>
        <w:jc w:val="center"/>
        <w:rPr>
          <w:rFonts w:ascii="Arial" w:hAnsi="Arial" w:cs="Arial"/>
          <w:iCs/>
        </w:rPr>
      </w:pPr>
      <w:r w:rsidRPr="008322AA">
        <w:rPr>
          <w:rFonts w:ascii="Arial" w:hAnsi="Arial" w:cs="Arial"/>
          <w:iCs/>
        </w:rPr>
        <w:t>Pomachagua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1A561672"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establecer el valor que una empresa tiene </w:t>
      </w:r>
      <w:r w:rsidR="005F01D7" w:rsidRPr="008322AA">
        <w:rPr>
          <w:rFonts w:ascii="Arial" w:hAnsi="Arial" w:cs="Arial"/>
        </w:rPr>
        <w:t>con relación a</w:t>
      </w:r>
      <w:r w:rsidRPr="008322AA">
        <w:rPr>
          <w:rFonts w:ascii="Arial" w:hAnsi="Arial" w:cs="Arial"/>
        </w:rPr>
        <w:t xml:space="preserve"> sus activos intangibles, mediante un diagnóstico del capital intelectual, se formuló como objetivo de la investigación que da origen a este artículo, valuar el capital intelectual (CI) en </w:t>
      </w:r>
      <w:r w:rsidR="00635D17" w:rsidRPr="008322AA">
        <w:rPr>
          <w:rFonts w:ascii="Arial" w:hAnsi="Arial" w:cs="Arial"/>
        </w:rPr>
        <w:t>la empresa Ripley S.A.C</w:t>
      </w:r>
      <w:r w:rsidRPr="008322AA">
        <w:rPr>
          <w:rFonts w:ascii="Arial" w:hAnsi="Arial" w:cs="Arial"/>
        </w:rPr>
        <w:t xml:space="preserve">, a través de la identificación de saberes, capacidades, experiencias y habilidades de las personas que la conforman. Se consideró necesario llevar a cabo la identificación de cada uno de los elementos que conforman el capital intelectual humano, estructural y relacional con la intención de tener un acercamiento respecto a sus fortalezas y oportunidades. La metodología </w:t>
      </w:r>
      <w:r w:rsidR="00635D17" w:rsidRPr="008322AA">
        <w:rPr>
          <w:rFonts w:ascii="Arial" w:hAnsi="Arial" w:cs="Arial"/>
        </w:rPr>
        <w:t>que se utiliza</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con el propósito de determinar los componentes relevantes del capital intelectual. Para ello, se </w:t>
      </w:r>
      <w:r w:rsidR="00635D17" w:rsidRPr="008322AA">
        <w:rPr>
          <w:rFonts w:ascii="Arial" w:hAnsi="Arial" w:cs="Arial"/>
        </w:rPr>
        <w:t>obtendrán los</w:t>
      </w:r>
      <w:r w:rsidRPr="008322AA">
        <w:rPr>
          <w:rFonts w:ascii="Arial" w:hAnsi="Arial" w:cs="Arial"/>
        </w:rPr>
        <w:t xml:space="preserve"> datos de la totalidad de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recursos</w:t>
      </w:r>
      <w:r w:rsidRPr="008322AA">
        <w:rPr>
          <w:rFonts w:ascii="Arial" w:hAnsi="Arial" w:cs="Arial"/>
        </w:rPr>
        <w:t xml:space="preserve"> de la empresa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cuestionario y encuestas y con base en los resultados observados se valuaron en una escala de 1 a </w:t>
      </w:r>
      <w:r w:rsidR="00635D17" w:rsidRPr="008322AA">
        <w:rPr>
          <w:rFonts w:ascii="Arial" w:hAnsi="Arial" w:cs="Arial"/>
        </w:rPr>
        <w:t>5 siendo</w:t>
      </w:r>
      <w:r w:rsidRPr="008322AA">
        <w:rPr>
          <w:rFonts w:ascii="Arial" w:hAnsi="Arial" w:cs="Arial"/>
        </w:rPr>
        <w:t xml:space="preserve"> 5 el puntaje mayor cada una de las dimensiones del capital intelectual, siendo estos los resultados: capital relacional; capital estructural y capital humano. A partir de ello se identificó que la empresa tiene áreas de oportunidad que, de atenderse,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OCHeading"/>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21DA89AB" w:rsidR="00184AC4" w:rsidRPr="00184AC4" w:rsidRDefault="002307CF" w:rsidP="00184AC4">
          <w:pPr>
            <w:pStyle w:val="TO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yperlink"/>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2517D0BA" w:rsidR="00184AC4" w:rsidRPr="00184AC4" w:rsidRDefault="00BF162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yperlink"/>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7E39A9C4" w:rsidR="00184AC4" w:rsidRPr="00184AC4" w:rsidRDefault="00BF162C" w:rsidP="00184AC4">
          <w:pPr>
            <w:pStyle w:val="TOC2"/>
            <w:spacing w:after="80" w:line="480" w:lineRule="auto"/>
            <w:rPr>
              <w:rFonts w:ascii="Arial" w:eastAsiaTheme="minorEastAsia" w:hAnsi="Arial" w:cs="Arial"/>
              <w:bCs/>
              <w:sz w:val="22"/>
              <w:szCs w:val="22"/>
              <w:lang w:bidi="ar-SA"/>
            </w:rPr>
          </w:pPr>
          <w:hyperlink w:anchor="_Toc57501086" w:history="1">
            <w:r w:rsidR="00184AC4" w:rsidRPr="00184AC4">
              <w:rPr>
                <w:rStyle w:val="Hyperlink"/>
                <w:rFonts w:ascii="Arial" w:hAnsi="Arial" w:cs="Arial"/>
                <w:bCs/>
                <w:sz w:val="22"/>
                <w:szCs w:val="22"/>
              </w:rPr>
              <w:t>2.1 OBJ</w:t>
            </w:r>
            <w:r w:rsidR="00184AC4" w:rsidRPr="00184AC4">
              <w:rPr>
                <w:rStyle w:val="Hyperlink"/>
                <w:rFonts w:ascii="Arial" w:hAnsi="Arial" w:cs="Arial"/>
                <w:bCs/>
                <w:sz w:val="22"/>
                <w:szCs w:val="22"/>
              </w:rPr>
              <w:t>E</w:t>
            </w:r>
            <w:r w:rsidR="00184AC4" w:rsidRPr="00184AC4">
              <w:rPr>
                <w:rStyle w:val="Hyperlink"/>
                <w:rFonts w:ascii="Arial" w:hAnsi="Arial" w:cs="Arial"/>
                <w:bCs/>
                <w:sz w:val="22"/>
                <w:szCs w:val="22"/>
              </w:rPr>
              <w:t>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7D231391" w:rsidR="00184AC4" w:rsidRPr="00184AC4" w:rsidRDefault="00BF162C" w:rsidP="00184AC4">
          <w:pPr>
            <w:pStyle w:val="TOC2"/>
            <w:spacing w:after="80" w:line="480" w:lineRule="auto"/>
            <w:rPr>
              <w:rFonts w:ascii="Arial" w:eastAsiaTheme="minorEastAsia" w:hAnsi="Arial" w:cs="Arial"/>
              <w:bCs/>
              <w:sz w:val="22"/>
              <w:szCs w:val="22"/>
              <w:lang w:bidi="ar-SA"/>
            </w:rPr>
          </w:pPr>
          <w:hyperlink w:anchor="_Toc57501087" w:history="1">
            <w:r w:rsidR="00184AC4" w:rsidRPr="00184AC4">
              <w:rPr>
                <w:rStyle w:val="Hyperlink"/>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12B9F4E0" w:rsidR="00184AC4" w:rsidRPr="00184AC4" w:rsidRDefault="00BF162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yperlink"/>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JUSTIFICACIÓN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1D32D45B" w:rsidR="00184AC4" w:rsidRPr="00184AC4" w:rsidRDefault="00BF162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yperlink"/>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498D3265" w:rsidR="00184AC4" w:rsidRPr="00184AC4" w:rsidRDefault="00BF162C" w:rsidP="00184AC4">
          <w:pPr>
            <w:pStyle w:val="TOC2"/>
            <w:spacing w:after="80" w:line="480" w:lineRule="auto"/>
            <w:rPr>
              <w:rFonts w:ascii="Arial" w:eastAsiaTheme="minorEastAsia" w:hAnsi="Arial" w:cs="Arial"/>
              <w:bCs/>
              <w:sz w:val="22"/>
              <w:szCs w:val="22"/>
              <w:lang w:bidi="ar-SA"/>
            </w:rPr>
          </w:pPr>
          <w:hyperlink w:anchor="_Toc57501090" w:history="1">
            <w:r w:rsidR="00184AC4" w:rsidRPr="00184AC4">
              <w:rPr>
                <w:rStyle w:val="Hyperlink"/>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36EADB81" w:rsidR="00184AC4" w:rsidRPr="00184AC4" w:rsidRDefault="00BF162C" w:rsidP="00184AC4">
          <w:pPr>
            <w:pStyle w:val="TOC2"/>
            <w:spacing w:after="80" w:line="480" w:lineRule="auto"/>
            <w:rPr>
              <w:rFonts w:ascii="Arial" w:eastAsiaTheme="minorEastAsia" w:hAnsi="Arial" w:cs="Arial"/>
              <w:bCs/>
              <w:sz w:val="22"/>
              <w:szCs w:val="22"/>
              <w:lang w:bidi="ar-SA"/>
            </w:rPr>
          </w:pPr>
          <w:hyperlink w:anchor="_Toc57501091" w:history="1">
            <w:r w:rsidR="00184AC4" w:rsidRPr="00184AC4">
              <w:rPr>
                <w:rStyle w:val="Hyperlink"/>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2D941A4" w14:textId="1693D8D3" w:rsidR="00184AC4" w:rsidRPr="00184AC4" w:rsidRDefault="00BF162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yperlink"/>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04670C4F" w:rsidR="00184AC4" w:rsidRPr="00184AC4" w:rsidRDefault="00BF162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yperlink"/>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1896A40C" w14:textId="0303C2BD" w:rsidR="00184AC4" w:rsidRPr="00184AC4" w:rsidRDefault="00BF162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yperlink"/>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662030FB" w14:textId="2477E382" w:rsidR="00184AC4" w:rsidRPr="00184AC4" w:rsidRDefault="00BF162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yperlink"/>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7C03F81A" w14:textId="7DD450EE" w:rsidR="00184AC4" w:rsidRPr="00184AC4" w:rsidRDefault="00BF162C"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yperlink"/>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3F52055E" w14:textId="71C5C5A3" w:rsidR="00184AC4" w:rsidRPr="00184AC4" w:rsidRDefault="00BF162C"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yperlink"/>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19</w:t>
            </w:r>
            <w:r w:rsidR="00184AC4" w:rsidRPr="00184AC4">
              <w:rPr>
                <w:rFonts w:ascii="Arial" w:hAnsi="Arial" w:cs="Arial"/>
                <w:b w:val="0"/>
                <w:bCs/>
                <w:webHidden/>
                <w:sz w:val="22"/>
                <w:szCs w:val="22"/>
              </w:rPr>
              <w:fldChar w:fldCharType="end"/>
            </w:r>
          </w:hyperlink>
        </w:p>
        <w:p w14:paraId="48A4ADCE" w14:textId="64696A41" w:rsidR="00184AC4" w:rsidRPr="00184AC4" w:rsidRDefault="00BF162C"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yperlink"/>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20</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ListParagraph"/>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ListParagraph"/>
        <w:spacing w:after="0" w:line="360" w:lineRule="auto"/>
        <w:ind w:left="425"/>
        <w:jc w:val="both"/>
        <w:rPr>
          <w:rFonts w:ascii="Arial" w:hAnsi="Arial" w:cs="Arial"/>
        </w:rPr>
      </w:pPr>
    </w:p>
    <w:p w14:paraId="39395BBE" w14:textId="5938A994" w:rsidR="00C73232" w:rsidRPr="008322AA" w:rsidRDefault="00040DC4" w:rsidP="00FC6B99">
      <w:pPr>
        <w:pStyle w:val="ListParagraph"/>
        <w:spacing w:after="0" w:line="360" w:lineRule="auto"/>
        <w:ind w:left="425"/>
        <w:jc w:val="both"/>
        <w:rPr>
          <w:rFonts w:ascii="Arial" w:hAnsi="Arial" w:cs="Arial"/>
        </w:rPr>
      </w:pPr>
      <w:r w:rsidRPr="008322AA">
        <w:rPr>
          <w:rFonts w:ascii="Arial" w:hAnsi="Arial" w:cs="Arial"/>
        </w:rPr>
        <w:t xml:space="preserve">Actualmente, resulta en muchos procesos la dificultad que tienen los desarrollos de un modelo del proceso innovado, se valida que no cuentan o no siguen las pautas predefinidas. Para ello se pueden identificar los problemas en la determinación de un modelo de innovación que van desde límites; no obstante, ninguno de estas propuestas explica contundente y definitivamente la innovación; todos presentan carencias e interrogantes. </w:t>
      </w:r>
      <w:r w:rsidR="00E7782E" w:rsidRPr="008322AA">
        <w:rPr>
          <w:rFonts w:ascii="Arial" w:hAnsi="Arial" w:cs="Arial"/>
        </w:rPr>
        <w:t>A su vez l</w:t>
      </w:r>
      <w:r w:rsidRPr="008322AA">
        <w:rPr>
          <w:rFonts w:ascii="Arial" w:hAnsi="Arial" w:cs="Arial"/>
        </w:rPr>
        <w:t xml:space="preserve">a innovación es una 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Pr="008322AA">
        <w:rPr>
          <w:rFonts w:ascii="Arial" w:hAnsi="Arial" w:cs="Arial"/>
        </w:rPr>
        <w:t xml:space="preserve">actúa como fuente de las nuevas ideas y es difícil descubrir las consecuencias que un hecho nuevo puede llegar a ofrecer y brindar la solución. </w:t>
      </w:r>
      <w:r w:rsidR="00C73232" w:rsidRPr="008322AA">
        <w:rPr>
          <w:rFonts w:ascii="Arial" w:hAnsi="Arial" w:cs="Arial"/>
        </w:rPr>
        <w:t>Una palabra bastante usada en la actualidad, el conocimiento, una idea valorada que genera reconocimiento en cualquier círculo. Una persona que suele contar con éste es reconocida, sus intervenciones se hacen inteligentes ante cualquier espectador y logra tener puntos de encuentro y convergencia con argumentos para ser crítico ante una situación, un hecho o un problema. De este modo que vale la pena tomar en serio este término y ver la profundidad e impacto que llega a tener en materia de ser gestionado en cualquier ámbito, llámese empresarial, profesional o personal. Ya que al ser parte de una estrategia seguro “representará resultados en ámbitos inimaginables en una sociedad tradicional donde el mercado se mueve únicamente por tangibles”.</w:t>
      </w:r>
      <w:r w:rsidRPr="008322AA">
        <w:rPr>
          <w:rFonts w:ascii="Arial" w:hAnsi="Arial" w:cs="Arial"/>
        </w:rPr>
        <w:t xml:space="preserve"> </w:t>
      </w:r>
    </w:p>
    <w:p w14:paraId="6DCE6675" w14:textId="77777777" w:rsidR="00FC6B99" w:rsidRPr="008322AA" w:rsidRDefault="00FC6B99" w:rsidP="00FC6B99">
      <w:pPr>
        <w:pStyle w:val="ListParagraph"/>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¿Cómo la implantación del Modelo Intelect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ListParagraph"/>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ListParagraph"/>
        <w:spacing w:after="0" w:line="360" w:lineRule="auto"/>
        <w:ind w:left="426"/>
        <w:outlineLvl w:val="0"/>
        <w:rPr>
          <w:rFonts w:ascii="Arial" w:hAnsi="Arial" w:cs="Arial"/>
          <w:b/>
          <w:bCs/>
        </w:rPr>
      </w:pPr>
    </w:p>
    <w:p w14:paraId="69D69FC1" w14:textId="5F9256B0" w:rsidR="005950D8" w:rsidRPr="008322AA" w:rsidRDefault="005950D8" w:rsidP="005950D8">
      <w:pPr>
        <w:pStyle w:val="Heading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69F9AA9C" w:rsidR="00C800F2" w:rsidRDefault="00767C30" w:rsidP="00600A93">
      <w:pPr>
        <w:spacing w:after="0" w:line="360" w:lineRule="auto"/>
        <w:ind w:left="703"/>
        <w:jc w:val="both"/>
        <w:rPr>
          <w:rFonts w:ascii="Arial" w:hAnsi="Arial" w:cs="Arial"/>
        </w:rPr>
      </w:pPr>
      <w:r w:rsidRPr="00767C30">
        <w:rPr>
          <w:rFonts w:ascii="Arial" w:hAnsi="Arial" w:cs="Arial"/>
          <w:highlight w:val="yellow"/>
        </w:rPr>
        <w:t>Proponer</w:t>
      </w:r>
      <w:r>
        <w:rPr>
          <w:rFonts w:ascii="Arial" w:hAnsi="Arial" w:cs="Arial"/>
        </w:rPr>
        <w:t xml:space="preserve"> </w:t>
      </w:r>
      <w:r w:rsidR="00C800F2" w:rsidRPr="00C800F2">
        <w:rPr>
          <w:rFonts w:ascii="Arial" w:hAnsi="Arial" w:cs="Arial"/>
        </w:rPr>
        <w:t xml:space="preserve">la implantación del Modelo Intelect </w:t>
      </w:r>
      <w:r w:rsidR="00AF54E2">
        <w:rPr>
          <w:rFonts w:ascii="Arial" w:hAnsi="Arial" w:cs="Arial"/>
        </w:rPr>
        <w:t>para</w:t>
      </w:r>
      <w:r w:rsidR="00C800F2" w:rsidRPr="00C800F2">
        <w:rPr>
          <w:rFonts w:ascii="Arial" w:hAnsi="Arial" w:cs="Arial"/>
        </w:rPr>
        <w:t xml:space="preserve">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Heading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ListParagraph"/>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 xml:space="preserve">Determinar el nivel de </w:t>
      </w:r>
      <w:r w:rsidR="00713DEC">
        <w:rPr>
          <w:rFonts w:ascii="Arial" w:hAnsi="Arial" w:cs="Arial"/>
        </w:rPr>
        <w:t>satisfacción</w:t>
      </w:r>
      <w:r w:rsidRPr="0095782E">
        <w:rPr>
          <w:rFonts w:ascii="Arial" w:hAnsi="Arial" w:cs="Arial"/>
        </w:rPr>
        <w:t xml:space="preserve"> en el proceso de inducción y facilitación de información relevante.</w:t>
      </w:r>
    </w:p>
    <w:p w14:paraId="187F5B6B" w14:textId="4BCCD98E"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Identificar y analizar la contribución de la implantación del Modelo Intelect.</w:t>
      </w:r>
    </w:p>
    <w:p w14:paraId="3ED91435" w14:textId="7C31EECA" w:rsidR="00F52C9E" w:rsidRDefault="00856CC0" w:rsidP="00E2285C">
      <w:pPr>
        <w:pStyle w:val="ListParagraph"/>
        <w:numPr>
          <w:ilvl w:val="0"/>
          <w:numId w:val="32"/>
        </w:numPr>
        <w:spacing w:after="0" w:line="360" w:lineRule="auto"/>
        <w:jc w:val="both"/>
        <w:rPr>
          <w:rFonts w:ascii="Arial" w:hAnsi="Arial" w:cs="Arial"/>
        </w:rPr>
      </w:pPr>
      <w:r>
        <w:rPr>
          <w:rFonts w:ascii="Arial" w:hAnsi="Arial" w:cs="Arial"/>
        </w:rPr>
        <w:t>Establecer lineamientos para la implantación del Modelo Intelect.</w:t>
      </w:r>
    </w:p>
    <w:p w14:paraId="170DE2C9" w14:textId="77777777" w:rsidR="00856CC0" w:rsidRPr="0095782E" w:rsidRDefault="00856CC0" w:rsidP="00856CC0">
      <w:pPr>
        <w:pStyle w:val="ListParagraph"/>
        <w:spacing w:after="0" w:line="360" w:lineRule="auto"/>
        <w:jc w:val="both"/>
        <w:rPr>
          <w:rFonts w:ascii="Arial" w:hAnsi="Arial" w:cs="Arial"/>
        </w:rPr>
      </w:pPr>
    </w:p>
    <w:p w14:paraId="55880DC0" w14:textId="6EA99A65" w:rsidR="00D32236" w:rsidRPr="008322AA" w:rsidRDefault="005A4132" w:rsidP="00C728AC">
      <w:pPr>
        <w:pStyle w:val="ListParagraph"/>
        <w:numPr>
          <w:ilvl w:val="2"/>
          <w:numId w:val="2"/>
        </w:numPr>
        <w:spacing w:after="0" w:line="360" w:lineRule="auto"/>
        <w:ind w:left="426" w:hanging="11"/>
        <w:outlineLvl w:val="0"/>
        <w:rPr>
          <w:rFonts w:ascii="Arial" w:hAnsi="Arial" w:cs="Arial"/>
          <w:b/>
        </w:rPr>
      </w:pPr>
      <w:r w:rsidRPr="008322AA">
        <w:rPr>
          <w:rFonts w:ascii="Arial" w:hAnsi="Arial" w:cs="Arial"/>
          <w:b/>
        </w:rPr>
        <w:lastRenderedPageBreak/>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ListParagraph"/>
        <w:spacing w:after="0" w:line="360" w:lineRule="auto"/>
        <w:ind w:left="426"/>
        <w:rPr>
          <w:rFonts w:ascii="Arial" w:hAnsi="Arial" w:cs="Arial"/>
        </w:rPr>
      </w:pPr>
      <w:bookmarkStart w:id="10" w:name="_Hlk55646107"/>
    </w:p>
    <w:p w14:paraId="1DEF243A" w14:textId="769EC25D" w:rsidR="0059467C" w:rsidRPr="008322AA" w:rsidRDefault="00340492" w:rsidP="004E6B25">
      <w:pPr>
        <w:pStyle w:val="ListParagraph"/>
        <w:spacing w:after="0" w:line="360" w:lineRule="auto"/>
        <w:ind w:left="426"/>
        <w:jc w:val="both"/>
        <w:rPr>
          <w:rFonts w:ascii="Arial" w:hAnsi="Arial" w:cs="Arial"/>
        </w:rPr>
      </w:pPr>
      <w:r w:rsidRPr="008322AA">
        <w:rPr>
          <w:rFonts w:ascii="Arial" w:hAnsi="Arial" w:cs="Arial"/>
        </w:rPr>
        <w:t xml:space="preserve">Hoy en día, las organizaciones buscan </w:t>
      </w:r>
      <w:r w:rsidR="00E7782E" w:rsidRPr="008322AA">
        <w:rPr>
          <w:rFonts w:ascii="Arial" w:hAnsi="Arial" w:cs="Arial"/>
        </w:rPr>
        <w:t>una serie de</w:t>
      </w:r>
      <w:r w:rsidRPr="008322AA">
        <w:rPr>
          <w:rFonts w:ascii="Arial" w:hAnsi="Arial" w:cs="Arial"/>
        </w:rPr>
        <w:t xml:space="preserve"> competitividad para poder satisfacer las necesidades de sus clientes en tiempo, precio y espacio correcto. Así es que el conocimiento se ha convertido en</w:t>
      </w:r>
      <w:r w:rsidR="00E7782E" w:rsidRPr="008322AA">
        <w:rPr>
          <w:rFonts w:ascii="Arial" w:hAnsi="Arial" w:cs="Arial"/>
        </w:rPr>
        <w:t xml:space="preserve"> un</w:t>
      </w:r>
      <w:r w:rsidRPr="008322AA">
        <w:rPr>
          <w:rFonts w:ascii="Arial" w:hAnsi="Arial" w:cs="Arial"/>
        </w:rPr>
        <w:t xml:space="preserve"> elemento</w:t>
      </w:r>
      <w:r w:rsidR="00E7782E" w:rsidRPr="008322AA">
        <w:rPr>
          <w:rFonts w:ascii="Arial" w:hAnsi="Arial" w:cs="Arial"/>
        </w:rPr>
        <w:t xml:space="preserve"> muy</w:t>
      </w:r>
      <w:r w:rsidRPr="008322AA">
        <w:rPr>
          <w:rFonts w:ascii="Arial" w:hAnsi="Arial" w:cs="Arial"/>
        </w:rPr>
        <w:t xml:space="preserve"> imprescindible para el desarrollo y la competitividad de las empresas a nivel local. Esta investigación tiene como fin indagar el capital intelectual humano, estructural y relacional y así generar un precedente en lo que respecta a </w:t>
      </w:r>
      <w:r w:rsidR="00E7782E" w:rsidRPr="008322AA">
        <w:rPr>
          <w:rFonts w:ascii="Arial" w:hAnsi="Arial" w:cs="Arial"/>
        </w:rPr>
        <w:t>la empresa Ripley S.A.C</w:t>
      </w:r>
      <w:r w:rsidRPr="008322AA">
        <w:rPr>
          <w:rFonts w:ascii="Arial" w:hAnsi="Arial" w:cs="Arial"/>
        </w:rPr>
        <w:t xml:space="preserve">. Actualmente, </w:t>
      </w:r>
      <w:r w:rsidR="00E7782E" w:rsidRPr="008322AA">
        <w:rPr>
          <w:rFonts w:ascii="Arial" w:hAnsi="Arial" w:cs="Arial"/>
        </w:rPr>
        <w:t>las empresas</w:t>
      </w:r>
      <w:r w:rsidRPr="008322AA">
        <w:rPr>
          <w:rFonts w:ascii="Arial" w:hAnsi="Arial" w:cs="Arial"/>
        </w:rPr>
        <w:t xml:space="preserve"> de nuestra región desconocen la forma como pueden ser fuentes de ventajas competitivas con los recursos que disponen. Aún no se cuenta con investigaciones que describan o proporcionen un diagnóstico del capital intelectual presente en las empresas de la región. Así es que a nivel nacional e internacional ha incrementado el interés por conocer el valor de los activos intangibles en las organizaciones dirigiendo sus esfuerzos hacia el descubrimiento del impacto del capital intelectual en el desempeño organizacional, desarrollando y aplicando modelos para el logro de la productividad y competitividad que genera mayor valor a las organizaciones</w:t>
      </w:r>
      <w:bookmarkEnd w:id="10"/>
      <w:r w:rsidRPr="008322AA">
        <w:rPr>
          <w:rFonts w:ascii="Arial" w:hAnsi="Arial" w:cs="Arial"/>
        </w:rPr>
        <w:t>.</w:t>
      </w:r>
    </w:p>
    <w:p w14:paraId="18230271" w14:textId="6A789175" w:rsidR="004E6B25" w:rsidRPr="008322AA" w:rsidRDefault="004E6B25" w:rsidP="00D948DE">
      <w:pPr>
        <w:rPr>
          <w:rFonts w:ascii="Arial" w:hAnsi="Arial" w:cs="Arial"/>
          <w:bCs/>
          <w:lang w:val="en-US"/>
        </w:rPr>
      </w:pPr>
    </w:p>
    <w:p w14:paraId="52C91583" w14:textId="70A348FD" w:rsidR="0059467C" w:rsidRPr="008322AA" w:rsidRDefault="00667FB1" w:rsidP="002F5A8D">
      <w:pPr>
        <w:pStyle w:val="ListParagraph"/>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Heading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54BB3890" w:rsidR="005950D8" w:rsidRPr="008322AA" w:rsidRDefault="005950D8" w:rsidP="00D64AE5">
      <w:pPr>
        <w:spacing w:after="0" w:line="360" w:lineRule="auto"/>
        <w:ind w:left="414"/>
        <w:jc w:val="both"/>
        <w:rPr>
          <w:rFonts w:ascii="Arial" w:hAnsi="Arial" w:cs="Arial"/>
        </w:rPr>
      </w:pPr>
      <w:r w:rsidRPr="008322AA">
        <w:rPr>
          <w:rFonts w:ascii="Arial" w:hAnsi="Arial" w:cs="Arial"/>
        </w:rPr>
        <w:t>El capital intelectual es la combinación de activos inmateriales o intangibles, incluso el conocimiento del personal, la capacidad para aprender y adaptarse, las relaciones con los clientes y los proveedores, las marcas, los nombre de los productos internos y la capacidad de I+D, etc., de una organización, que, aunque no están reflejados en los estados contables tradicionales, generan o generarán valor futuro y sobre los que se podrá sustentar una ventaja competitiva sostenida (Sánchez-Medina, Melián-González, y Hormiga-Pérez, 2007). El capital intelectual está dividido en tres componentes o dimensiones: capital humano, capital estructural y capital relacional.</w:t>
      </w:r>
    </w:p>
    <w:p w14:paraId="2D75DD28" w14:textId="77777777" w:rsidR="00D51B66" w:rsidRPr="008322AA" w:rsidRDefault="00D51B66" w:rsidP="00D64AE5">
      <w:pPr>
        <w:spacing w:after="0" w:line="360" w:lineRule="auto"/>
        <w:ind w:left="414"/>
        <w:jc w:val="both"/>
        <w:rPr>
          <w:rFonts w:ascii="Arial" w:hAnsi="Arial" w:cs="Arial"/>
        </w:rPr>
      </w:pPr>
    </w:p>
    <w:p w14:paraId="5CDCE7E3" w14:textId="4C01463A" w:rsidR="005950D8" w:rsidRPr="008322AA" w:rsidRDefault="005950D8" w:rsidP="005950D8">
      <w:pPr>
        <w:pStyle w:val="Heading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77777777" w:rsidR="00C24193"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 xml:space="preserve">humano: Las empresas que operan en el actual mundo globalizado requieren un tipo diferente de trabajador, con competencias, actitudes y agilidad intelectual que le permitan un pensamiento crítico y sistémico dentro de un entorno tecnológico (Bontis, 2002, citado por Sánchez et al., 2007). Todo ello hace que una </w:t>
      </w:r>
      <w:r w:rsidRPr="008322AA">
        <w:rPr>
          <w:rFonts w:ascii="Arial" w:hAnsi="Arial" w:cs="Arial"/>
        </w:rPr>
        <w:lastRenderedPageBreak/>
        <w:t>de las dimensiones, que de manera reiterada es considerada en los modelos de capital intelectual, sea la relativa al capital humano.</w:t>
      </w:r>
    </w:p>
    <w:p w14:paraId="4B542CE2" w14:textId="02BE9713" w:rsidR="005950D8"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4A7506" w:rsidRPr="008322AA">
        <w:rPr>
          <w:rFonts w:ascii="Arial" w:hAnsi="Arial" w:cs="Arial"/>
        </w:rPr>
        <w:t xml:space="preserve">es </w:t>
      </w:r>
      <w:r w:rsidRPr="008322AA">
        <w:rPr>
          <w:rFonts w:ascii="Arial" w:hAnsi="Arial" w:cs="Arial"/>
        </w:rPr>
        <w:t xml:space="preserve">aquel conocimiento que la empresa ha podido internalizar y que permanece en la organización, en su estructura, en sus procesos o en su cultura, </w:t>
      </w:r>
      <w:r w:rsidR="00170BAD" w:rsidRPr="008322AA">
        <w:rPr>
          <w:rFonts w:ascii="Arial" w:hAnsi="Arial" w:cs="Arial"/>
        </w:rPr>
        <w:t>aun</w:t>
      </w:r>
      <w:r w:rsidRPr="008322AA">
        <w:rPr>
          <w:rFonts w:ascii="Arial" w:hAnsi="Arial" w:cs="Arial"/>
        </w:rPr>
        <w:t xml:space="preserve"> cuando los empleados la abandonan (Bontis, Chua &amp; Richardson, 2000; Camisón et al., 2000; Petrash, 1996, 2001, citados por Sánchez et al., 2007) y que por este motivo es propiedad de la empresa (Edvinsson, 1997, citado por Sánchez et al., 2007). Es en esta dimensión en la que se incluyen todos los intangibles no humanos de la organización</w:t>
      </w:r>
      <w:r w:rsidR="00170BAD" w:rsidRPr="008322AA">
        <w:rPr>
          <w:rFonts w:ascii="Arial" w:hAnsi="Arial" w:cs="Arial"/>
        </w:rPr>
        <w:t>.</w:t>
      </w:r>
    </w:p>
    <w:p w14:paraId="523D3D6C" w14:textId="12BF6519" w:rsidR="004014E7" w:rsidRPr="008322AA" w:rsidRDefault="00701135" w:rsidP="0039135E">
      <w:pPr>
        <w:pStyle w:val="ListParagraph"/>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se </w:t>
      </w:r>
      <w:r w:rsidR="00061B7B" w:rsidRPr="008322AA">
        <w:rPr>
          <w:rFonts w:ascii="Arial" w:hAnsi="Arial" w:cs="Arial"/>
        </w:rPr>
        <w:t>sobre entiende</w:t>
      </w:r>
      <w:r w:rsidR="005950D8" w:rsidRPr="008322AA">
        <w:rPr>
          <w:rFonts w:ascii="Arial" w:hAnsi="Arial" w:cs="Arial"/>
        </w:rPr>
        <w:t xml:space="preserve"> que las empresas no son sistemas aislados, sino que se relacionan con el exterior. Así, las relaciones de este tipo que aportan valor a la empresa son las que deben ser consideradas capital relacional. Por tanto, este tipo de capital incluye el valor que generan las relaciones de la empresa, no solo con clientes, proveedores y accionistas, sino con todos sus grupos de interés, tanto internas como externas</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ListParagraph"/>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ListParagraph"/>
        <w:spacing w:after="0" w:line="360" w:lineRule="auto"/>
        <w:ind w:left="708"/>
        <w:rPr>
          <w:rFonts w:ascii="Arial" w:hAnsi="Arial" w:cs="Arial"/>
        </w:rPr>
      </w:pPr>
    </w:p>
    <w:p w14:paraId="238D1B84" w14:textId="50FF6E58" w:rsidR="007F5778" w:rsidRPr="008322AA" w:rsidRDefault="00E84EAE" w:rsidP="0024164C">
      <w:pPr>
        <w:pStyle w:val="ListParagraph"/>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sus efectos en el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F3048B" w:rsidRPr="008322AA">
        <w:rPr>
          <w:rFonts w:ascii="Arial" w:hAnsi="Arial" w:cs="Arial"/>
        </w:rPr>
        <w:t>un</w:t>
      </w:r>
      <w:r w:rsidR="00245066" w:rsidRPr="008322AA">
        <w:rPr>
          <w:rFonts w:ascii="Arial" w:hAnsi="Arial" w:cs="Arial"/>
        </w:rPr>
        <w:t xml:space="preserve"> sistema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F10777" w:rsidRPr="008322AA">
        <w:rPr>
          <w:rFonts w:ascii="Arial" w:hAnsi="Arial" w:cs="Arial"/>
        </w:rPr>
        <w:t xml:space="preserve"> </w:t>
      </w:r>
      <w:r w:rsidR="00245066" w:rsidRPr="008322AA">
        <w:rPr>
          <w:rFonts w:ascii="Arial" w:hAnsi="Arial" w:cs="Arial"/>
        </w:rPr>
        <w:t xml:space="preserve">El objetivo de este trabajo es doble. </w:t>
      </w:r>
      <w:r w:rsidR="002E3A83" w:rsidRPr="008322AA">
        <w:rPr>
          <w:rFonts w:ascii="Arial" w:hAnsi="Arial" w:cs="Arial"/>
        </w:rPr>
        <w:t>Primero</w:t>
      </w:r>
      <w:r w:rsidR="00FB6797" w:rsidRPr="008322AA">
        <w:rPr>
          <w:rFonts w:ascii="Arial" w:hAnsi="Arial" w:cs="Arial"/>
        </w:rPr>
        <w:t>,</w:t>
      </w:r>
      <w:r w:rsidR="00245066" w:rsidRPr="008322AA">
        <w:rPr>
          <w:rFonts w:ascii="Arial" w:hAnsi="Arial" w:cs="Arial"/>
        </w:rPr>
        <w:t xml:space="preserve"> se analiza el impacto de las instituciones, el capital humano y físico sobre el crecimiento económico cuando un país depende de los recursos naturales usando un sistema de ecuaciones simultáneas. </w:t>
      </w:r>
      <w:r w:rsidR="00C1325A" w:rsidRPr="008322AA">
        <w:rPr>
          <w:rFonts w:ascii="Arial" w:hAnsi="Arial" w:cs="Arial"/>
        </w:rPr>
        <w:t>Luego</w:t>
      </w:r>
      <w:r w:rsidR="00245066" w:rsidRPr="008322AA">
        <w:rPr>
          <w:rFonts w:ascii="Arial" w:hAnsi="Arial" w:cs="Arial"/>
        </w:rPr>
        <w:t xml:space="preserve">, se usa una estimación en panel de datos que permite corregir las deficiencias metodológicas de estudios previos. Los resultados muestran </w:t>
      </w:r>
      <w:r w:rsidR="003F7C78" w:rsidRPr="008322AA">
        <w:rPr>
          <w:rFonts w:ascii="Arial" w:hAnsi="Arial" w:cs="Arial"/>
        </w:rPr>
        <w:t>que,</w:t>
      </w:r>
      <w:r w:rsidR="00245066" w:rsidRPr="008322AA">
        <w:rPr>
          <w:rFonts w:ascii="Arial" w:hAnsi="Arial" w:cs="Arial"/>
        </w:rPr>
        <w:t xml:space="preserve"> si las instituciones son excelentes, los países incrementan la tasa de crecimiento del PB</w:t>
      </w:r>
      <w:r w:rsidR="00D036A0" w:rsidRPr="008322AA">
        <w:rPr>
          <w:rFonts w:ascii="Arial" w:hAnsi="Arial" w:cs="Arial"/>
        </w:rPr>
        <w:t>I</w:t>
      </w:r>
      <w:r w:rsidR="00245066" w:rsidRPr="008322AA">
        <w:rPr>
          <w:rFonts w:ascii="Arial" w:hAnsi="Arial" w:cs="Arial"/>
        </w:rPr>
        <w:t xml:space="preserve"> per cápita puntos porcentuales si aumenta las exportaciones de alimentos, materias primas agrícolas y primarias por una desviación estándar, respectivamente.</w:t>
      </w:r>
    </w:p>
    <w:p w14:paraId="0404CE37" w14:textId="77777777" w:rsidR="007F5778" w:rsidRPr="008322AA" w:rsidRDefault="007F5778" w:rsidP="0024164C">
      <w:pPr>
        <w:pStyle w:val="ListParagraph"/>
        <w:spacing w:after="0" w:line="360" w:lineRule="auto"/>
        <w:jc w:val="both"/>
        <w:rPr>
          <w:rFonts w:ascii="Arial" w:hAnsi="Arial" w:cs="Arial"/>
        </w:rPr>
      </w:pPr>
    </w:p>
    <w:p w14:paraId="6A98CEDF" w14:textId="70EC457F" w:rsidR="00FE6BB3" w:rsidRPr="008322AA" w:rsidRDefault="00FB6797" w:rsidP="0024164C">
      <w:pPr>
        <w:pStyle w:val="ListParagraph"/>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nálisis del impacto de la integración de las TIC en los resultados empresariales a través de relaciones existentes entre los elementos del Capital Intelectual</w:t>
      </w:r>
      <w:r w:rsidR="00404EB3" w:rsidRPr="008322AA">
        <w:rPr>
          <w:rFonts w:ascii="Arial" w:hAnsi="Arial" w:cs="Arial"/>
        </w:rPr>
        <w:t>.</w:t>
      </w:r>
      <w:r w:rsidR="00615020" w:rsidRPr="008322AA">
        <w:rPr>
          <w:rFonts w:ascii="Arial" w:hAnsi="Arial" w:cs="Arial"/>
          <w:b/>
          <w:bCs/>
        </w:rPr>
        <w:t xml:space="preserve"> </w:t>
      </w:r>
      <w:r w:rsidR="00615020" w:rsidRPr="008322AA">
        <w:rPr>
          <w:rFonts w:ascii="Arial" w:hAnsi="Arial" w:cs="Arial"/>
        </w:rPr>
        <w:t xml:space="preserve">En esta línea se propone un modelo de relaciones de diferentes aspectos del Capital Intelectual que pueden influir en dicha integración de TIC. Dentro de los diferentes elementos del Capital Intelectual, recogidos en la literatura estudiada, se identifica un indicador crítico como son las competencias electrónicas de los empleados (e-skills) analizadas dentro del Capital Humano. </w:t>
      </w:r>
      <w:r w:rsidR="00206EA9" w:rsidRPr="008322AA">
        <w:rPr>
          <w:rFonts w:ascii="Arial" w:hAnsi="Arial" w:cs="Arial"/>
        </w:rPr>
        <w:t>Además</w:t>
      </w:r>
      <w:r w:rsidR="00615020" w:rsidRPr="008322AA">
        <w:rPr>
          <w:rFonts w:ascii="Arial" w:hAnsi="Arial" w:cs="Arial"/>
        </w:rPr>
        <w:t xml:space="preserve">, también se considera el Capital Organizativo teniendo presente </w:t>
      </w:r>
      <w:r w:rsidR="000D6B5C" w:rsidRPr="008322AA">
        <w:rPr>
          <w:rFonts w:ascii="Arial" w:hAnsi="Arial" w:cs="Arial"/>
        </w:rPr>
        <w:t xml:space="preserve">en </w:t>
      </w:r>
      <w:r w:rsidR="00615020" w:rsidRPr="008322AA">
        <w:rPr>
          <w:rFonts w:ascii="Arial" w:hAnsi="Arial" w:cs="Arial"/>
        </w:rPr>
        <w:t>la cultura tecnológica de la empresa y la estrategia hacia la tecnología</w:t>
      </w:r>
      <w:r w:rsidR="00ED4A84" w:rsidRPr="008322AA">
        <w:rPr>
          <w:rFonts w:ascii="Arial" w:hAnsi="Arial" w:cs="Arial"/>
        </w:rPr>
        <w:t xml:space="preserve"> </w:t>
      </w:r>
      <w:r w:rsidR="00615020" w:rsidRPr="008322AA">
        <w:rPr>
          <w:rFonts w:ascii="Arial" w:hAnsi="Arial" w:cs="Arial"/>
        </w:rPr>
        <w:t>y el propio uso de tecnología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Por último, se considera también la dimensión de Capital Relacional donde se detectó que los socios, clientes y propios empleados pueden influir en el impacto propuesto.</w:t>
      </w:r>
    </w:p>
    <w:p w14:paraId="0EF879CA" w14:textId="77777777" w:rsidR="00FE6BB3" w:rsidRPr="008322AA" w:rsidRDefault="00FE6BB3" w:rsidP="0024164C">
      <w:pPr>
        <w:pStyle w:val="ListParagraph"/>
        <w:spacing w:after="0" w:line="360" w:lineRule="auto"/>
        <w:jc w:val="both"/>
        <w:rPr>
          <w:rFonts w:ascii="Arial" w:hAnsi="Arial" w:cs="Arial"/>
        </w:rPr>
      </w:pPr>
    </w:p>
    <w:p w14:paraId="124B9CA0" w14:textId="5FEFDF3C" w:rsidR="00615020" w:rsidRPr="008322AA" w:rsidRDefault="006A6BE7" w:rsidP="0024164C">
      <w:pPr>
        <w:pStyle w:val="ListParagraph"/>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Pr="008322AA">
        <w:rPr>
          <w:rFonts w:ascii="Arial" w:hAnsi="Arial" w:cs="Arial"/>
        </w:rPr>
        <w:t>l</w:t>
      </w:r>
      <w:r w:rsidR="00615020" w:rsidRPr="008322AA">
        <w:rPr>
          <w:rFonts w:ascii="Arial" w:hAnsi="Arial" w:cs="Arial"/>
        </w:rPr>
        <w:t xml:space="preserve">a gestión del conocimiento y las TIC, su efecto en la innovación y en el rendimiento de la </w:t>
      </w:r>
      <w:r w:rsidR="005F2CFF" w:rsidRPr="008322AA">
        <w:rPr>
          <w:rFonts w:ascii="Arial" w:hAnsi="Arial" w:cs="Arial"/>
        </w:rPr>
        <w:t>PYME</w:t>
      </w:r>
      <w:r w:rsidR="00615020" w:rsidRPr="008322AA">
        <w:rPr>
          <w:rFonts w:ascii="Arial" w:hAnsi="Arial" w:cs="Arial"/>
        </w:rPr>
        <w:t xml:space="preserve"> un estudio empírico</w:t>
      </w:r>
      <w:r w:rsidR="00DE7C97" w:rsidRPr="008322AA">
        <w:rPr>
          <w:rFonts w:ascii="Arial" w:hAnsi="Arial" w:cs="Arial"/>
        </w:rPr>
        <w:t>.</w:t>
      </w:r>
      <w:r w:rsidR="00615020" w:rsidRPr="008322AA">
        <w:rPr>
          <w:rFonts w:ascii="Arial" w:hAnsi="Arial" w:cs="Arial"/>
        </w:rPr>
        <w:t xml:space="preserve"> En tiempos recientes para las organizaciones la única constante es el cambio y las adaptaciones rápidas a las transiciones económicas, con el objeto de permanecer y lograr ser más competitivos.</w:t>
      </w:r>
      <w:r w:rsidR="005B03E7" w:rsidRPr="008322AA">
        <w:rPr>
          <w:rFonts w:ascii="Arial" w:hAnsi="Arial" w:cs="Arial"/>
        </w:rPr>
        <w:t xml:space="preserve"> </w:t>
      </w:r>
      <w:r w:rsidR="00615020" w:rsidRPr="008322AA">
        <w:rPr>
          <w:rFonts w:ascii="Arial" w:hAnsi="Arial" w:cs="Arial"/>
        </w:rPr>
        <w:t xml:space="preserve">Además, para los negocios innovadores es importante considerar las nuevas tendencias y estrategias de negocios para alcanzar sus objetivos expresados en términos cuantitativos como la rentabilidad y cualitativos como la satisfacción de los empleados y de los clientes. A partir de la década de los 90´s, las organizaciones han estado en la búsqueda de mejorar su dirección a través de diferentes tácticas de negocio que la impulsen hacia la generación de una sólida competitividad. Estas estrategias empresariales se han enfocado principalmente en el aprovechamiento del </w:t>
      </w:r>
      <w:r w:rsidR="00615020" w:rsidRPr="008322AA">
        <w:rPr>
          <w:rFonts w:ascii="Arial" w:hAnsi="Arial" w:cs="Arial"/>
        </w:rPr>
        <w:lastRenderedPageBreak/>
        <w:t>conocimiento organizacional, en la implementación de modelos de innovación con el fin de aumentar la rentabilidad y lograr un crecimiento económico sostenido. El conocimiento es una mezcla de experiencia, valores, información y el saber hacer de los individuos que sirve como referencia para la incorporación de nuevas experiencias e información en la organización (Davenport &amp; Prusak, 1998). Estudios y tendencias actuales, tanto en modelos teóricos como empíricos han demostrado que la gestión excelente del conocimiento en combinación con las nuevas tecnologías de la información y comunicación (TIC), han permitido a las empresas obtener beneficios organizacionales, económicos y financieros. La gestión del conocimiento (GC) es entendida como el proceso que implica adquirir, generar, diseminar y materializar el conocimiento, codificarlo y transferirlo eficientemente en toda la organización (Davenport, Thomas, &amp; Cantrell, 2012). Las TIC son el conjunto de herramientas y técnicas que se utilizan para la captura y transferencia electrónica de la información, ayudando en la mejora de los procesos y economía de las organizaciones (OECD, 2006). Entre los principales beneficios que generan la GC y las TIC se destacan: la mejora de la creatividad e innovación (productos, procesos y gestión) de todos los miembros de la organización, la mejora de las habilidades de los empleados, el interés de directivos y empleados por el desarrollo de patentes, se incentiva el incremento de las ventas, se obtiene una mayor satisfacción de los clientes y se logra una mayor competitividad por periodos más prolongados.</w:t>
      </w:r>
    </w:p>
    <w:p w14:paraId="4E9D4504" w14:textId="0558CA81" w:rsidR="00DC751E" w:rsidRPr="008322AA" w:rsidRDefault="00DC751E" w:rsidP="0024164C">
      <w:pPr>
        <w:pStyle w:val="ListParagraph"/>
        <w:spacing w:after="0" w:line="360" w:lineRule="auto"/>
        <w:jc w:val="both"/>
        <w:rPr>
          <w:rFonts w:ascii="Arial" w:hAnsi="Arial" w:cs="Arial"/>
        </w:rPr>
      </w:pPr>
    </w:p>
    <w:p w14:paraId="2456B57C" w14:textId="77777777" w:rsidR="003475E1" w:rsidRPr="008322AA" w:rsidRDefault="00AC0514" w:rsidP="003475E1">
      <w:pPr>
        <w:pStyle w:val="ListParagraph"/>
        <w:spacing w:after="0" w:line="360" w:lineRule="auto"/>
        <w:jc w:val="both"/>
        <w:rPr>
          <w:rFonts w:ascii="Arial" w:hAnsi="Arial" w:cs="Arial"/>
        </w:rPr>
      </w:pPr>
      <w:r w:rsidRPr="008322AA">
        <w:rPr>
          <w:rFonts w:ascii="Arial" w:hAnsi="Arial" w:cs="Arial"/>
        </w:rPr>
        <w:t>En cuarto lugar, el Modelo SEM, basado en valores organizacionales y capital intelectual.</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analiza el efecto de los valores organizacionales en las dimensiones de</w:t>
      </w:r>
      <w:r w:rsidR="002123B4" w:rsidRPr="008322AA">
        <w:rPr>
          <w:rFonts w:ascii="Arial" w:hAnsi="Arial" w:cs="Arial"/>
        </w:rPr>
        <w:t>l</w:t>
      </w:r>
      <w:r w:rsidR="00E737AF" w:rsidRPr="008322AA">
        <w:rPr>
          <w:rFonts w:ascii="Arial" w:hAnsi="Arial" w:cs="Arial"/>
        </w:rPr>
        <w:t xml:space="preserve"> capital intelectual: capital humano, capital estructural y capital relacional. La importancia del estudio de los constructos radica en la </w:t>
      </w:r>
      <w:r w:rsidR="00635D17" w:rsidRPr="008322AA">
        <w:rPr>
          <w:rFonts w:ascii="Arial" w:hAnsi="Arial" w:cs="Arial"/>
        </w:rPr>
        <w:t>generación</w:t>
      </w:r>
      <w:r w:rsidR="00E737AF" w:rsidRPr="008322AA">
        <w:rPr>
          <w:rFonts w:ascii="Arial" w:hAnsi="Arial" w:cs="Arial"/>
        </w:rPr>
        <w:t xml:space="preserve"> de conocimiento, esto se ha convertido en un recurso fundamental para las empresas, </w:t>
      </w:r>
      <w:r w:rsidR="00635D17" w:rsidRPr="008322AA">
        <w:rPr>
          <w:rFonts w:ascii="Arial" w:hAnsi="Arial" w:cs="Arial"/>
        </w:rPr>
        <w:t>llevándolas</w:t>
      </w:r>
      <w:r w:rsidR="00E737AF" w:rsidRPr="008322AA">
        <w:rPr>
          <w:rFonts w:ascii="Arial" w:hAnsi="Arial" w:cs="Arial"/>
        </w:rPr>
        <w:t xml:space="preserve"> a preocuparse por lo intangible de la </w:t>
      </w:r>
      <w:r w:rsidR="00635D17" w:rsidRPr="008322AA">
        <w:rPr>
          <w:rFonts w:ascii="Arial" w:hAnsi="Arial" w:cs="Arial"/>
        </w:rPr>
        <w:t>organización</w:t>
      </w:r>
      <w:r w:rsidR="00E737AF" w:rsidRPr="008322AA">
        <w:rPr>
          <w:rFonts w:ascii="Arial" w:hAnsi="Arial" w:cs="Arial"/>
        </w:rPr>
        <w:t xml:space="preserve">. Los valores organizacionales, como base fundamental de la </w:t>
      </w:r>
      <w:r w:rsidR="00635D17" w:rsidRPr="008322AA">
        <w:rPr>
          <w:rFonts w:ascii="Arial" w:hAnsi="Arial" w:cs="Arial"/>
        </w:rPr>
        <w:t>organización</w:t>
      </w:r>
      <w:r w:rsidR="00E737AF" w:rsidRPr="008322AA">
        <w:rPr>
          <w:rFonts w:ascii="Arial" w:hAnsi="Arial" w:cs="Arial"/>
        </w:rPr>
        <w:t xml:space="preserve">, brinda soporte para el gremio empresarial, por lo tanto, existe la necesidad de abordar estos constructos. El estudio se </w:t>
      </w:r>
      <w:r w:rsidR="00635D17" w:rsidRPr="008322AA">
        <w:rPr>
          <w:rFonts w:ascii="Arial" w:hAnsi="Arial" w:cs="Arial"/>
        </w:rPr>
        <w:t>realizó</w:t>
      </w:r>
      <w:r w:rsidR="00E737AF" w:rsidRPr="008322AA">
        <w:rPr>
          <w:rFonts w:ascii="Arial" w:hAnsi="Arial" w:cs="Arial"/>
        </w:rPr>
        <w:t xml:space="preserve"> bajo la </w:t>
      </w:r>
      <w:r w:rsidR="00635D17" w:rsidRPr="008322AA">
        <w:rPr>
          <w:rFonts w:ascii="Arial" w:hAnsi="Arial" w:cs="Arial"/>
        </w:rPr>
        <w:t>metodología</w:t>
      </w:r>
      <w:r w:rsidR="00E737AF" w:rsidRPr="008322AA">
        <w:rPr>
          <w:rFonts w:ascii="Arial" w:hAnsi="Arial" w:cs="Arial"/>
        </w:rPr>
        <w:t xml:space="preserve"> de modelos de ecuaciones estructurales (SEM), donde se </w:t>
      </w:r>
      <w:r w:rsidR="00635D17" w:rsidRPr="008322AA">
        <w:rPr>
          <w:rFonts w:ascii="Arial" w:hAnsi="Arial" w:cs="Arial"/>
        </w:rPr>
        <w:t>realizó</w:t>
      </w:r>
      <w:r w:rsidR="00E737AF" w:rsidRPr="008322AA">
        <w:rPr>
          <w:rFonts w:ascii="Arial" w:hAnsi="Arial" w:cs="Arial"/>
        </w:rPr>
        <w:t xml:space="preserve"> un </w:t>
      </w:r>
      <w:r w:rsidR="00635D17" w:rsidRPr="008322AA">
        <w:rPr>
          <w:rFonts w:ascii="Arial" w:hAnsi="Arial" w:cs="Arial"/>
        </w:rPr>
        <w:t>análisis</w:t>
      </w:r>
      <w:r w:rsidR="00E737AF" w:rsidRPr="008322AA">
        <w:rPr>
          <w:rFonts w:ascii="Arial" w:hAnsi="Arial" w:cs="Arial"/>
        </w:rPr>
        <w:t xml:space="preserve"> exploratorio y confirmatorio, con una muestra de 207 funcionarios de 15 entidades financieras, y se </w:t>
      </w:r>
      <w:r w:rsidR="00635D17" w:rsidRPr="008322AA">
        <w:rPr>
          <w:rFonts w:ascii="Arial" w:hAnsi="Arial" w:cs="Arial"/>
        </w:rPr>
        <w:t>basó</w:t>
      </w:r>
      <w:r w:rsidR="00E737AF" w:rsidRPr="008322AA">
        <w:rPr>
          <w:rFonts w:ascii="Arial" w:hAnsi="Arial" w:cs="Arial"/>
        </w:rPr>
        <w:t xml:space="preserve"> en el instrumento del inventario de perfil en valores organizacionales, de igual modo, el instrumento de capital </w:t>
      </w:r>
      <w:r w:rsidR="00635D17" w:rsidRPr="008322AA">
        <w:rPr>
          <w:rFonts w:ascii="Arial" w:hAnsi="Arial" w:cs="Arial"/>
        </w:rPr>
        <w:t>intelectual</w:t>
      </w:r>
      <w:r w:rsidR="00E737AF" w:rsidRPr="008322AA">
        <w:rPr>
          <w:rFonts w:ascii="Arial" w:hAnsi="Arial" w:cs="Arial"/>
        </w:rPr>
        <w:t xml:space="preserve"> tuvo la finalidad de determinar el efecto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Los resultados muestran que los valores organizacionales tienen </w:t>
      </w:r>
      <w:r w:rsidR="00635D17" w:rsidRPr="008322AA">
        <w:rPr>
          <w:rFonts w:ascii="Arial" w:hAnsi="Arial" w:cs="Arial"/>
        </w:rPr>
        <w:t>relación</w:t>
      </w:r>
      <w:r w:rsidR="00E737AF" w:rsidRPr="008322AA">
        <w:rPr>
          <w:rFonts w:ascii="Arial" w:hAnsi="Arial" w:cs="Arial"/>
        </w:rPr>
        <w:t xml:space="preserve"> causal significativa con el capital intelectual, y los constructos; capital humano (r=0.90), relacional (r=0.63) y estructural (r=0.89) con un error </w:t>
      </w:r>
      <w:r w:rsidR="002123B4" w:rsidRPr="008322AA">
        <w:rPr>
          <w:rFonts w:ascii="Arial" w:hAnsi="Arial" w:cs="Arial"/>
        </w:rPr>
        <w:t>cuadrático</w:t>
      </w:r>
      <w:r w:rsidR="00E737AF" w:rsidRPr="008322AA">
        <w:rPr>
          <w:rFonts w:ascii="Arial" w:hAnsi="Arial" w:cs="Arial"/>
        </w:rPr>
        <w:t xml:space="preserve"> medio de </w:t>
      </w:r>
      <w:r w:rsidR="002123B4" w:rsidRPr="008322AA">
        <w:rPr>
          <w:rFonts w:ascii="Arial" w:hAnsi="Arial" w:cs="Arial"/>
        </w:rPr>
        <w:lastRenderedPageBreak/>
        <w:t>aproximación</w:t>
      </w:r>
      <w:r w:rsidR="00E737AF" w:rsidRPr="008322AA">
        <w:rPr>
          <w:rFonts w:ascii="Arial" w:hAnsi="Arial" w:cs="Arial"/>
        </w:rPr>
        <w:t xml:space="preserve"> (RMSEA) de 0.08 y una discrepancia </w:t>
      </w:r>
      <w:r w:rsidR="002123B4" w:rsidRPr="008322AA">
        <w:rPr>
          <w:rFonts w:ascii="Arial" w:hAnsi="Arial" w:cs="Arial"/>
        </w:rPr>
        <w:t>mínima</w:t>
      </w:r>
      <w:r w:rsidR="00E737AF" w:rsidRPr="008322AA">
        <w:rPr>
          <w:rFonts w:ascii="Arial" w:hAnsi="Arial" w:cs="Arial"/>
        </w:rPr>
        <w:t xml:space="preserve"> por grado de libertad (CMIN/df) de 2.398 que hace relevante el modelo confirmatorio. Finalmente, se </w:t>
      </w:r>
      <w:r w:rsidR="002123B4" w:rsidRPr="008322AA">
        <w:rPr>
          <w:rFonts w:ascii="Arial" w:hAnsi="Arial" w:cs="Arial"/>
        </w:rPr>
        <w:t xml:space="preserve">encontró </w:t>
      </w:r>
      <w:r w:rsidR="00E737AF" w:rsidRPr="008322AA">
        <w:rPr>
          <w:rFonts w:ascii="Arial" w:hAnsi="Arial" w:cs="Arial"/>
        </w:rPr>
        <w:t xml:space="preserve">una </w:t>
      </w:r>
      <w:r w:rsidR="00635D17" w:rsidRPr="008322AA">
        <w:rPr>
          <w:rFonts w:ascii="Arial" w:hAnsi="Arial" w:cs="Arial"/>
        </w:rPr>
        <w:t>relación</w:t>
      </w:r>
      <w:r w:rsidR="00E737AF" w:rsidRPr="008322AA">
        <w:rPr>
          <w:rFonts w:ascii="Arial" w:hAnsi="Arial" w:cs="Arial"/>
        </w:rPr>
        <w:t xml:space="preserve"> causal significativa y positiva entre los ocho valores organizacionales, los mismos que </w:t>
      </w:r>
      <w:r w:rsidR="00635D17" w:rsidRPr="008322AA">
        <w:rPr>
          <w:rFonts w:ascii="Arial" w:hAnsi="Arial" w:cs="Arial"/>
        </w:rPr>
        <w:t>están</w:t>
      </w:r>
      <w:r w:rsidR="00E737AF" w:rsidRPr="008322AA">
        <w:rPr>
          <w:rFonts w:ascii="Arial" w:hAnsi="Arial" w:cs="Arial"/>
        </w:rPr>
        <w:t xml:space="preserve"> influenciados de manera positiva en el capital humano, estructural y relacional</w:t>
      </w:r>
      <w:r w:rsidR="00F3048B" w:rsidRPr="008322AA">
        <w:rPr>
          <w:rFonts w:ascii="Arial" w:hAnsi="Arial" w:cs="Arial"/>
        </w:rPr>
        <w:t>.</w:t>
      </w:r>
    </w:p>
    <w:p w14:paraId="355E17C0" w14:textId="77777777" w:rsidR="003475E1" w:rsidRPr="008322AA" w:rsidRDefault="003475E1" w:rsidP="003475E1">
      <w:pPr>
        <w:pStyle w:val="ListParagraph"/>
        <w:spacing w:after="0" w:line="360" w:lineRule="auto"/>
        <w:jc w:val="both"/>
        <w:rPr>
          <w:rFonts w:ascii="Arial" w:hAnsi="Arial" w:cs="Arial"/>
        </w:rPr>
      </w:pPr>
    </w:p>
    <w:p w14:paraId="49C42C96" w14:textId="353733C2" w:rsidR="00E737AF" w:rsidRPr="008322AA" w:rsidRDefault="003475E1" w:rsidP="003475E1">
      <w:pPr>
        <w:pStyle w:val="ListParagraph"/>
        <w:spacing w:after="0" w:line="360" w:lineRule="auto"/>
        <w:jc w:val="both"/>
        <w:rPr>
          <w:rFonts w:ascii="Arial" w:hAnsi="Arial" w:cs="Arial"/>
        </w:rPr>
      </w:pPr>
      <w:r w:rsidRPr="008322AA">
        <w:rPr>
          <w:rFonts w:ascii="Arial" w:hAnsi="Arial" w:cs="Arial"/>
        </w:rPr>
        <w:t xml:space="preserve">En quinto lugar, el </w:t>
      </w:r>
      <w:r w:rsidR="00DA05C7" w:rsidRPr="008322AA">
        <w:rPr>
          <w:rFonts w:ascii="Arial" w:hAnsi="Arial" w:cs="Arial"/>
        </w:rPr>
        <w:t>i</w:t>
      </w:r>
      <w:r w:rsidR="00F3048B" w:rsidRPr="008322AA">
        <w:rPr>
          <w:rFonts w:ascii="Arial" w:hAnsi="Arial" w:cs="Arial"/>
        </w:rPr>
        <w:t>mpacto de la gestión de los activos intangibles tecnológicos sobre la competitividad de la pequeña y mediana empresa en Trujillo</w:t>
      </w:r>
      <w:r w:rsidRPr="008322AA">
        <w:rPr>
          <w:rFonts w:ascii="Arial" w:hAnsi="Arial" w:cs="Arial"/>
        </w:rPr>
        <w:t>.</w:t>
      </w:r>
      <w:r w:rsidR="00E737AF" w:rsidRPr="008322AA">
        <w:rPr>
          <w:rFonts w:ascii="Arial" w:hAnsi="Arial" w:cs="Arial"/>
          <w:b/>
          <w:bCs/>
        </w:rPr>
        <w:t xml:space="preserve"> </w:t>
      </w:r>
      <w:r w:rsidR="00F3048B" w:rsidRPr="008322AA">
        <w:rPr>
          <w:rFonts w:ascii="Arial" w:hAnsi="Arial" w:cs="Arial"/>
        </w:rPr>
        <w:t>Las empresas pueden acceder a los activos intangibles tecnológicos a través de tres métodos diferentes: desarrollo interno, desarrollo externo y desarrollo combinado. Se considera que la utilización de cada uno de ellos afecta de forma direct</w:t>
      </w:r>
      <w:r w:rsidR="00E51372" w:rsidRPr="008322AA">
        <w:rPr>
          <w:rFonts w:ascii="Arial" w:hAnsi="Arial" w:cs="Arial"/>
        </w:rPr>
        <w:t>a</w:t>
      </w:r>
      <w:r w:rsidR="00F3048B" w:rsidRPr="008322AA">
        <w:rPr>
          <w:rFonts w:ascii="Arial" w:hAnsi="Arial" w:cs="Arial"/>
        </w:rPr>
        <w:t xml:space="preserve"> al stock de activos intangibles tecnológicos </w:t>
      </w:r>
      <w:r w:rsidR="009C7B00" w:rsidRPr="008322AA">
        <w:rPr>
          <w:rFonts w:ascii="Arial" w:hAnsi="Arial" w:cs="Arial"/>
        </w:rPr>
        <w:t>del que</w:t>
      </w:r>
      <w:r w:rsidR="00F3048B" w:rsidRPr="008322AA">
        <w:rPr>
          <w:rFonts w:ascii="Arial" w:hAnsi="Arial" w:cs="Arial"/>
        </w:rPr>
        <w:t xml:space="preserve"> dispone la empresa y éste último a los resultados alcanzados. En este avance se analiza, desde el enfoque basado en los recursos la relación de los recursos intangibles tecnológicos con los resultados económico</w:t>
      </w:r>
      <w:r w:rsidR="00CA35C3" w:rsidRPr="008322AA">
        <w:rPr>
          <w:rFonts w:ascii="Arial" w:hAnsi="Arial" w:cs="Arial"/>
        </w:rPr>
        <w:t xml:space="preserve">s, así </w:t>
      </w:r>
      <w:r w:rsidR="00F3048B" w:rsidRPr="008322AA">
        <w:rPr>
          <w:rFonts w:ascii="Arial" w:hAnsi="Arial" w:cs="Arial"/>
        </w:rPr>
        <w:t>como la existencia de diferentes métodos utilizados en la gestión de la innovación. Con el objetivo de estudiar estas relaciones en el contexto de la industria manufacturera de Trujillo se ha enunciado una segunda hipótesis que tratará de ser analizada utilizando la información suministrada por la encuesta sobre gestión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4A1C318C"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Capital Intelectual en la Competitividad de las MIPYMES de la Región Tacna</w:t>
      </w:r>
      <w:r w:rsidR="000A70D3" w:rsidRPr="008322AA">
        <w:rPr>
          <w:rFonts w:ascii="Arial" w:hAnsi="Arial" w:cs="Arial"/>
        </w:rPr>
        <w:t>.</w:t>
      </w:r>
      <w:r w:rsidR="0032638F" w:rsidRPr="008322AA">
        <w:rPr>
          <w:rFonts w:ascii="Arial" w:hAnsi="Arial" w:cs="Arial"/>
        </w:rPr>
        <w:t xml:space="preserve"> </w:t>
      </w:r>
      <w:r w:rsidR="0032638F" w:rsidRPr="008322AA">
        <w:rPr>
          <w:rFonts w:ascii="Arial" w:hAnsi="Arial" w:cs="Arial"/>
          <w:lang w:val="en-US"/>
        </w:rPr>
        <w:t>Los objetivos del estudio fueron determinar la influencia del capital intelectual en la competitividad de las MIPYMES de la región Tacna en el año 2015, evaluar el nivel del capital intelectual, el nivel de competitividad, y el nivel de influencia del capital intelectual en la competitividad. Respecto al alcance</w:t>
      </w:r>
      <w:r w:rsidR="00223695" w:rsidRPr="008322AA">
        <w:rPr>
          <w:rFonts w:ascii="Arial" w:hAnsi="Arial" w:cs="Arial"/>
          <w:lang w:val="en-US"/>
        </w:rPr>
        <w:t>,</w:t>
      </w:r>
      <w:r w:rsidR="0032638F" w:rsidRPr="008322AA">
        <w:rPr>
          <w:rFonts w:ascii="Arial" w:hAnsi="Arial" w:cs="Arial"/>
          <w:lang w:val="en-US"/>
        </w:rPr>
        <w:t xml:space="preserve"> está referido </w:t>
      </w:r>
      <w:r w:rsidR="00635D17" w:rsidRPr="008322AA">
        <w:rPr>
          <w:rFonts w:ascii="Arial" w:hAnsi="Arial" w:cs="Arial"/>
          <w:lang w:val="en-US"/>
        </w:rPr>
        <w:t>h</w:t>
      </w:r>
      <w:r w:rsidR="0032638F" w:rsidRPr="008322AA">
        <w:rPr>
          <w:rFonts w:ascii="Arial" w:hAnsi="Arial" w:cs="Arial"/>
          <w:lang w:val="en-US"/>
        </w:rPr>
        <w:t xml:space="preserve">a identificar la relación de dependencia entre el capital intelectual y la competitividad identificando las dimensiones e indicadores del capital intelectual que afectan en forma significativa. Metodológicamente se relacionaron dos variables importantes como el capital intelectual y la competividad siendo operacionalizada a través de sus dimensiones e indicadores; la investigación fue básica, no experimental y </w:t>
      </w:r>
      <w:r w:rsidR="000E631F" w:rsidRPr="008322AA">
        <w:rPr>
          <w:rFonts w:ascii="Arial" w:hAnsi="Arial" w:cs="Arial"/>
          <w:lang w:val="en-US"/>
        </w:rPr>
        <w:t>transversal</w:t>
      </w:r>
      <w:r w:rsidR="0032638F" w:rsidRPr="008322AA">
        <w:rPr>
          <w:rFonts w:ascii="Arial" w:hAnsi="Arial" w:cs="Arial"/>
          <w:lang w:val="en-US"/>
        </w:rPr>
        <w:t>, y la unidad de análisis las MIPYMES.</w:t>
      </w:r>
    </w:p>
    <w:p w14:paraId="3E3CA5A2" w14:textId="63F0D639" w:rsidR="00DC751E" w:rsidRPr="008322AA" w:rsidRDefault="00DC751E" w:rsidP="0024164C">
      <w:pPr>
        <w:pStyle w:val="ListParagraph"/>
        <w:autoSpaceDE w:val="0"/>
        <w:autoSpaceDN w:val="0"/>
        <w:adjustRightInd w:val="0"/>
        <w:spacing w:after="0" w:line="360" w:lineRule="auto"/>
        <w:jc w:val="both"/>
        <w:rPr>
          <w:rFonts w:ascii="Arial" w:hAnsi="Arial" w:cs="Arial"/>
          <w:lang w:val="en-US"/>
        </w:rPr>
      </w:pPr>
    </w:p>
    <w:p w14:paraId="4D550A91" w14:textId="1CE4E9E4" w:rsidR="0032638F" w:rsidRPr="008322AA" w:rsidRDefault="004D15F4" w:rsidP="0024164C">
      <w:pPr>
        <w:pStyle w:val="ListParagraph"/>
        <w:autoSpaceDE w:val="0"/>
        <w:autoSpaceDN w:val="0"/>
        <w:adjustRightInd w:val="0"/>
        <w:spacing w:after="0" w:line="360" w:lineRule="auto"/>
        <w:jc w:val="both"/>
        <w:rPr>
          <w:rFonts w:ascii="Arial" w:hAnsi="Arial" w:cs="Arial"/>
          <w:lang w:val="en-US"/>
        </w:rPr>
      </w:pPr>
      <w:r w:rsidRPr="008322AA">
        <w:rPr>
          <w:rFonts w:ascii="Arial" w:hAnsi="Arial" w:cs="Arial"/>
          <w:lang w:val="en-US"/>
        </w:rPr>
        <w:t>En sétimo lugar, el r</w:t>
      </w:r>
      <w:r w:rsidR="0032638F" w:rsidRPr="008322AA">
        <w:rPr>
          <w:rFonts w:ascii="Arial" w:hAnsi="Arial" w:cs="Arial"/>
          <w:lang w:val="en-US"/>
        </w:rPr>
        <w:t>eporte de capital intelectual como determinante del valor de mercado en empresas</w:t>
      </w:r>
      <w:r w:rsidRPr="008322AA">
        <w:rPr>
          <w:rFonts w:ascii="Arial" w:hAnsi="Arial" w:cs="Arial"/>
          <w:lang w:val="en-US"/>
        </w:rPr>
        <w:t>.</w:t>
      </w:r>
      <w:r w:rsidR="0032638F" w:rsidRPr="008322AA">
        <w:rPr>
          <w:rFonts w:ascii="Arial" w:hAnsi="Arial" w:cs="Arial"/>
          <w:lang w:val="en-US"/>
        </w:rPr>
        <w:t xml:space="preserve"> La información suministrada por los sistemas de información contable está centrada en la medición de lo tangible. Sin embargo, en la Sociedad de la Información y el Conocimiento, los inversores buscan insistentemente valorar el capital intangible dentro de la nueva economía y específicamente, las relaciones existentes entre la información sobre intangible y el valor de mercado. Para lo anterior, </w:t>
      </w:r>
      <w:r w:rsidR="0032638F" w:rsidRPr="008322AA">
        <w:rPr>
          <w:rFonts w:ascii="Arial" w:hAnsi="Arial" w:cs="Arial"/>
          <w:lang w:val="en-US"/>
        </w:rPr>
        <w:lastRenderedPageBreak/>
        <w:t>recurren a informes económicos obligatorios o voluntarios, publicados en internet por las empresas a través de los entes de regulación o en sus propias páginas web. Además, a partir de la información cuantitativa y cualitativa, efectúan procesos de valoración que deben justificar la diferencia entre el precio de mercado y el valor contable de los títulos.</w:t>
      </w:r>
    </w:p>
    <w:p w14:paraId="14ED8B06" w14:textId="77FB2BAF" w:rsidR="00BE081D" w:rsidRPr="008322AA" w:rsidRDefault="00BE081D" w:rsidP="0024164C">
      <w:pPr>
        <w:pStyle w:val="ListParagraph"/>
        <w:autoSpaceDE w:val="0"/>
        <w:autoSpaceDN w:val="0"/>
        <w:adjustRightInd w:val="0"/>
        <w:spacing w:after="0" w:line="360" w:lineRule="auto"/>
        <w:jc w:val="both"/>
        <w:rPr>
          <w:rFonts w:ascii="Arial" w:hAnsi="Arial" w:cs="Arial"/>
          <w:lang w:val="en-US"/>
        </w:rPr>
      </w:pPr>
    </w:p>
    <w:p w14:paraId="62793D90" w14:textId="5C59661B" w:rsidR="00C67648" w:rsidRPr="008322AA" w:rsidRDefault="00BE081D" w:rsidP="00BE081D">
      <w:pPr>
        <w:pStyle w:val="ListParagraph"/>
        <w:autoSpaceDE w:val="0"/>
        <w:autoSpaceDN w:val="0"/>
        <w:adjustRightInd w:val="0"/>
        <w:spacing w:after="0" w:line="360" w:lineRule="auto"/>
        <w:jc w:val="both"/>
        <w:rPr>
          <w:rFonts w:ascii="Arial" w:hAnsi="Arial" w:cs="Arial"/>
        </w:rPr>
      </w:pPr>
      <w:r w:rsidRPr="008322AA">
        <w:rPr>
          <w:rFonts w:ascii="Arial" w:hAnsi="Arial" w:cs="Arial"/>
          <w:lang w:val="en-US"/>
        </w:rPr>
        <w:t>En octavo lugar, el capital intellectual y la innovación de la empresa</w:t>
      </w:r>
      <w:r w:rsidRPr="008322AA">
        <w:rPr>
          <w:rFonts w:ascii="Arial" w:hAnsi="Arial" w:cs="Arial"/>
          <w:b/>
          <w:bCs/>
        </w:rPr>
        <w:t xml:space="preserve">. </w:t>
      </w:r>
      <w:r w:rsidR="00C67648" w:rsidRPr="008322AA">
        <w:rPr>
          <w:rFonts w:ascii="Arial" w:hAnsi="Arial" w:cs="Arial"/>
        </w:rPr>
        <w:t>La presente investigación titulada Capital intelectual y la innovación de la empresa Melaform SAC, el cual tuvo como objetivo determinar la relación que existe entre el capital intelectual y la innovación de la empresa Melaform SAC. Es una investigación de tipo cuantitativo, de alcance descriptivo correlacional, diseño no experimental de corte transversal, la muestra consta de 108 empleados de la empresa</w:t>
      </w:r>
      <w:r w:rsidR="004F7DA9" w:rsidRPr="008322AA">
        <w:rPr>
          <w:rFonts w:ascii="Arial" w:hAnsi="Arial" w:cs="Arial"/>
        </w:rPr>
        <w:t>,</w:t>
      </w:r>
      <w:r w:rsidR="00C67648" w:rsidRPr="008322AA">
        <w:rPr>
          <w:rFonts w:ascii="Arial" w:hAnsi="Arial" w:cs="Arial"/>
        </w:rPr>
        <w:t xml:space="preserve"> los cuales son el objeto de estudio, a quienes se ha aplicado un cuestionario de capital intelectual que contiene 48 items y un cuestionario de la innovación con 23 items. Para el análisis de datos se ha aplicado el programa SPSS 22 realizándose dos tipos de estadística descriptiva e inferencial. Los resultados muestran que existe una relación significativa del capital intelectual con la innovación, así como una relación significativa de las tres dimensiones del capital intelectual (capital humano, estructural y relacional) con la capacidad de innovación de la empresa M</w:t>
      </w:r>
      <w:r w:rsidR="004F7DA9" w:rsidRPr="008322AA">
        <w:rPr>
          <w:rFonts w:ascii="Arial" w:hAnsi="Arial" w:cs="Arial"/>
        </w:rPr>
        <w:t>e</w:t>
      </w:r>
      <w:r w:rsidR="00C67648" w:rsidRPr="008322AA">
        <w:rPr>
          <w:rFonts w:ascii="Arial" w:hAnsi="Arial" w:cs="Arial"/>
        </w:rPr>
        <w:t>l</w:t>
      </w:r>
      <w:r w:rsidR="004F7DA9" w:rsidRPr="008322AA">
        <w:rPr>
          <w:rFonts w:ascii="Arial" w:hAnsi="Arial" w:cs="Arial"/>
        </w:rPr>
        <w:t>a</w:t>
      </w:r>
      <w:r w:rsidR="00C67648" w:rsidRPr="008322AA">
        <w:rPr>
          <w:rFonts w:ascii="Arial" w:hAnsi="Arial" w:cs="Arial"/>
        </w:rPr>
        <w:t>form SAC.</w:t>
      </w:r>
    </w:p>
    <w:p w14:paraId="6CAF0B19" w14:textId="1249B080" w:rsidR="00DE5E3F" w:rsidRPr="008322AA" w:rsidRDefault="00DE5E3F" w:rsidP="00BE081D">
      <w:pPr>
        <w:pStyle w:val="ListParagraph"/>
        <w:autoSpaceDE w:val="0"/>
        <w:autoSpaceDN w:val="0"/>
        <w:adjustRightInd w:val="0"/>
        <w:spacing w:after="0" w:line="360" w:lineRule="auto"/>
        <w:jc w:val="both"/>
        <w:rPr>
          <w:rFonts w:ascii="Arial" w:hAnsi="Arial" w:cs="Arial"/>
        </w:rPr>
      </w:pPr>
    </w:p>
    <w:p w14:paraId="79A158AF" w14:textId="75A16B52" w:rsidR="00C67648" w:rsidRPr="008322AA" w:rsidRDefault="00DE5E3F" w:rsidP="005633EB">
      <w:pPr>
        <w:pStyle w:val="ListParagraph"/>
        <w:autoSpaceDE w:val="0"/>
        <w:autoSpaceDN w:val="0"/>
        <w:adjustRightInd w:val="0"/>
        <w:spacing w:after="0" w:line="360" w:lineRule="auto"/>
        <w:jc w:val="both"/>
        <w:rPr>
          <w:rFonts w:ascii="Arial" w:hAnsi="Arial" w:cs="Arial"/>
        </w:rPr>
      </w:pPr>
      <w:r w:rsidRPr="008322AA">
        <w:rPr>
          <w:rFonts w:ascii="Arial" w:hAnsi="Arial" w:cs="Arial"/>
        </w:rPr>
        <w:t xml:space="preserve">En noveno lugar, </w:t>
      </w:r>
      <w:r w:rsidR="005633EB" w:rsidRPr="008322AA">
        <w:rPr>
          <w:rFonts w:ascii="Arial" w:hAnsi="Arial" w:cs="Arial"/>
        </w:rPr>
        <w:t>el c</w:t>
      </w:r>
      <w:r w:rsidR="00C67648" w:rsidRPr="008322AA">
        <w:rPr>
          <w:rFonts w:ascii="Arial" w:hAnsi="Arial" w:cs="Arial"/>
        </w:rPr>
        <w:t>apital intelectual y la fidelización de los clientes</w:t>
      </w:r>
      <w:r w:rsidR="005633EB" w:rsidRPr="008322AA">
        <w:rPr>
          <w:rFonts w:ascii="Arial" w:hAnsi="Arial" w:cs="Arial"/>
          <w:color w:val="000000"/>
          <w:lang w:val="en-US"/>
        </w:rPr>
        <w:t>.</w:t>
      </w:r>
      <w:r w:rsidR="0045303A" w:rsidRPr="008322AA">
        <w:rPr>
          <w:rFonts w:ascii="Arial" w:hAnsi="Arial" w:cs="Arial"/>
          <w:color w:val="000000"/>
          <w:lang w:val="en-US"/>
        </w:rPr>
        <w:t xml:space="preserve"> </w:t>
      </w:r>
      <w:r w:rsidR="00C67648" w:rsidRPr="008322AA">
        <w:rPr>
          <w:rFonts w:ascii="Arial" w:hAnsi="Arial" w:cs="Arial"/>
        </w:rPr>
        <w:t>El propósito de la presente es hallar la relación lineal entre la fidelización del cliente y el capital intelectual del personal docente y administrativo del Colegio Unión de Ñaña. Se ha utilizado el modelo correlacional, con propósito de causalidad y la técnica de análisis de regresión lineal múltiple, para establecer la contribución independiente de las variables: capital intelectual humano, capital intelectual estructural y capital intelectual relacional sobre la variable de criterio fidelización del cliente.</w:t>
      </w:r>
      <w:r w:rsidR="00F23418" w:rsidRPr="008322AA">
        <w:rPr>
          <w:rFonts w:ascii="Arial" w:hAnsi="Arial" w:cs="Arial"/>
        </w:rPr>
        <w:t xml:space="preserve"> </w:t>
      </w:r>
      <w:r w:rsidR="00C67648" w:rsidRPr="008322AA">
        <w:rPr>
          <w:rFonts w:ascii="Arial" w:hAnsi="Arial" w:cs="Arial"/>
        </w:rPr>
        <w:t>El diseño es no experimental, de corte transaccional, correlacional-causal. Se concluye</w:t>
      </w:r>
      <w:r w:rsidR="00022B4C" w:rsidRPr="008322AA">
        <w:rPr>
          <w:rFonts w:ascii="Arial" w:hAnsi="Arial" w:cs="Arial"/>
        </w:rPr>
        <w:t xml:space="preserve"> que </w:t>
      </w:r>
      <w:r w:rsidR="00C67648" w:rsidRPr="008322AA">
        <w:rPr>
          <w:rFonts w:ascii="Arial" w:hAnsi="Arial" w:cs="Arial"/>
        </w:rPr>
        <w:t xml:space="preserve">el nivel de la fidelidad conductual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del capital intelectual por el personal docente y administrativo del colegio, especialmente en la dimensión estructural</w:t>
      </w:r>
      <w:r w:rsidR="005D6E8D" w:rsidRPr="008322AA">
        <w:rPr>
          <w:rFonts w:ascii="Arial" w:hAnsi="Arial" w:cs="Arial"/>
        </w:rPr>
        <w:t>. Además, se concluye que</w:t>
      </w:r>
      <w:r w:rsidR="00C67648" w:rsidRPr="008322AA">
        <w:rPr>
          <w:rFonts w:ascii="Arial" w:hAnsi="Arial" w:cs="Arial"/>
        </w:rPr>
        <w:t xml:space="preserve"> el nivel de la fidelidad cognitiva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 capital estructural alcanzado por el personal</w:t>
      </w:r>
      <w:r w:rsidR="00DC751E" w:rsidRPr="008322AA">
        <w:rPr>
          <w:rFonts w:ascii="Arial" w:hAnsi="Arial" w:cs="Arial"/>
        </w:rPr>
        <w:t>.</w:t>
      </w:r>
    </w:p>
    <w:p w14:paraId="35524D50" w14:textId="065B30A9" w:rsidR="00A11197" w:rsidRPr="008322AA" w:rsidRDefault="00D948DE" w:rsidP="00D948DE">
      <w:pPr>
        <w:rPr>
          <w:rFonts w:ascii="Arial" w:hAnsi="Arial" w:cs="Arial"/>
        </w:rPr>
      </w:pPr>
      <w:r w:rsidRPr="008322AA">
        <w:rPr>
          <w:rFonts w:ascii="Arial" w:hAnsi="Arial" w:cs="Arial"/>
        </w:rPr>
        <w:br w:type="page"/>
      </w:r>
    </w:p>
    <w:p w14:paraId="018945A6" w14:textId="6F5B3221" w:rsidR="00B933E9" w:rsidRPr="008322AA" w:rsidRDefault="00A11197" w:rsidP="00A11197">
      <w:pPr>
        <w:pStyle w:val="ListParagraph"/>
        <w:autoSpaceDE w:val="0"/>
        <w:autoSpaceDN w:val="0"/>
        <w:adjustRightInd w:val="0"/>
        <w:spacing w:after="0" w:line="360" w:lineRule="auto"/>
        <w:jc w:val="both"/>
        <w:rPr>
          <w:rFonts w:ascii="Arial" w:hAnsi="Arial" w:cs="Arial"/>
        </w:rPr>
      </w:pPr>
      <w:r w:rsidRPr="008322AA">
        <w:rPr>
          <w:rFonts w:ascii="Arial" w:hAnsi="Arial" w:cs="Arial"/>
        </w:rPr>
        <w:lastRenderedPageBreak/>
        <w:t>En décimo lugar, el a</w:t>
      </w:r>
      <w:r w:rsidR="003A7FF5" w:rsidRPr="008322AA">
        <w:rPr>
          <w:rFonts w:ascii="Arial" w:hAnsi="Arial" w:cs="Arial"/>
          <w:color w:val="000000"/>
          <w:lang w:val="en-US"/>
        </w:rPr>
        <w:t>nálisis de la influencia del capital intelectual de las empresas incubadoras de base tecnol</w:t>
      </w:r>
      <w:r w:rsidR="00CB4C90" w:rsidRPr="008322AA">
        <w:rPr>
          <w:rFonts w:ascii="Arial" w:hAnsi="Arial" w:cs="Arial"/>
          <w:color w:val="000000"/>
          <w:lang w:val="en-US"/>
        </w:rPr>
        <w:t>ó</w:t>
      </w:r>
      <w:r w:rsidR="003A7FF5" w:rsidRPr="008322AA">
        <w:rPr>
          <w:rFonts w:ascii="Arial" w:hAnsi="Arial" w:cs="Arial"/>
          <w:color w:val="000000"/>
          <w:lang w:val="en-US"/>
        </w:rPr>
        <w:t>gica en la sostenibilidad de las empresas</w:t>
      </w:r>
      <w:r w:rsidR="00CB4C90" w:rsidRPr="008322AA">
        <w:rPr>
          <w:rFonts w:ascii="Arial" w:hAnsi="Arial" w:cs="Arial"/>
          <w:color w:val="000000"/>
          <w:lang w:val="en-US"/>
        </w:rPr>
        <w:t>.</w:t>
      </w:r>
      <w:r w:rsidR="00F52C9E" w:rsidRPr="008322AA">
        <w:rPr>
          <w:rFonts w:ascii="Arial" w:hAnsi="Arial" w:cs="Arial"/>
        </w:rPr>
        <w:t xml:space="preserve"> El objetivo de este trabajo ha sido determinar la relación entre el capital intelectual de las empresas incubadoras y la sostenibilidad de sus incubadas. El estudio empírico se ha desarrollado en Portugal. Se ha utilizado el método CUAL-CUAN, que implica dos estudios</w:t>
      </w:r>
      <w:r w:rsidR="002D115B" w:rsidRPr="008322AA">
        <w:rPr>
          <w:rFonts w:ascii="Arial" w:hAnsi="Arial" w:cs="Arial"/>
        </w:rPr>
        <w:t xml:space="preserve"> </w:t>
      </w:r>
      <w:r w:rsidR="00F52C9E" w:rsidRPr="008322AA">
        <w:rPr>
          <w:rFonts w:ascii="Arial" w:hAnsi="Arial" w:cs="Arial"/>
        </w:rPr>
        <w:t>complementarios. Primero se llevó a cabo un estudio cuantitativo. Se entrevistaron 16 directores de empresas incubadoras. En segundo lugar, se llevó a cabo un estudio cuantitativo por encuesta, recabando las percepciones de una muestra de 82 directivos de empresas incubadas. Este segundo análisis analizó los datos de la encuesta con un modelo PLS de ecuaciones estructurales. Las conclusiones señalan cómo el capital intelectual incide en las oportunidades de desarrollo de las nuevas empresas en Portugal. Además, el desarrollo del capital humano aparece como una línea prioritaria para la innovación y para mejorar las relaciones incubadora-incubada a fin de reforzar las relaciones e impulsar negocios sostenibles capaces de tener éxito en el</w:t>
      </w:r>
      <w:r w:rsidR="00F52C9E" w:rsidRPr="008322AA">
        <w:rPr>
          <w:rFonts w:ascii="Arial" w:hAnsi="Arial" w:cs="Arial"/>
          <w:spacing w:val="-5"/>
        </w:rPr>
        <w:t xml:space="preserve"> </w:t>
      </w:r>
      <w:r w:rsidR="00F52C9E" w:rsidRPr="008322AA">
        <w:rPr>
          <w:rFonts w:ascii="Arial" w:hAnsi="Arial" w:cs="Arial"/>
        </w:rPr>
        <w:t>mercado.</w:t>
      </w:r>
    </w:p>
    <w:p w14:paraId="5963D060" w14:textId="189F159A" w:rsidR="00C67648" w:rsidRPr="008322AA" w:rsidRDefault="00C67648" w:rsidP="00B933E9">
      <w:pPr>
        <w:rPr>
          <w:rFonts w:ascii="Arial" w:hAnsi="Arial" w:cs="Arial"/>
        </w:rPr>
      </w:pPr>
    </w:p>
    <w:p w14:paraId="70628AED" w14:textId="59BB5898" w:rsidR="0059467C" w:rsidRDefault="00667FB1" w:rsidP="00915542">
      <w:pPr>
        <w:pStyle w:val="ListParagraph"/>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ListParagraph"/>
        <w:spacing w:after="0" w:line="360" w:lineRule="auto"/>
        <w:ind w:left="426"/>
        <w:outlineLvl w:val="0"/>
        <w:rPr>
          <w:rFonts w:ascii="Arial" w:hAnsi="Arial" w:cs="Arial"/>
          <w:b/>
        </w:rPr>
      </w:pPr>
    </w:p>
    <w:p w14:paraId="39FB19E5" w14:textId="1FBBA06A" w:rsidR="00A014D7" w:rsidRPr="008322AA" w:rsidRDefault="004C303D" w:rsidP="00A014D7">
      <w:pPr>
        <w:pStyle w:val="ListParagraph"/>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r w:rsidRPr="00F413F4">
        <w:rPr>
          <w:rFonts w:ascii="Arial" w:hAnsi="Arial" w:cs="Arial"/>
        </w:rPr>
        <w:t>Intelect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ListParagraph"/>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ListParagraph"/>
        <w:spacing w:after="0" w:line="360" w:lineRule="auto"/>
        <w:ind w:left="708"/>
        <w:outlineLvl w:val="0"/>
        <w:rPr>
          <w:rFonts w:ascii="Arial" w:hAnsi="Arial" w:cs="Arial"/>
          <w:color w:val="000000" w:themeColor="text1"/>
        </w:rPr>
      </w:pPr>
    </w:p>
    <w:p w14:paraId="3C14A262" w14:textId="4726116D" w:rsidR="00327FCF" w:rsidRDefault="007A1842" w:rsidP="00245A3B">
      <w:pPr>
        <w:pStyle w:val="ListParagraph"/>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Intelect. Por ello, la hipótesis a ser examinada es que l</w:t>
      </w:r>
      <w:r w:rsidR="00642678" w:rsidRPr="00642678">
        <w:rPr>
          <w:rFonts w:ascii="Arial" w:hAnsi="Arial" w:cs="Arial"/>
          <w:color w:val="000000" w:themeColor="text1"/>
        </w:rPr>
        <w:t>a implantación del Modelo Intelect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ListParagraph"/>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ListParagraph"/>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ListParagraph"/>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lastRenderedPageBreak/>
        <w:t>Diseño de la investigación</w:t>
      </w:r>
    </w:p>
    <w:p w14:paraId="46B85513" w14:textId="28A4A31A" w:rsidR="00F258EC" w:rsidRPr="00F258EC" w:rsidRDefault="00F258EC" w:rsidP="00F258EC">
      <w:pPr>
        <w:pStyle w:val="ListParagraph"/>
        <w:spacing w:after="0" w:line="360" w:lineRule="auto"/>
        <w:ind w:left="708"/>
        <w:outlineLvl w:val="0"/>
        <w:rPr>
          <w:rFonts w:ascii="Arial" w:hAnsi="Arial" w:cs="Arial"/>
          <w:color w:val="000000" w:themeColor="text1"/>
        </w:rPr>
      </w:pPr>
    </w:p>
    <w:p w14:paraId="4F11F72F" w14:textId="2450E068" w:rsidR="00F258EC" w:rsidRDefault="00585B02"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sino se sustentará por medio de la observación del fenómeno a evaluar, en este caso, al enfocarnos en la implantación del modelo Intelect,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ListParagraph"/>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ListParagraph"/>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ListParagraph"/>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(accesibilidad, disponibilidad, seguridad, etc.) relacionado con la implantación del modelo Intelect. Esto con el fin de poder obtener una evaluación óptima y lograr como resultado porcentajes referentes y medibles. Además, se debe puntualizar que los valores obtenidos serán referenciales, ya que esto dependerá de cuán bien se haya implantado el modelo Intelect dentro de la empresa.</w:t>
      </w:r>
    </w:p>
    <w:p w14:paraId="6DE9ED04" w14:textId="16AEFF80" w:rsidR="00F258EC" w:rsidRPr="00114516" w:rsidRDefault="00114516" w:rsidP="003B73D4">
      <w:pPr>
        <w:pStyle w:val="ListParagraph"/>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ListParagraph"/>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las características, oportunidades de mejora y costo/beneficio que brindaron la implantación del modelo Intelect sobre las organizaciones mencionadas en el estado del arte.</w:t>
      </w:r>
    </w:p>
    <w:p w14:paraId="6E59EF62" w14:textId="0B4172D9" w:rsidR="008A29CD" w:rsidRDefault="008A29CD" w:rsidP="00585B02">
      <w:pPr>
        <w:pStyle w:val="ListParagraph"/>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lastRenderedPageBreak/>
        <w:t>Técnicas</w:t>
      </w:r>
    </w:p>
    <w:p w14:paraId="68DFA634" w14:textId="32572672" w:rsidR="008A29CD" w:rsidRDefault="008A29CD" w:rsidP="00585B02">
      <w:pPr>
        <w:pStyle w:val="ListParagraph"/>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ListParagraph"/>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ListParagraph"/>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838E395" w14:textId="597F8E90" w:rsidR="009513EF" w:rsidRDefault="009513EF" w:rsidP="00585B02">
      <w:pPr>
        <w:pStyle w:val="ListParagraph"/>
        <w:spacing w:after="0" w:line="360" w:lineRule="auto"/>
        <w:ind w:left="708"/>
        <w:jc w:val="both"/>
        <w:outlineLvl w:val="0"/>
        <w:rPr>
          <w:rFonts w:ascii="Arial" w:hAnsi="Arial" w:cs="Arial"/>
          <w:color w:val="000000" w:themeColor="text1"/>
        </w:rPr>
      </w:pPr>
    </w:p>
    <w:p w14:paraId="0CD387D2" w14:textId="23B07F31"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Población</w:t>
      </w:r>
    </w:p>
    <w:p w14:paraId="0D8D1670" w14:textId="7186A16C" w:rsidR="009513EF" w:rsidRDefault="009513EF" w:rsidP="00585B02">
      <w:pPr>
        <w:pStyle w:val="ListParagraph"/>
        <w:spacing w:after="0" w:line="360" w:lineRule="auto"/>
        <w:ind w:left="708"/>
        <w:jc w:val="both"/>
        <w:outlineLvl w:val="0"/>
        <w:rPr>
          <w:rFonts w:ascii="Arial" w:hAnsi="Arial" w:cs="Arial"/>
          <w:color w:val="000000" w:themeColor="text1"/>
        </w:rPr>
      </w:pPr>
    </w:p>
    <w:p w14:paraId="54EB8FF7" w14:textId="0635B5DA" w:rsidR="00F03748" w:rsidRDefault="00F03748"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Colaboradores de la empresa Ripley </w:t>
      </w:r>
      <w:r w:rsidR="008637A5">
        <w:rPr>
          <w:rFonts w:ascii="Arial" w:hAnsi="Arial" w:cs="Arial"/>
          <w:color w:val="000000" w:themeColor="text1"/>
        </w:rPr>
        <w:t xml:space="preserve">Perú </w:t>
      </w:r>
      <w:r>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ListParagraph"/>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ListParagraph"/>
        <w:spacing w:after="0" w:line="360" w:lineRule="auto"/>
        <w:ind w:left="708"/>
        <w:jc w:val="both"/>
        <w:outlineLvl w:val="0"/>
        <w:rPr>
          <w:rFonts w:ascii="Arial" w:hAnsi="Arial" w:cs="Arial"/>
          <w:color w:val="000000" w:themeColor="text1"/>
        </w:rPr>
      </w:pPr>
    </w:p>
    <w:p w14:paraId="300BA9E6" w14:textId="784E66FB" w:rsidR="008E51A3" w:rsidRDefault="00061EB0" w:rsidP="002A03FB">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w:t>
      </w:r>
      <w:r w:rsidR="0064731E">
        <w:rPr>
          <w:rFonts w:ascii="Arial" w:hAnsi="Arial" w:cs="Arial"/>
          <w:color w:val="000000" w:themeColor="text1"/>
        </w:rPr>
        <w:t>2</w:t>
      </w:r>
      <w:r w:rsidR="008522D4">
        <w:rPr>
          <w:rFonts w:ascii="Arial" w:hAnsi="Arial" w:cs="Arial"/>
          <w:color w:val="000000" w:themeColor="text1"/>
        </w:rPr>
        <w:t>00 colaboradores)</w:t>
      </w:r>
    </w:p>
    <w:p w14:paraId="5AA50212" w14:textId="00F12343" w:rsidR="002A03FB" w:rsidRDefault="002A03FB" w:rsidP="002A03FB">
      <w:pPr>
        <w:pStyle w:val="ListParagraph"/>
        <w:spacing w:after="0" w:line="360" w:lineRule="auto"/>
        <w:ind w:left="708"/>
        <w:jc w:val="both"/>
        <w:outlineLvl w:val="0"/>
        <w:rPr>
          <w:rFonts w:ascii="Arial" w:hAnsi="Arial" w:cs="Arial"/>
          <w:color w:val="000000" w:themeColor="text1"/>
        </w:rPr>
      </w:pPr>
    </w:p>
    <w:p w14:paraId="3DE25FD6" w14:textId="30836BD0" w:rsidR="007C51E2" w:rsidRDefault="007C51E2" w:rsidP="002A03FB">
      <w:pPr>
        <w:pStyle w:val="ListParagraph"/>
        <w:spacing w:after="0" w:line="360" w:lineRule="auto"/>
        <w:ind w:left="708"/>
        <w:jc w:val="both"/>
        <w:outlineLvl w:val="0"/>
        <w:rPr>
          <w:rFonts w:ascii="Arial" w:hAnsi="Arial" w:cs="Arial"/>
          <w:color w:val="000000" w:themeColor="text1"/>
        </w:rPr>
      </w:pPr>
    </w:p>
    <w:p w14:paraId="3CCBCC0D" w14:textId="359C57B7" w:rsidR="007C51E2" w:rsidRDefault="007C51E2" w:rsidP="002A03FB">
      <w:pPr>
        <w:pStyle w:val="ListParagraph"/>
        <w:spacing w:after="0" w:line="360" w:lineRule="auto"/>
        <w:ind w:left="708"/>
        <w:jc w:val="both"/>
        <w:outlineLvl w:val="0"/>
        <w:rPr>
          <w:rFonts w:ascii="Arial" w:hAnsi="Arial" w:cs="Arial"/>
          <w:color w:val="000000" w:themeColor="text1"/>
        </w:rPr>
      </w:pPr>
    </w:p>
    <w:p w14:paraId="49DDCCDD" w14:textId="29BF2AD9" w:rsidR="007C51E2" w:rsidRDefault="007C51E2" w:rsidP="002A03FB">
      <w:pPr>
        <w:pStyle w:val="ListParagraph"/>
        <w:spacing w:after="0" w:line="360" w:lineRule="auto"/>
        <w:ind w:left="708"/>
        <w:jc w:val="both"/>
        <w:outlineLvl w:val="0"/>
        <w:rPr>
          <w:rFonts w:ascii="Arial" w:hAnsi="Arial" w:cs="Arial"/>
          <w:color w:val="000000" w:themeColor="text1"/>
        </w:rPr>
      </w:pPr>
    </w:p>
    <w:p w14:paraId="25DB94E9" w14:textId="20F48F21" w:rsidR="007C51E2" w:rsidRDefault="007C51E2" w:rsidP="002A03FB">
      <w:pPr>
        <w:pStyle w:val="ListParagraph"/>
        <w:spacing w:after="0" w:line="360" w:lineRule="auto"/>
        <w:ind w:left="708"/>
        <w:jc w:val="both"/>
        <w:outlineLvl w:val="0"/>
        <w:rPr>
          <w:rFonts w:ascii="Arial" w:hAnsi="Arial" w:cs="Arial"/>
          <w:color w:val="000000" w:themeColor="text1"/>
        </w:rPr>
      </w:pPr>
    </w:p>
    <w:p w14:paraId="61239A30" w14:textId="14EC6297" w:rsidR="007C51E2" w:rsidRDefault="007C51E2" w:rsidP="002A03FB">
      <w:pPr>
        <w:pStyle w:val="ListParagraph"/>
        <w:spacing w:after="0" w:line="360" w:lineRule="auto"/>
        <w:ind w:left="708"/>
        <w:jc w:val="both"/>
        <w:outlineLvl w:val="0"/>
        <w:rPr>
          <w:rFonts w:ascii="Arial" w:hAnsi="Arial" w:cs="Arial"/>
          <w:color w:val="000000" w:themeColor="text1"/>
        </w:rPr>
      </w:pPr>
    </w:p>
    <w:p w14:paraId="4B8F0256" w14:textId="56D0F166" w:rsidR="007C51E2" w:rsidRDefault="007C51E2" w:rsidP="002A03FB">
      <w:pPr>
        <w:pStyle w:val="ListParagraph"/>
        <w:spacing w:after="0" w:line="360" w:lineRule="auto"/>
        <w:ind w:left="708"/>
        <w:jc w:val="both"/>
        <w:outlineLvl w:val="0"/>
        <w:rPr>
          <w:rFonts w:ascii="Arial" w:hAnsi="Arial" w:cs="Arial"/>
          <w:color w:val="000000" w:themeColor="text1"/>
        </w:rPr>
      </w:pPr>
    </w:p>
    <w:p w14:paraId="28C9B49E" w14:textId="390F4FD9" w:rsidR="007C51E2" w:rsidRDefault="007C51E2" w:rsidP="002A03FB">
      <w:pPr>
        <w:pStyle w:val="ListParagraph"/>
        <w:spacing w:after="0" w:line="360" w:lineRule="auto"/>
        <w:ind w:left="708"/>
        <w:jc w:val="both"/>
        <w:outlineLvl w:val="0"/>
        <w:rPr>
          <w:rFonts w:ascii="Arial" w:hAnsi="Arial" w:cs="Arial"/>
          <w:color w:val="000000" w:themeColor="text1"/>
        </w:rPr>
      </w:pPr>
    </w:p>
    <w:p w14:paraId="1B770BE7" w14:textId="081ED45A" w:rsidR="007C51E2" w:rsidRDefault="007C51E2" w:rsidP="002A03FB">
      <w:pPr>
        <w:pStyle w:val="ListParagraph"/>
        <w:spacing w:after="0" w:line="360" w:lineRule="auto"/>
        <w:ind w:left="708"/>
        <w:jc w:val="both"/>
        <w:outlineLvl w:val="0"/>
        <w:rPr>
          <w:rFonts w:ascii="Arial" w:hAnsi="Arial" w:cs="Arial"/>
          <w:color w:val="000000" w:themeColor="text1"/>
        </w:rPr>
      </w:pPr>
    </w:p>
    <w:p w14:paraId="21C528B6" w14:textId="2771B170" w:rsidR="007C51E2" w:rsidRDefault="007C51E2" w:rsidP="002A03FB">
      <w:pPr>
        <w:pStyle w:val="ListParagraph"/>
        <w:spacing w:after="0" w:line="360" w:lineRule="auto"/>
        <w:ind w:left="708"/>
        <w:jc w:val="both"/>
        <w:outlineLvl w:val="0"/>
        <w:rPr>
          <w:rFonts w:ascii="Arial" w:hAnsi="Arial" w:cs="Arial"/>
          <w:color w:val="000000" w:themeColor="text1"/>
        </w:rPr>
      </w:pPr>
    </w:p>
    <w:p w14:paraId="4FB0E32A" w14:textId="3FD8AFC8" w:rsidR="007C51E2" w:rsidRDefault="007C51E2" w:rsidP="002A03FB">
      <w:pPr>
        <w:pStyle w:val="ListParagraph"/>
        <w:spacing w:after="0" w:line="360" w:lineRule="auto"/>
        <w:ind w:left="708"/>
        <w:jc w:val="both"/>
        <w:outlineLvl w:val="0"/>
        <w:rPr>
          <w:rFonts w:ascii="Arial" w:hAnsi="Arial" w:cs="Arial"/>
          <w:color w:val="000000" w:themeColor="text1"/>
        </w:rPr>
      </w:pPr>
    </w:p>
    <w:p w14:paraId="76DC5D06" w14:textId="7EC6E81C" w:rsidR="007C51E2" w:rsidRDefault="007C51E2" w:rsidP="002A03FB">
      <w:pPr>
        <w:pStyle w:val="ListParagraph"/>
        <w:spacing w:after="0" w:line="360" w:lineRule="auto"/>
        <w:ind w:left="708"/>
        <w:jc w:val="both"/>
        <w:outlineLvl w:val="0"/>
        <w:rPr>
          <w:rFonts w:ascii="Arial" w:hAnsi="Arial" w:cs="Arial"/>
          <w:color w:val="000000" w:themeColor="text1"/>
        </w:rPr>
      </w:pPr>
    </w:p>
    <w:p w14:paraId="2FC37D73" w14:textId="60F277F0" w:rsidR="007C51E2" w:rsidRDefault="007C51E2" w:rsidP="002A03FB">
      <w:pPr>
        <w:pStyle w:val="ListParagraph"/>
        <w:spacing w:after="0" w:line="360" w:lineRule="auto"/>
        <w:ind w:left="708"/>
        <w:jc w:val="both"/>
        <w:outlineLvl w:val="0"/>
        <w:rPr>
          <w:rFonts w:ascii="Arial" w:hAnsi="Arial" w:cs="Arial"/>
          <w:color w:val="000000" w:themeColor="text1"/>
        </w:rPr>
      </w:pPr>
    </w:p>
    <w:p w14:paraId="50F01504" w14:textId="3DCD8812" w:rsidR="007C51E2" w:rsidRDefault="007C51E2" w:rsidP="002A03FB">
      <w:pPr>
        <w:pStyle w:val="ListParagraph"/>
        <w:spacing w:after="0" w:line="360" w:lineRule="auto"/>
        <w:ind w:left="708"/>
        <w:jc w:val="both"/>
        <w:outlineLvl w:val="0"/>
        <w:rPr>
          <w:rFonts w:ascii="Arial" w:hAnsi="Arial" w:cs="Arial"/>
          <w:color w:val="000000" w:themeColor="text1"/>
        </w:rPr>
      </w:pPr>
    </w:p>
    <w:p w14:paraId="10539F09" w14:textId="77777777" w:rsidR="007C51E2" w:rsidRDefault="007C51E2" w:rsidP="002A03FB">
      <w:pPr>
        <w:pStyle w:val="ListParagraph"/>
        <w:spacing w:after="0" w:line="360" w:lineRule="auto"/>
        <w:ind w:left="708"/>
        <w:jc w:val="both"/>
        <w:outlineLvl w:val="0"/>
        <w:rPr>
          <w:rFonts w:ascii="Arial" w:hAnsi="Arial" w:cs="Arial"/>
          <w:color w:val="000000" w:themeColor="text1"/>
        </w:rPr>
        <w:sectPr w:rsidR="007C51E2"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lastRenderedPageBreak/>
        <w:t>CRONOGRAMA DEL TRABAJO</w:t>
      </w:r>
      <w:bookmarkEnd w:id="21"/>
    </w:p>
    <w:p w14:paraId="7AC6A890" w14:textId="324EE07C" w:rsidR="0059467C" w:rsidRDefault="0059467C" w:rsidP="0059467C">
      <w:pPr>
        <w:pStyle w:val="ListParagraph"/>
        <w:rPr>
          <w:rFonts w:ascii="Arial" w:hAnsi="Arial" w:cs="Arial"/>
          <w:bCs/>
        </w:rPr>
      </w:pPr>
    </w:p>
    <w:tbl>
      <w:tblPr>
        <w:tblW w:w="13182" w:type="dxa"/>
        <w:tblInd w:w="421" w:type="dxa"/>
        <w:tblCellMar>
          <w:left w:w="70" w:type="dxa"/>
          <w:right w:w="70" w:type="dxa"/>
        </w:tblCellMar>
        <w:tblLook w:val="04A0" w:firstRow="1" w:lastRow="0" w:firstColumn="1" w:lastColumn="0" w:noHBand="0" w:noVBand="1"/>
      </w:tblPr>
      <w:tblGrid>
        <w:gridCol w:w="1134"/>
        <w:gridCol w:w="2731"/>
        <w:gridCol w:w="884"/>
        <w:gridCol w:w="1365"/>
        <w:gridCol w:w="1540"/>
        <w:gridCol w:w="258"/>
        <w:gridCol w:w="258"/>
        <w:gridCol w:w="258"/>
        <w:gridCol w:w="258"/>
        <w:gridCol w:w="258"/>
        <w:gridCol w:w="258"/>
        <w:gridCol w:w="258"/>
        <w:gridCol w:w="343"/>
        <w:gridCol w:w="343"/>
        <w:gridCol w:w="425"/>
        <w:gridCol w:w="343"/>
        <w:gridCol w:w="426"/>
        <w:gridCol w:w="1842"/>
      </w:tblGrid>
      <w:tr w:rsidR="001203D2" w:rsidRPr="0083654B" w14:paraId="64851F56" w14:textId="77777777" w:rsidTr="001203D2">
        <w:trPr>
          <w:trHeight w:val="402"/>
        </w:trPr>
        <w:tc>
          <w:tcPr>
            <w:tcW w:w="113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66CCDE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N° Actividad</w:t>
            </w:r>
          </w:p>
        </w:tc>
        <w:tc>
          <w:tcPr>
            <w:tcW w:w="2731"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722F4B4"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 de actividades del proyecto</w:t>
            </w:r>
          </w:p>
        </w:tc>
        <w:tc>
          <w:tcPr>
            <w:tcW w:w="224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6312473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Indicador</w:t>
            </w:r>
          </w:p>
        </w:tc>
        <w:tc>
          <w:tcPr>
            <w:tcW w:w="154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4F42570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Responsable de la actividad</w:t>
            </w:r>
          </w:p>
        </w:tc>
        <w:tc>
          <w:tcPr>
            <w:tcW w:w="3686" w:type="dxa"/>
            <w:gridSpan w:val="12"/>
            <w:tcBorders>
              <w:top w:val="single" w:sz="4" w:space="0" w:color="auto"/>
              <w:left w:val="nil"/>
              <w:bottom w:val="single" w:sz="4" w:space="0" w:color="auto"/>
              <w:right w:val="single" w:sz="4" w:space="0" w:color="auto"/>
            </w:tcBorders>
            <w:shd w:val="clear" w:color="000000" w:fill="DDEBF7"/>
            <w:noWrap/>
            <w:vAlign w:val="bottom"/>
            <w:hideMark/>
          </w:tcPr>
          <w:p w14:paraId="3F109549"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Semanas</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A3BD5C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Objetivo a alcanzar con esta actividad</w:t>
            </w:r>
          </w:p>
        </w:tc>
      </w:tr>
      <w:tr w:rsidR="0083654B" w:rsidRPr="0083654B" w14:paraId="651CD942" w14:textId="77777777" w:rsidTr="001203D2">
        <w:trPr>
          <w:trHeight w:val="402"/>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21023BF"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731" w:type="dxa"/>
            <w:vMerge/>
            <w:tcBorders>
              <w:top w:val="single" w:sz="4" w:space="0" w:color="auto"/>
              <w:left w:val="single" w:sz="4" w:space="0" w:color="auto"/>
              <w:bottom w:val="single" w:sz="4" w:space="0" w:color="auto"/>
              <w:right w:val="single" w:sz="4" w:space="0" w:color="auto"/>
            </w:tcBorders>
            <w:vAlign w:val="center"/>
            <w:hideMark/>
          </w:tcPr>
          <w:p w14:paraId="203839BE"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884" w:type="dxa"/>
            <w:tcBorders>
              <w:top w:val="nil"/>
              <w:left w:val="nil"/>
              <w:bottom w:val="single" w:sz="4" w:space="0" w:color="auto"/>
              <w:right w:val="single" w:sz="4" w:space="0" w:color="auto"/>
            </w:tcBorders>
            <w:shd w:val="clear" w:color="000000" w:fill="DDEBF7"/>
            <w:noWrap/>
            <w:vAlign w:val="center"/>
            <w:hideMark/>
          </w:tcPr>
          <w:p w14:paraId="280C0252"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Cantidad</w:t>
            </w:r>
          </w:p>
        </w:tc>
        <w:tc>
          <w:tcPr>
            <w:tcW w:w="1365" w:type="dxa"/>
            <w:tcBorders>
              <w:top w:val="nil"/>
              <w:left w:val="nil"/>
              <w:bottom w:val="single" w:sz="4" w:space="0" w:color="auto"/>
              <w:right w:val="single" w:sz="4" w:space="0" w:color="auto"/>
            </w:tcBorders>
            <w:shd w:val="clear" w:color="000000" w:fill="DDEBF7"/>
            <w:noWrap/>
            <w:vAlign w:val="center"/>
            <w:hideMark/>
          </w:tcPr>
          <w:p w14:paraId="6FC1C486"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w:t>
            </w: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779D467B"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58" w:type="dxa"/>
            <w:tcBorders>
              <w:top w:val="nil"/>
              <w:left w:val="nil"/>
              <w:bottom w:val="single" w:sz="4" w:space="0" w:color="auto"/>
              <w:right w:val="single" w:sz="4" w:space="0" w:color="auto"/>
            </w:tcBorders>
            <w:shd w:val="clear" w:color="000000" w:fill="DDEBF7"/>
            <w:noWrap/>
            <w:vAlign w:val="center"/>
            <w:hideMark/>
          </w:tcPr>
          <w:p w14:paraId="67A5DBF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3</w:t>
            </w:r>
          </w:p>
        </w:tc>
        <w:tc>
          <w:tcPr>
            <w:tcW w:w="258" w:type="dxa"/>
            <w:tcBorders>
              <w:top w:val="nil"/>
              <w:left w:val="nil"/>
              <w:bottom w:val="single" w:sz="4" w:space="0" w:color="auto"/>
              <w:right w:val="single" w:sz="4" w:space="0" w:color="auto"/>
            </w:tcBorders>
            <w:shd w:val="clear" w:color="000000" w:fill="DDEBF7"/>
            <w:noWrap/>
            <w:vAlign w:val="center"/>
            <w:hideMark/>
          </w:tcPr>
          <w:p w14:paraId="60F543C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4</w:t>
            </w:r>
          </w:p>
        </w:tc>
        <w:tc>
          <w:tcPr>
            <w:tcW w:w="258" w:type="dxa"/>
            <w:tcBorders>
              <w:top w:val="nil"/>
              <w:left w:val="nil"/>
              <w:bottom w:val="single" w:sz="4" w:space="0" w:color="auto"/>
              <w:right w:val="single" w:sz="4" w:space="0" w:color="auto"/>
            </w:tcBorders>
            <w:shd w:val="clear" w:color="000000" w:fill="DDEBF7"/>
            <w:noWrap/>
            <w:vAlign w:val="center"/>
            <w:hideMark/>
          </w:tcPr>
          <w:p w14:paraId="3C357B4A"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5</w:t>
            </w:r>
          </w:p>
        </w:tc>
        <w:tc>
          <w:tcPr>
            <w:tcW w:w="258" w:type="dxa"/>
            <w:tcBorders>
              <w:top w:val="nil"/>
              <w:left w:val="nil"/>
              <w:bottom w:val="single" w:sz="4" w:space="0" w:color="auto"/>
              <w:right w:val="single" w:sz="4" w:space="0" w:color="auto"/>
            </w:tcBorders>
            <w:shd w:val="clear" w:color="000000" w:fill="DDEBF7"/>
            <w:noWrap/>
            <w:vAlign w:val="center"/>
            <w:hideMark/>
          </w:tcPr>
          <w:p w14:paraId="6AC78B7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6</w:t>
            </w:r>
          </w:p>
        </w:tc>
        <w:tc>
          <w:tcPr>
            <w:tcW w:w="258" w:type="dxa"/>
            <w:tcBorders>
              <w:top w:val="nil"/>
              <w:left w:val="nil"/>
              <w:bottom w:val="single" w:sz="4" w:space="0" w:color="auto"/>
              <w:right w:val="single" w:sz="4" w:space="0" w:color="auto"/>
            </w:tcBorders>
            <w:shd w:val="clear" w:color="000000" w:fill="DDEBF7"/>
            <w:noWrap/>
            <w:vAlign w:val="center"/>
            <w:hideMark/>
          </w:tcPr>
          <w:p w14:paraId="043F30C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7</w:t>
            </w:r>
          </w:p>
        </w:tc>
        <w:tc>
          <w:tcPr>
            <w:tcW w:w="258" w:type="dxa"/>
            <w:tcBorders>
              <w:top w:val="nil"/>
              <w:left w:val="nil"/>
              <w:bottom w:val="single" w:sz="4" w:space="0" w:color="auto"/>
              <w:right w:val="single" w:sz="4" w:space="0" w:color="auto"/>
            </w:tcBorders>
            <w:shd w:val="clear" w:color="000000" w:fill="DDEBF7"/>
            <w:noWrap/>
            <w:vAlign w:val="center"/>
            <w:hideMark/>
          </w:tcPr>
          <w:p w14:paraId="073FDBA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8</w:t>
            </w:r>
          </w:p>
        </w:tc>
        <w:tc>
          <w:tcPr>
            <w:tcW w:w="258" w:type="dxa"/>
            <w:tcBorders>
              <w:top w:val="nil"/>
              <w:left w:val="nil"/>
              <w:bottom w:val="single" w:sz="4" w:space="0" w:color="auto"/>
              <w:right w:val="single" w:sz="4" w:space="0" w:color="auto"/>
            </w:tcBorders>
            <w:shd w:val="clear" w:color="000000" w:fill="DDEBF7"/>
            <w:noWrap/>
            <w:vAlign w:val="center"/>
            <w:hideMark/>
          </w:tcPr>
          <w:p w14:paraId="37DA4B7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9</w:t>
            </w:r>
          </w:p>
        </w:tc>
        <w:tc>
          <w:tcPr>
            <w:tcW w:w="343" w:type="dxa"/>
            <w:tcBorders>
              <w:top w:val="nil"/>
              <w:left w:val="nil"/>
              <w:bottom w:val="single" w:sz="4" w:space="0" w:color="auto"/>
              <w:right w:val="single" w:sz="4" w:space="0" w:color="auto"/>
            </w:tcBorders>
            <w:shd w:val="clear" w:color="000000" w:fill="DDEBF7"/>
            <w:noWrap/>
            <w:vAlign w:val="center"/>
            <w:hideMark/>
          </w:tcPr>
          <w:p w14:paraId="4C8DFE1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10</w:t>
            </w:r>
          </w:p>
        </w:tc>
        <w:tc>
          <w:tcPr>
            <w:tcW w:w="343" w:type="dxa"/>
            <w:tcBorders>
              <w:top w:val="nil"/>
              <w:left w:val="nil"/>
              <w:bottom w:val="single" w:sz="4" w:space="0" w:color="auto"/>
              <w:right w:val="single" w:sz="4" w:space="0" w:color="auto"/>
            </w:tcBorders>
            <w:shd w:val="clear" w:color="000000" w:fill="DDEBF7"/>
            <w:noWrap/>
            <w:vAlign w:val="center"/>
            <w:hideMark/>
          </w:tcPr>
          <w:p w14:paraId="7E5A1E8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11</w:t>
            </w:r>
          </w:p>
        </w:tc>
        <w:tc>
          <w:tcPr>
            <w:tcW w:w="425" w:type="dxa"/>
            <w:tcBorders>
              <w:top w:val="nil"/>
              <w:left w:val="nil"/>
              <w:bottom w:val="single" w:sz="4" w:space="0" w:color="auto"/>
              <w:right w:val="single" w:sz="4" w:space="0" w:color="auto"/>
            </w:tcBorders>
            <w:shd w:val="clear" w:color="000000" w:fill="DDEBF7"/>
            <w:noWrap/>
            <w:vAlign w:val="center"/>
            <w:hideMark/>
          </w:tcPr>
          <w:p w14:paraId="6252479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12</w:t>
            </w:r>
          </w:p>
        </w:tc>
        <w:tc>
          <w:tcPr>
            <w:tcW w:w="343" w:type="dxa"/>
            <w:tcBorders>
              <w:top w:val="nil"/>
              <w:left w:val="nil"/>
              <w:bottom w:val="single" w:sz="4" w:space="0" w:color="auto"/>
              <w:right w:val="single" w:sz="4" w:space="0" w:color="auto"/>
            </w:tcBorders>
            <w:shd w:val="clear" w:color="000000" w:fill="DDEBF7"/>
            <w:noWrap/>
            <w:vAlign w:val="center"/>
            <w:hideMark/>
          </w:tcPr>
          <w:p w14:paraId="0991FD6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13</w:t>
            </w:r>
          </w:p>
        </w:tc>
        <w:tc>
          <w:tcPr>
            <w:tcW w:w="426" w:type="dxa"/>
            <w:tcBorders>
              <w:top w:val="nil"/>
              <w:left w:val="nil"/>
              <w:bottom w:val="single" w:sz="4" w:space="0" w:color="auto"/>
              <w:right w:val="nil"/>
            </w:tcBorders>
            <w:shd w:val="clear" w:color="000000" w:fill="DDEBF7"/>
            <w:noWrap/>
            <w:vAlign w:val="center"/>
            <w:hideMark/>
          </w:tcPr>
          <w:p w14:paraId="40B3D23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14</w:t>
            </w:r>
          </w:p>
        </w:tc>
        <w:tc>
          <w:tcPr>
            <w:tcW w:w="1842" w:type="dxa"/>
            <w:vMerge/>
            <w:tcBorders>
              <w:top w:val="single" w:sz="4" w:space="0" w:color="auto"/>
              <w:left w:val="single" w:sz="4" w:space="0" w:color="auto"/>
              <w:bottom w:val="single" w:sz="4" w:space="0" w:color="000000"/>
              <w:right w:val="single" w:sz="4" w:space="0" w:color="auto"/>
            </w:tcBorders>
            <w:vAlign w:val="center"/>
            <w:hideMark/>
          </w:tcPr>
          <w:p w14:paraId="4D94EB8A"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r>
      <w:tr w:rsidR="001203D2" w:rsidRPr="0083654B" w14:paraId="5135651D"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EC7A7C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2731" w:type="dxa"/>
            <w:tcBorders>
              <w:top w:val="nil"/>
              <w:left w:val="nil"/>
              <w:bottom w:val="single" w:sz="4" w:space="0" w:color="auto"/>
              <w:right w:val="single" w:sz="4" w:space="0" w:color="auto"/>
            </w:tcBorders>
            <w:shd w:val="clear" w:color="auto" w:fill="auto"/>
            <w:vAlign w:val="center"/>
            <w:hideMark/>
          </w:tcPr>
          <w:p w14:paraId="6C7D0962" w14:textId="4B11331D"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1</w:t>
            </w:r>
            <w:r w:rsidRPr="0083654B">
              <w:rPr>
                <w:rFonts w:ascii="Calibri" w:eastAsia="Times New Roman" w:hAnsi="Calibri" w:cs="Calibri"/>
                <w:color w:val="000000"/>
                <w:sz w:val="20"/>
                <w:szCs w:val="20"/>
                <w:lang w:eastAsia="es-PE"/>
              </w:rPr>
              <w:br/>
              <w:t>Recopilación de datos: nivel de satisfacción de los colaboradores con la inducción y facilitación de información</w:t>
            </w:r>
          </w:p>
        </w:tc>
        <w:tc>
          <w:tcPr>
            <w:tcW w:w="884" w:type="dxa"/>
            <w:tcBorders>
              <w:top w:val="nil"/>
              <w:left w:val="nil"/>
              <w:bottom w:val="single" w:sz="4" w:space="0" w:color="auto"/>
              <w:right w:val="single" w:sz="4" w:space="0" w:color="auto"/>
            </w:tcBorders>
            <w:shd w:val="clear" w:color="auto" w:fill="auto"/>
            <w:noWrap/>
            <w:vAlign w:val="center"/>
            <w:hideMark/>
          </w:tcPr>
          <w:p w14:paraId="13DDF15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4811A8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Datos</w:t>
            </w:r>
          </w:p>
        </w:tc>
        <w:tc>
          <w:tcPr>
            <w:tcW w:w="1540" w:type="dxa"/>
            <w:tcBorders>
              <w:top w:val="nil"/>
              <w:left w:val="nil"/>
              <w:bottom w:val="single" w:sz="4" w:space="0" w:color="auto"/>
              <w:right w:val="single" w:sz="4" w:space="0" w:color="auto"/>
            </w:tcBorders>
            <w:shd w:val="clear" w:color="auto" w:fill="auto"/>
            <w:noWrap/>
            <w:vAlign w:val="center"/>
            <w:hideMark/>
          </w:tcPr>
          <w:p w14:paraId="27E3B1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51DF42F" w14:textId="45C77FBF"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92DAA1B" w14:textId="72B9234D"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7E3B16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5190C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CF481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B2BEC4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14351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544756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E592BB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7DEFCF6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3F4387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B2656D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DE3F7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1D8A4149"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74DB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2</w:t>
            </w:r>
          </w:p>
        </w:tc>
        <w:tc>
          <w:tcPr>
            <w:tcW w:w="2731" w:type="dxa"/>
            <w:tcBorders>
              <w:top w:val="nil"/>
              <w:left w:val="nil"/>
              <w:bottom w:val="single" w:sz="4" w:space="0" w:color="auto"/>
              <w:right w:val="single" w:sz="4" w:space="0" w:color="auto"/>
            </w:tcBorders>
            <w:shd w:val="clear" w:color="auto" w:fill="auto"/>
            <w:vAlign w:val="center"/>
            <w:hideMark/>
          </w:tcPr>
          <w:p w14:paraId="0621589D"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2</w:t>
            </w:r>
            <w:r w:rsidRPr="0083654B">
              <w:rPr>
                <w:rFonts w:ascii="Calibri" w:eastAsia="Times New Roman" w:hAnsi="Calibri" w:cs="Calibri"/>
                <w:color w:val="000000"/>
                <w:sz w:val="20"/>
                <w:szCs w:val="20"/>
                <w:lang w:eastAsia="es-PE"/>
              </w:rPr>
              <w:br/>
              <w:t>Análisis sistemático de los datos recopilados</w:t>
            </w:r>
          </w:p>
        </w:tc>
        <w:tc>
          <w:tcPr>
            <w:tcW w:w="884" w:type="dxa"/>
            <w:tcBorders>
              <w:top w:val="nil"/>
              <w:left w:val="nil"/>
              <w:bottom w:val="single" w:sz="4" w:space="0" w:color="auto"/>
              <w:right w:val="single" w:sz="4" w:space="0" w:color="auto"/>
            </w:tcBorders>
            <w:shd w:val="clear" w:color="auto" w:fill="auto"/>
            <w:noWrap/>
            <w:vAlign w:val="center"/>
            <w:hideMark/>
          </w:tcPr>
          <w:p w14:paraId="48512C4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6D1D07F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Documento de análisis</w:t>
            </w:r>
          </w:p>
        </w:tc>
        <w:tc>
          <w:tcPr>
            <w:tcW w:w="1540" w:type="dxa"/>
            <w:tcBorders>
              <w:top w:val="nil"/>
              <w:left w:val="nil"/>
              <w:bottom w:val="single" w:sz="4" w:space="0" w:color="auto"/>
              <w:right w:val="single" w:sz="4" w:space="0" w:color="auto"/>
            </w:tcBorders>
            <w:shd w:val="clear" w:color="auto" w:fill="auto"/>
            <w:noWrap/>
            <w:vAlign w:val="center"/>
            <w:hideMark/>
          </w:tcPr>
          <w:p w14:paraId="0DC897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3748F7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9B12CC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D0F0ED4" w14:textId="7711C8A4"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5B8BA9F" w14:textId="5EE87481" w:rsidR="0083654B" w:rsidRPr="0083654B" w:rsidRDefault="001203D2" w:rsidP="001203D2">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ADC5D4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2F3157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28BDB5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0A6B43C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014BE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46E6BD3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CF4DAC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87A56F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681F6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789D75F5"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BF7593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3</w:t>
            </w:r>
          </w:p>
        </w:tc>
        <w:tc>
          <w:tcPr>
            <w:tcW w:w="2731" w:type="dxa"/>
            <w:tcBorders>
              <w:top w:val="nil"/>
              <w:left w:val="nil"/>
              <w:bottom w:val="single" w:sz="4" w:space="0" w:color="auto"/>
              <w:right w:val="single" w:sz="4" w:space="0" w:color="auto"/>
            </w:tcBorders>
            <w:shd w:val="clear" w:color="auto" w:fill="auto"/>
            <w:vAlign w:val="center"/>
            <w:hideMark/>
          </w:tcPr>
          <w:p w14:paraId="3B25BE89" w14:textId="2F053D01"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3</w:t>
            </w:r>
            <w:r w:rsidRPr="0083654B">
              <w:rPr>
                <w:rFonts w:ascii="Calibri" w:eastAsia="Times New Roman" w:hAnsi="Calibri" w:cs="Calibri"/>
                <w:color w:val="000000"/>
                <w:sz w:val="20"/>
                <w:szCs w:val="20"/>
                <w:lang w:eastAsia="es-PE"/>
              </w:rPr>
              <w:br/>
              <w:t>Estudio e implantación del modelo Intelect</w:t>
            </w:r>
          </w:p>
        </w:tc>
        <w:tc>
          <w:tcPr>
            <w:tcW w:w="884" w:type="dxa"/>
            <w:tcBorders>
              <w:top w:val="nil"/>
              <w:left w:val="nil"/>
              <w:bottom w:val="single" w:sz="4" w:space="0" w:color="auto"/>
              <w:right w:val="single" w:sz="4" w:space="0" w:color="auto"/>
            </w:tcBorders>
            <w:shd w:val="clear" w:color="auto" w:fill="auto"/>
            <w:noWrap/>
            <w:vAlign w:val="center"/>
            <w:hideMark/>
          </w:tcPr>
          <w:p w14:paraId="320B72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C3EEA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Aplicación</w:t>
            </w:r>
          </w:p>
        </w:tc>
        <w:tc>
          <w:tcPr>
            <w:tcW w:w="1540" w:type="dxa"/>
            <w:tcBorders>
              <w:top w:val="nil"/>
              <w:left w:val="nil"/>
              <w:bottom w:val="single" w:sz="4" w:space="0" w:color="auto"/>
              <w:right w:val="single" w:sz="4" w:space="0" w:color="auto"/>
            </w:tcBorders>
            <w:shd w:val="clear" w:color="auto" w:fill="auto"/>
            <w:noWrap/>
            <w:vAlign w:val="center"/>
            <w:hideMark/>
          </w:tcPr>
          <w:p w14:paraId="14A6B4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56D00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76C2C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A1B354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0D75D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13A257D" w14:textId="6F710E4B"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2EBCD339" w14:textId="736DA77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1D000EFF" w14:textId="2A8DA73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264C111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F383CE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3B85BCE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4ABDA0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1FD92E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69DA593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687779A8"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C3362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4</w:t>
            </w:r>
          </w:p>
        </w:tc>
        <w:tc>
          <w:tcPr>
            <w:tcW w:w="2731" w:type="dxa"/>
            <w:tcBorders>
              <w:top w:val="nil"/>
              <w:left w:val="nil"/>
              <w:bottom w:val="single" w:sz="4" w:space="0" w:color="auto"/>
              <w:right w:val="single" w:sz="4" w:space="0" w:color="auto"/>
            </w:tcBorders>
            <w:shd w:val="clear" w:color="auto" w:fill="auto"/>
            <w:vAlign w:val="center"/>
            <w:hideMark/>
          </w:tcPr>
          <w:p w14:paraId="1B027E6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4</w:t>
            </w:r>
            <w:r w:rsidRPr="0083654B">
              <w:rPr>
                <w:rFonts w:ascii="Calibri" w:eastAsia="Times New Roman" w:hAnsi="Calibri" w:cs="Calibri"/>
                <w:color w:val="000000"/>
                <w:sz w:val="20"/>
                <w:szCs w:val="20"/>
                <w:lang w:eastAsia="es-PE"/>
              </w:rPr>
              <w:br/>
              <w:t>Capacitación y elaboración de manuales de usuario</w:t>
            </w:r>
          </w:p>
        </w:tc>
        <w:tc>
          <w:tcPr>
            <w:tcW w:w="884" w:type="dxa"/>
            <w:tcBorders>
              <w:top w:val="nil"/>
              <w:left w:val="nil"/>
              <w:bottom w:val="single" w:sz="4" w:space="0" w:color="auto"/>
              <w:right w:val="single" w:sz="4" w:space="0" w:color="auto"/>
            </w:tcBorders>
            <w:shd w:val="clear" w:color="auto" w:fill="auto"/>
            <w:noWrap/>
            <w:vAlign w:val="center"/>
            <w:hideMark/>
          </w:tcPr>
          <w:p w14:paraId="49B8A47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B8947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Resultados de entrenamiento</w:t>
            </w:r>
          </w:p>
        </w:tc>
        <w:tc>
          <w:tcPr>
            <w:tcW w:w="1540" w:type="dxa"/>
            <w:tcBorders>
              <w:top w:val="nil"/>
              <w:left w:val="nil"/>
              <w:bottom w:val="single" w:sz="4" w:space="0" w:color="auto"/>
              <w:right w:val="single" w:sz="4" w:space="0" w:color="auto"/>
            </w:tcBorders>
            <w:shd w:val="clear" w:color="auto" w:fill="auto"/>
            <w:noWrap/>
            <w:vAlign w:val="center"/>
            <w:hideMark/>
          </w:tcPr>
          <w:p w14:paraId="6C7BCE0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49ADB9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3E7515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C27C7B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D2503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FF4FD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C0FBA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82EB3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6B877E7D" w14:textId="0456130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480C80DD" w14:textId="7D8EE5E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5" w:type="dxa"/>
            <w:tcBorders>
              <w:top w:val="nil"/>
              <w:left w:val="nil"/>
              <w:bottom w:val="single" w:sz="4" w:space="0" w:color="auto"/>
              <w:right w:val="single" w:sz="4" w:space="0" w:color="auto"/>
            </w:tcBorders>
            <w:shd w:val="clear" w:color="auto" w:fill="auto"/>
            <w:noWrap/>
            <w:vAlign w:val="center"/>
            <w:hideMark/>
          </w:tcPr>
          <w:p w14:paraId="22B8771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9BCF7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0160B3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75D4316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3152FDDF"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A830D8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5</w:t>
            </w:r>
          </w:p>
        </w:tc>
        <w:tc>
          <w:tcPr>
            <w:tcW w:w="2731" w:type="dxa"/>
            <w:tcBorders>
              <w:top w:val="nil"/>
              <w:left w:val="nil"/>
              <w:bottom w:val="single" w:sz="4" w:space="0" w:color="auto"/>
              <w:right w:val="single" w:sz="4" w:space="0" w:color="auto"/>
            </w:tcBorders>
            <w:shd w:val="clear" w:color="auto" w:fill="auto"/>
            <w:vAlign w:val="center"/>
            <w:hideMark/>
          </w:tcPr>
          <w:p w14:paraId="20ABCD2A"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5</w:t>
            </w:r>
            <w:r w:rsidRPr="0083654B">
              <w:rPr>
                <w:rFonts w:ascii="Calibri" w:eastAsia="Times New Roman" w:hAnsi="Calibri" w:cs="Calibri"/>
                <w:color w:val="000000"/>
                <w:sz w:val="20"/>
                <w:szCs w:val="20"/>
                <w:lang w:eastAsia="es-PE"/>
              </w:rPr>
              <w:br/>
              <w:t>Análisis y discusión de resultados obtenidos</w:t>
            </w:r>
          </w:p>
        </w:tc>
        <w:tc>
          <w:tcPr>
            <w:tcW w:w="884" w:type="dxa"/>
            <w:tcBorders>
              <w:top w:val="nil"/>
              <w:left w:val="nil"/>
              <w:bottom w:val="single" w:sz="4" w:space="0" w:color="auto"/>
              <w:right w:val="single" w:sz="4" w:space="0" w:color="auto"/>
            </w:tcBorders>
            <w:shd w:val="clear" w:color="auto" w:fill="auto"/>
            <w:noWrap/>
            <w:vAlign w:val="center"/>
            <w:hideMark/>
          </w:tcPr>
          <w:p w14:paraId="79EA902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36A94E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Reporte de análisis y discusión</w:t>
            </w:r>
          </w:p>
        </w:tc>
        <w:tc>
          <w:tcPr>
            <w:tcW w:w="1540" w:type="dxa"/>
            <w:tcBorders>
              <w:top w:val="nil"/>
              <w:left w:val="nil"/>
              <w:bottom w:val="single" w:sz="4" w:space="0" w:color="auto"/>
              <w:right w:val="single" w:sz="4" w:space="0" w:color="auto"/>
            </w:tcBorders>
            <w:shd w:val="clear" w:color="auto" w:fill="auto"/>
            <w:noWrap/>
            <w:vAlign w:val="center"/>
            <w:hideMark/>
          </w:tcPr>
          <w:p w14:paraId="184133D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186E946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53EF57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5C118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61A2B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51538C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2F53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ACCE7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47932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8A462F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6574F9D6" w14:textId="5740523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53A186B8" w14:textId="25822FE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6" w:type="dxa"/>
            <w:tcBorders>
              <w:top w:val="nil"/>
              <w:left w:val="nil"/>
              <w:bottom w:val="single" w:sz="4" w:space="0" w:color="auto"/>
              <w:right w:val="nil"/>
            </w:tcBorders>
            <w:shd w:val="clear" w:color="auto" w:fill="auto"/>
            <w:noWrap/>
            <w:vAlign w:val="center"/>
            <w:hideMark/>
          </w:tcPr>
          <w:p w14:paraId="76BA23F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E02ED3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r w:rsidR="001203D2" w:rsidRPr="0083654B" w14:paraId="114BF520"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7E211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6</w:t>
            </w:r>
          </w:p>
        </w:tc>
        <w:tc>
          <w:tcPr>
            <w:tcW w:w="2731" w:type="dxa"/>
            <w:tcBorders>
              <w:top w:val="nil"/>
              <w:left w:val="nil"/>
              <w:bottom w:val="single" w:sz="4" w:space="0" w:color="auto"/>
              <w:right w:val="single" w:sz="4" w:space="0" w:color="auto"/>
            </w:tcBorders>
            <w:shd w:val="clear" w:color="auto" w:fill="auto"/>
            <w:vAlign w:val="center"/>
            <w:hideMark/>
          </w:tcPr>
          <w:p w14:paraId="16D5A61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6</w:t>
            </w:r>
            <w:r w:rsidRPr="0083654B">
              <w:rPr>
                <w:rFonts w:ascii="Calibri" w:eastAsia="Times New Roman" w:hAnsi="Calibri" w:cs="Calibri"/>
                <w:color w:val="000000"/>
                <w:sz w:val="20"/>
                <w:szCs w:val="20"/>
                <w:lang w:eastAsia="es-PE"/>
              </w:rPr>
              <w:br/>
              <w:t>Redacción del informe final (Trabajo de investigación)</w:t>
            </w:r>
          </w:p>
        </w:tc>
        <w:tc>
          <w:tcPr>
            <w:tcW w:w="884" w:type="dxa"/>
            <w:tcBorders>
              <w:top w:val="nil"/>
              <w:left w:val="nil"/>
              <w:bottom w:val="single" w:sz="4" w:space="0" w:color="auto"/>
              <w:right w:val="single" w:sz="4" w:space="0" w:color="auto"/>
            </w:tcBorders>
            <w:shd w:val="clear" w:color="auto" w:fill="auto"/>
            <w:noWrap/>
            <w:vAlign w:val="center"/>
            <w:hideMark/>
          </w:tcPr>
          <w:p w14:paraId="1D5235D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5E7953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Trabajo final</w:t>
            </w:r>
          </w:p>
        </w:tc>
        <w:tc>
          <w:tcPr>
            <w:tcW w:w="1540" w:type="dxa"/>
            <w:tcBorders>
              <w:top w:val="nil"/>
              <w:left w:val="nil"/>
              <w:bottom w:val="single" w:sz="4" w:space="0" w:color="auto"/>
              <w:right w:val="single" w:sz="4" w:space="0" w:color="auto"/>
            </w:tcBorders>
            <w:shd w:val="clear" w:color="auto" w:fill="auto"/>
            <w:noWrap/>
            <w:vAlign w:val="center"/>
            <w:hideMark/>
          </w:tcPr>
          <w:p w14:paraId="5054A70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9903D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3668A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15A15C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801585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6A6E9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C59DD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E9DC6D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5E17A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6367E2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2391F7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1E2339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4DE1190B" w14:textId="1A5A6327"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4F8A8CE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bl>
    <w:p w14:paraId="5832CFFB" w14:textId="77777777" w:rsidR="00414282" w:rsidRDefault="00414282" w:rsidP="00414282">
      <w:pPr>
        <w:rPr>
          <w:rFonts w:ascii="Arial" w:hAnsi="Arial" w:cs="Arial"/>
          <w:bCs/>
        </w:rPr>
        <w:sectPr w:rsidR="00414282" w:rsidSect="00414282">
          <w:pgSz w:w="16838" w:h="11906" w:orient="landscape" w:code="9"/>
          <w:pgMar w:top="1440" w:right="1440" w:bottom="1440" w:left="1440" w:header="709" w:footer="709" w:gutter="0"/>
          <w:cols w:space="708"/>
          <w:docGrid w:linePitch="360"/>
        </w:sectPr>
      </w:pPr>
    </w:p>
    <w:p w14:paraId="098CD4A6" w14:textId="4D520DB9"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lastRenderedPageBreak/>
        <w:t>PRESUPUESTO</w:t>
      </w:r>
      <w:bookmarkEnd w:id="22"/>
    </w:p>
    <w:p w14:paraId="37575A07" w14:textId="2CFF2B94" w:rsidR="0059467C" w:rsidRDefault="0059467C" w:rsidP="0059467C">
      <w:pPr>
        <w:pStyle w:val="ListParagraph"/>
        <w:rPr>
          <w:rFonts w:ascii="Arial" w:hAnsi="Arial" w:cs="Arial"/>
          <w:b/>
        </w:rPr>
      </w:pPr>
    </w:p>
    <w:tbl>
      <w:tblPr>
        <w:tblW w:w="13182" w:type="dxa"/>
        <w:tblInd w:w="421" w:type="dxa"/>
        <w:tblCellMar>
          <w:left w:w="70" w:type="dxa"/>
          <w:right w:w="70" w:type="dxa"/>
        </w:tblCellMar>
        <w:tblLook w:val="04A0" w:firstRow="1" w:lastRow="0" w:firstColumn="1" w:lastColumn="0" w:noHBand="0" w:noVBand="1"/>
      </w:tblPr>
      <w:tblGrid>
        <w:gridCol w:w="1141"/>
        <w:gridCol w:w="1571"/>
        <w:gridCol w:w="1843"/>
        <w:gridCol w:w="2816"/>
        <w:gridCol w:w="2126"/>
        <w:gridCol w:w="1559"/>
        <w:gridCol w:w="996"/>
        <w:gridCol w:w="1130"/>
      </w:tblGrid>
      <w:tr w:rsidR="00A147D3" w:rsidRPr="00425458" w14:paraId="2E20FFD0" w14:textId="77777777" w:rsidTr="00A147D3">
        <w:trPr>
          <w:trHeight w:val="510"/>
        </w:trPr>
        <w:tc>
          <w:tcPr>
            <w:tcW w:w="1141"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51B845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Tipo</w:t>
            </w:r>
          </w:p>
        </w:tc>
        <w:tc>
          <w:tcPr>
            <w:tcW w:w="1571" w:type="dxa"/>
            <w:tcBorders>
              <w:top w:val="single" w:sz="4" w:space="0" w:color="auto"/>
              <w:left w:val="nil"/>
              <w:bottom w:val="single" w:sz="4" w:space="0" w:color="auto"/>
              <w:right w:val="single" w:sz="4" w:space="0" w:color="auto"/>
            </w:tcBorders>
            <w:shd w:val="clear" w:color="000000" w:fill="B8CCE4"/>
            <w:noWrap/>
            <w:vAlign w:val="center"/>
            <w:hideMark/>
          </w:tcPr>
          <w:p w14:paraId="4BB16A8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Categoría</w:t>
            </w:r>
          </w:p>
        </w:tc>
        <w:tc>
          <w:tcPr>
            <w:tcW w:w="1843" w:type="dxa"/>
            <w:tcBorders>
              <w:top w:val="single" w:sz="4" w:space="0" w:color="auto"/>
              <w:left w:val="nil"/>
              <w:bottom w:val="single" w:sz="4" w:space="0" w:color="auto"/>
              <w:right w:val="single" w:sz="4" w:space="0" w:color="auto"/>
            </w:tcBorders>
            <w:shd w:val="clear" w:color="000000" w:fill="B8CCE4"/>
            <w:noWrap/>
            <w:vAlign w:val="center"/>
            <w:hideMark/>
          </w:tcPr>
          <w:p w14:paraId="7050A43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Recurso</w:t>
            </w:r>
          </w:p>
        </w:tc>
        <w:tc>
          <w:tcPr>
            <w:tcW w:w="2816" w:type="dxa"/>
            <w:tcBorders>
              <w:top w:val="single" w:sz="4" w:space="0" w:color="auto"/>
              <w:left w:val="nil"/>
              <w:bottom w:val="single" w:sz="4" w:space="0" w:color="auto"/>
              <w:right w:val="single" w:sz="4" w:space="0" w:color="auto"/>
            </w:tcBorders>
            <w:shd w:val="clear" w:color="000000" w:fill="B8CCE4"/>
            <w:noWrap/>
            <w:vAlign w:val="center"/>
            <w:hideMark/>
          </w:tcPr>
          <w:p w14:paraId="60B8D6C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Descripción</w:t>
            </w:r>
          </w:p>
        </w:tc>
        <w:tc>
          <w:tcPr>
            <w:tcW w:w="2126" w:type="dxa"/>
            <w:tcBorders>
              <w:top w:val="single" w:sz="4" w:space="0" w:color="auto"/>
              <w:left w:val="nil"/>
              <w:bottom w:val="single" w:sz="4" w:space="0" w:color="auto"/>
              <w:right w:val="single" w:sz="4" w:space="0" w:color="auto"/>
            </w:tcBorders>
            <w:shd w:val="clear" w:color="000000" w:fill="B8CCE4"/>
            <w:vAlign w:val="center"/>
            <w:hideMark/>
          </w:tcPr>
          <w:p w14:paraId="2E137EDC"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Origen del Recurso</w:t>
            </w:r>
          </w:p>
        </w:tc>
        <w:tc>
          <w:tcPr>
            <w:tcW w:w="1559" w:type="dxa"/>
            <w:tcBorders>
              <w:top w:val="single" w:sz="4" w:space="0" w:color="auto"/>
              <w:left w:val="nil"/>
              <w:bottom w:val="single" w:sz="4" w:space="0" w:color="auto"/>
              <w:right w:val="single" w:sz="4" w:space="0" w:color="auto"/>
            </w:tcBorders>
            <w:shd w:val="clear" w:color="000000" w:fill="B8CCE4"/>
            <w:vAlign w:val="center"/>
            <w:hideMark/>
          </w:tcPr>
          <w:p w14:paraId="3CF6821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Costo unitario (S/.)</w:t>
            </w:r>
          </w:p>
        </w:tc>
        <w:tc>
          <w:tcPr>
            <w:tcW w:w="996" w:type="dxa"/>
            <w:tcBorders>
              <w:top w:val="single" w:sz="4" w:space="0" w:color="auto"/>
              <w:left w:val="nil"/>
              <w:bottom w:val="single" w:sz="4" w:space="0" w:color="auto"/>
              <w:right w:val="single" w:sz="4" w:space="0" w:color="auto"/>
            </w:tcBorders>
            <w:shd w:val="clear" w:color="000000" w:fill="B8CCE4"/>
            <w:noWrap/>
            <w:vAlign w:val="center"/>
            <w:hideMark/>
          </w:tcPr>
          <w:p w14:paraId="57EA2AE3"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Cantidad</w:t>
            </w:r>
          </w:p>
        </w:tc>
        <w:tc>
          <w:tcPr>
            <w:tcW w:w="1130" w:type="dxa"/>
            <w:tcBorders>
              <w:top w:val="single" w:sz="4" w:space="0" w:color="auto"/>
              <w:left w:val="nil"/>
              <w:bottom w:val="single" w:sz="4" w:space="0" w:color="auto"/>
              <w:right w:val="single" w:sz="4" w:space="0" w:color="auto"/>
            </w:tcBorders>
            <w:shd w:val="clear" w:color="000000" w:fill="B8CCE4"/>
            <w:vAlign w:val="center"/>
            <w:hideMark/>
          </w:tcPr>
          <w:p w14:paraId="4D7C2194"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Monto (S/.)</w:t>
            </w:r>
          </w:p>
        </w:tc>
      </w:tr>
      <w:tr w:rsidR="003C5597" w:rsidRPr="00425458" w14:paraId="01EF7DF0" w14:textId="77777777" w:rsidTr="00A147D3">
        <w:trPr>
          <w:trHeight w:val="336"/>
        </w:trPr>
        <w:tc>
          <w:tcPr>
            <w:tcW w:w="11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02884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disponibles</w:t>
            </w:r>
          </w:p>
        </w:tc>
        <w:tc>
          <w:tcPr>
            <w:tcW w:w="15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32209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Infraestructura</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185DA7"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Equipo</w:t>
            </w:r>
          </w:p>
        </w:tc>
        <w:tc>
          <w:tcPr>
            <w:tcW w:w="2816" w:type="dxa"/>
            <w:tcBorders>
              <w:top w:val="nil"/>
              <w:left w:val="nil"/>
              <w:bottom w:val="single" w:sz="4" w:space="0" w:color="auto"/>
              <w:right w:val="single" w:sz="4" w:space="0" w:color="auto"/>
            </w:tcBorders>
            <w:shd w:val="clear" w:color="auto" w:fill="auto"/>
            <w:noWrap/>
            <w:vAlign w:val="center"/>
            <w:hideMark/>
          </w:tcPr>
          <w:p w14:paraId="52CD96A0"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Laptop</w:t>
            </w:r>
          </w:p>
        </w:tc>
        <w:tc>
          <w:tcPr>
            <w:tcW w:w="2126" w:type="dxa"/>
            <w:tcBorders>
              <w:top w:val="nil"/>
              <w:left w:val="nil"/>
              <w:bottom w:val="single" w:sz="4" w:space="0" w:color="auto"/>
              <w:right w:val="single" w:sz="4" w:space="0" w:color="auto"/>
            </w:tcBorders>
            <w:shd w:val="clear" w:color="auto" w:fill="auto"/>
            <w:noWrap/>
            <w:vAlign w:val="center"/>
            <w:hideMark/>
          </w:tcPr>
          <w:p w14:paraId="3418527D"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421618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2FA6280B" w14:textId="48785D8D"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45AFED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94A5A4A" w14:textId="77777777" w:rsidTr="00A147D3">
        <w:trPr>
          <w:trHeight w:val="367"/>
        </w:trPr>
        <w:tc>
          <w:tcPr>
            <w:tcW w:w="1141" w:type="dxa"/>
            <w:vMerge/>
            <w:tcBorders>
              <w:top w:val="nil"/>
              <w:left w:val="single" w:sz="4" w:space="0" w:color="auto"/>
              <w:bottom w:val="single" w:sz="4" w:space="0" w:color="auto"/>
              <w:right w:val="single" w:sz="4" w:space="0" w:color="auto"/>
            </w:tcBorders>
            <w:vAlign w:val="center"/>
            <w:hideMark/>
          </w:tcPr>
          <w:p w14:paraId="5BBF0F0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BAFFA7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927F12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4C5A79A5"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Impresora</w:t>
            </w:r>
          </w:p>
        </w:tc>
        <w:tc>
          <w:tcPr>
            <w:tcW w:w="2126" w:type="dxa"/>
            <w:tcBorders>
              <w:top w:val="nil"/>
              <w:left w:val="nil"/>
              <w:bottom w:val="single" w:sz="4" w:space="0" w:color="auto"/>
              <w:right w:val="single" w:sz="4" w:space="0" w:color="auto"/>
            </w:tcBorders>
            <w:shd w:val="clear" w:color="auto" w:fill="auto"/>
            <w:noWrap/>
            <w:vAlign w:val="center"/>
            <w:hideMark/>
          </w:tcPr>
          <w:p w14:paraId="45F9960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2FDFB71"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4A3D08E" w14:textId="4B4A1DB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0B849B6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449FCAA" w14:textId="77777777" w:rsidTr="00A147D3">
        <w:trPr>
          <w:trHeight w:val="385"/>
        </w:trPr>
        <w:tc>
          <w:tcPr>
            <w:tcW w:w="1141" w:type="dxa"/>
            <w:vMerge/>
            <w:tcBorders>
              <w:top w:val="nil"/>
              <w:left w:val="single" w:sz="4" w:space="0" w:color="auto"/>
              <w:bottom w:val="single" w:sz="4" w:space="0" w:color="auto"/>
              <w:right w:val="single" w:sz="4" w:space="0" w:color="auto"/>
            </w:tcBorders>
            <w:vAlign w:val="center"/>
            <w:hideMark/>
          </w:tcPr>
          <w:p w14:paraId="3476B89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994BF3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A778D1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76BD65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Escáner</w:t>
            </w:r>
          </w:p>
        </w:tc>
        <w:tc>
          <w:tcPr>
            <w:tcW w:w="2126" w:type="dxa"/>
            <w:tcBorders>
              <w:top w:val="nil"/>
              <w:left w:val="nil"/>
              <w:bottom w:val="single" w:sz="4" w:space="0" w:color="auto"/>
              <w:right w:val="single" w:sz="4" w:space="0" w:color="auto"/>
            </w:tcBorders>
            <w:shd w:val="clear" w:color="auto" w:fill="auto"/>
            <w:noWrap/>
            <w:vAlign w:val="center"/>
            <w:hideMark/>
          </w:tcPr>
          <w:p w14:paraId="4F098EA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CB39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1CDAC52" w14:textId="00EF7A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A589B4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DA1ECD2"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756EC19F"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506F5F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7179CE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FEA903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Grabadora digital</w:t>
            </w:r>
          </w:p>
        </w:tc>
        <w:tc>
          <w:tcPr>
            <w:tcW w:w="2126" w:type="dxa"/>
            <w:tcBorders>
              <w:top w:val="nil"/>
              <w:left w:val="nil"/>
              <w:bottom w:val="single" w:sz="4" w:space="0" w:color="auto"/>
              <w:right w:val="single" w:sz="4" w:space="0" w:color="auto"/>
            </w:tcBorders>
            <w:shd w:val="clear" w:color="auto" w:fill="auto"/>
            <w:noWrap/>
            <w:vAlign w:val="center"/>
            <w:hideMark/>
          </w:tcPr>
          <w:p w14:paraId="34ABB9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B03677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CA59F25" w14:textId="7418821B"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48D71087"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3E933B2F" w14:textId="77777777" w:rsidTr="00A147D3">
        <w:trPr>
          <w:trHeight w:val="371"/>
        </w:trPr>
        <w:tc>
          <w:tcPr>
            <w:tcW w:w="1141" w:type="dxa"/>
            <w:vMerge/>
            <w:tcBorders>
              <w:top w:val="nil"/>
              <w:left w:val="single" w:sz="4" w:space="0" w:color="auto"/>
              <w:bottom w:val="single" w:sz="4" w:space="0" w:color="auto"/>
              <w:right w:val="single" w:sz="4" w:space="0" w:color="auto"/>
            </w:tcBorders>
            <w:vAlign w:val="center"/>
            <w:hideMark/>
          </w:tcPr>
          <w:p w14:paraId="4807361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7B1F4B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10679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5070465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Calculadora científica</w:t>
            </w:r>
          </w:p>
        </w:tc>
        <w:tc>
          <w:tcPr>
            <w:tcW w:w="2126" w:type="dxa"/>
            <w:tcBorders>
              <w:top w:val="nil"/>
              <w:left w:val="nil"/>
              <w:bottom w:val="single" w:sz="4" w:space="0" w:color="auto"/>
              <w:right w:val="single" w:sz="4" w:space="0" w:color="auto"/>
            </w:tcBorders>
            <w:shd w:val="clear" w:color="auto" w:fill="auto"/>
            <w:noWrap/>
            <w:vAlign w:val="center"/>
            <w:hideMark/>
          </w:tcPr>
          <w:p w14:paraId="7E4686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729B92B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5574BDE" w14:textId="0CB22E26"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066D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9F07B55" w14:textId="77777777" w:rsidTr="00A147D3">
        <w:trPr>
          <w:trHeight w:val="297"/>
        </w:trPr>
        <w:tc>
          <w:tcPr>
            <w:tcW w:w="1141" w:type="dxa"/>
            <w:vMerge/>
            <w:tcBorders>
              <w:top w:val="nil"/>
              <w:left w:val="single" w:sz="4" w:space="0" w:color="auto"/>
              <w:bottom w:val="single" w:sz="4" w:space="0" w:color="auto"/>
              <w:right w:val="single" w:sz="4" w:space="0" w:color="auto"/>
            </w:tcBorders>
            <w:vAlign w:val="center"/>
            <w:hideMark/>
          </w:tcPr>
          <w:p w14:paraId="3152464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C5EE13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F2E981"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Software</w:t>
            </w:r>
          </w:p>
        </w:tc>
        <w:tc>
          <w:tcPr>
            <w:tcW w:w="2816" w:type="dxa"/>
            <w:tcBorders>
              <w:top w:val="nil"/>
              <w:left w:val="nil"/>
              <w:bottom w:val="single" w:sz="4" w:space="0" w:color="auto"/>
              <w:right w:val="single" w:sz="4" w:space="0" w:color="auto"/>
            </w:tcBorders>
            <w:shd w:val="clear" w:color="auto" w:fill="auto"/>
            <w:noWrap/>
            <w:vAlign w:val="center"/>
            <w:hideMark/>
          </w:tcPr>
          <w:p w14:paraId="67F4AA44"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Google Docs</w:t>
            </w:r>
          </w:p>
        </w:tc>
        <w:tc>
          <w:tcPr>
            <w:tcW w:w="2126" w:type="dxa"/>
            <w:tcBorders>
              <w:top w:val="nil"/>
              <w:left w:val="nil"/>
              <w:bottom w:val="single" w:sz="4" w:space="0" w:color="auto"/>
              <w:right w:val="single" w:sz="4" w:space="0" w:color="auto"/>
            </w:tcBorders>
            <w:shd w:val="clear" w:color="auto" w:fill="auto"/>
            <w:noWrap/>
            <w:vAlign w:val="center"/>
            <w:hideMark/>
          </w:tcPr>
          <w:p w14:paraId="3034D9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68BEBA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70DCBDFC" w14:textId="09E9CDC5"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F7155A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877DC2B" w14:textId="77777777" w:rsidTr="00A147D3">
        <w:trPr>
          <w:trHeight w:val="457"/>
        </w:trPr>
        <w:tc>
          <w:tcPr>
            <w:tcW w:w="1141" w:type="dxa"/>
            <w:vMerge/>
            <w:tcBorders>
              <w:top w:val="nil"/>
              <w:left w:val="single" w:sz="4" w:space="0" w:color="auto"/>
              <w:bottom w:val="single" w:sz="4" w:space="0" w:color="auto"/>
              <w:right w:val="single" w:sz="4" w:space="0" w:color="auto"/>
            </w:tcBorders>
            <w:vAlign w:val="center"/>
            <w:hideMark/>
          </w:tcPr>
          <w:p w14:paraId="39B8292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91046C9"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0788A0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B52FAF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Google Drive</w:t>
            </w:r>
          </w:p>
        </w:tc>
        <w:tc>
          <w:tcPr>
            <w:tcW w:w="2126" w:type="dxa"/>
            <w:tcBorders>
              <w:top w:val="nil"/>
              <w:left w:val="nil"/>
              <w:bottom w:val="single" w:sz="4" w:space="0" w:color="auto"/>
              <w:right w:val="single" w:sz="4" w:space="0" w:color="auto"/>
            </w:tcBorders>
            <w:shd w:val="clear" w:color="auto" w:fill="auto"/>
            <w:noWrap/>
            <w:vAlign w:val="center"/>
            <w:hideMark/>
          </w:tcPr>
          <w:p w14:paraId="5971BA54"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B060CF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22D5C5E" w14:textId="527BD88E"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3D51CD"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E1F90B3" w14:textId="77777777" w:rsidTr="00A147D3">
        <w:trPr>
          <w:trHeight w:val="329"/>
        </w:trPr>
        <w:tc>
          <w:tcPr>
            <w:tcW w:w="1141" w:type="dxa"/>
            <w:vMerge/>
            <w:tcBorders>
              <w:top w:val="nil"/>
              <w:left w:val="single" w:sz="4" w:space="0" w:color="auto"/>
              <w:bottom w:val="single" w:sz="4" w:space="0" w:color="auto"/>
              <w:right w:val="single" w:sz="4" w:space="0" w:color="auto"/>
            </w:tcBorders>
            <w:vAlign w:val="center"/>
            <w:hideMark/>
          </w:tcPr>
          <w:p w14:paraId="29464E6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093A14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141FA8F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DA0C8D8"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Gmail</w:t>
            </w:r>
          </w:p>
        </w:tc>
        <w:tc>
          <w:tcPr>
            <w:tcW w:w="2126" w:type="dxa"/>
            <w:tcBorders>
              <w:top w:val="nil"/>
              <w:left w:val="nil"/>
              <w:bottom w:val="single" w:sz="4" w:space="0" w:color="auto"/>
              <w:right w:val="single" w:sz="4" w:space="0" w:color="auto"/>
            </w:tcBorders>
            <w:shd w:val="clear" w:color="auto" w:fill="auto"/>
            <w:noWrap/>
            <w:vAlign w:val="center"/>
            <w:hideMark/>
          </w:tcPr>
          <w:p w14:paraId="3C45CF26"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D28C5F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04044F2" w14:textId="05E6242C"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CA196B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252E656" w14:textId="77777777" w:rsidTr="00A147D3">
        <w:trPr>
          <w:trHeight w:val="351"/>
        </w:trPr>
        <w:tc>
          <w:tcPr>
            <w:tcW w:w="1141" w:type="dxa"/>
            <w:vMerge/>
            <w:tcBorders>
              <w:top w:val="nil"/>
              <w:left w:val="single" w:sz="4" w:space="0" w:color="auto"/>
              <w:bottom w:val="single" w:sz="4" w:space="0" w:color="auto"/>
              <w:right w:val="single" w:sz="4" w:space="0" w:color="auto"/>
            </w:tcBorders>
            <w:vAlign w:val="center"/>
            <w:hideMark/>
          </w:tcPr>
          <w:p w14:paraId="3BFED6F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A8923C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A2DB0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5D91557" w14:textId="710D91DF" w:rsidR="00425458" w:rsidRPr="00425458" w:rsidRDefault="00391917"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Zoom</w:t>
            </w:r>
            <w:r w:rsidR="00425458" w:rsidRPr="00425458">
              <w:rPr>
                <w:rFonts w:ascii="Arial" w:eastAsia="Times New Roman" w:hAnsi="Arial" w:cs="Arial"/>
                <w:sz w:val="20"/>
                <w:szCs w:val="20"/>
                <w:lang w:eastAsia="es-PE"/>
              </w:rPr>
              <w:t>, Teams</w:t>
            </w:r>
            <w:r>
              <w:rPr>
                <w:rFonts w:ascii="Arial" w:eastAsia="Times New Roman" w:hAnsi="Arial" w:cs="Arial"/>
                <w:sz w:val="20"/>
                <w:szCs w:val="20"/>
                <w:lang w:eastAsia="es-PE"/>
              </w:rPr>
              <w:t xml:space="preserve">, </w:t>
            </w:r>
            <w:r w:rsidRPr="00425458">
              <w:rPr>
                <w:rFonts w:ascii="Arial" w:eastAsia="Times New Roman" w:hAnsi="Arial" w:cs="Arial"/>
                <w:sz w:val="20"/>
                <w:szCs w:val="20"/>
                <w:lang w:eastAsia="es-PE"/>
              </w:rPr>
              <w:t>Google Meet</w:t>
            </w:r>
            <w:r w:rsidR="00425458" w:rsidRPr="00425458">
              <w:rPr>
                <w:rFonts w:ascii="Arial" w:eastAsia="Times New Roman" w:hAnsi="Arial" w:cs="Arial"/>
                <w:sz w:val="20"/>
                <w:szCs w:val="20"/>
                <w:lang w:eastAsia="es-PE"/>
              </w:rPr>
              <w:t>, Skype</w:t>
            </w:r>
          </w:p>
        </w:tc>
        <w:tc>
          <w:tcPr>
            <w:tcW w:w="2126" w:type="dxa"/>
            <w:tcBorders>
              <w:top w:val="nil"/>
              <w:left w:val="nil"/>
              <w:bottom w:val="single" w:sz="4" w:space="0" w:color="auto"/>
              <w:right w:val="single" w:sz="4" w:space="0" w:color="auto"/>
            </w:tcBorders>
            <w:shd w:val="clear" w:color="auto" w:fill="auto"/>
            <w:noWrap/>
            <w:vAlign w:val="center"/>
            <w:hideMark/>
          </w:tcPr>
          <w:p w14:paraId="7414613A"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CE2D7D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5804BC5" w14:textId="7F60B6F1"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5E7A28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00DCDAFD" w14:textId="77777777" w:rsidTr="00A147D3">
        <w:trPr>
          <w:trHeight w:val="369"/>
        </w:trPr>
        <w:tc>
          <w:tcPr>
            <w:tcW w:w="1141" w:type="dxa"/>
            <w:vMerge/>
            <w:tcBorders>
              <w:top w:val="nil"/>
              <w:left w:val="single" w:sz="4" w:space="0" w:color="auto"/>
              <w:bottom w:val="single" w:sz="4" w:space="0" w:color="auto"/>
              <w:right w:val="single" w:sz="4" w:space="0" w:color="auto"/>
            </w:tcBorders>
            <w:vAlign w:val="center"/>
            <w:hideMark/>
          </w:tcPr>
          <w:p w14:paraId="715B748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C91CEC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6BEF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w:t>
            </w:r>
          </w:p>
        </w:tc>
        <w:tc>
          <w:tcPr>
            <w:tcW w:w="2816" w:type="dxa"/>
            <w:tcBorders>
              <w:top w:val="nil"/>
              <w:left w:val="nil"/>
              <w:bottom w:val="single" w:sz="4" w:space="0" w:color="auto"/>
              <w:right w:val="single" w:sz="4" w:space="0" w:color="auto"/>
            </w:tcBorders>
            <w:shd w:val="clear" w:color="auto" w:fill="auto"/>
            <w:noWrap/>
            <w:vAlign w:val="center"/>
            <w:hideMark/>
          </w:tcPr>
          <w:p w14:paraId="5DC93B0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Internet fijo</w:t>
            </w:r>
          </w:p>
        </w:tc>
        <w:tc>
          <w:tcPr>
            <w:tcW w:w="2126" w:type="dxa"/>
            <w:tcBorders>
              <w:top w:val="nil"/>
              <w:left w:val="nil"/>
              <w:bottom w:val="single" w:sz="4" w:space="0" w:color="auto"/>
              <w:right w:val="single" w:sz="4" w:space="0" w:color="auto"/>
            </w:tcBorders>
            <w:shd w:val="clear" w:color="auto" w:fill="auto"/>
            <w:noWrap/>
            <w:vAlign w:val="center"/>
            <w:hideMark/>
          </w:tcPr>
          <w:p w14:paraId="0BE9B2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F7CBAE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F1B5A15" w14:textId="0AF33159"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275B9E8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CF31CC3"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33C9D5C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11A2FA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44A2ACD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2FCC7DE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Plan de datos móvil</w:t>
            </w:r>
          </w:p>
        </w:tc>
        <w:tc>
          <w:tcPr>
            <w:tcW w:w="2126" w:type="dxa"/>
            <w:tcBorders>
              <w:top w:val="nil"/>
              <w:left w:val="nil"/>
              <w:bottom w:val="single" w:sz="4" w:space="0" w:color="auto"/>
              <w:right w:val="single" w:sz="4" w:space="0" w:color="auto"/>
            </w:tcBorders>
            <w:shd w:val="clear" w:color="auto" w:fill="auto"/>
            <w:noWrap/>
            <w:vAlign w:val="center"/>
            <w:hideMark/>
          </w:tcPr>
          <w:p w14:paraId="5306042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8DAC0E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6B268114" w14:textId="134DD07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2DA7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510C83" w:rsidRPr="00425458" w14:paraId="1C9B3CE4" w14:textId="77777777" w:rsidTr="00A147D3">
        <w:trPr>
          <w:trHeight w:val="255"/>
        </w:trPr>
        <w:tc>
          <w:tcPr>
            <w:tcW w:w="11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A3140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necesarios</w:t>
            </w:r>
          </w:p>
        </w:tc>
        <w:tc>
          <w:tcPr>
            <w:tcW w:w="1571" w:type="dxa"/>
            <w:tcBorders>
              <w:top w:val="nil"/>
              <w:left w:val="nil"/>
              <w:bottom w:val="single" w:sz="4" w:space="0" w:color="auto"/>
              <w:right w:val="single" w:sz="4" w:space="0" w:color="auto"/>
            </w:tcBorders>
            <w:shd w:val="clear" w:color="auto" w:fill="auto"/>
            <w:noWrap/>
            <w:vAlign w:val="center"/>
            <w:hideMark/>
          </w:tcPr>
          <w:p w14:paraId="4C44D47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Humanos</w:t>
            </w:r>
          </w:p>
        </w:tc>
        <w:tc>
          <w:tcPr>
            <w:tcW w:w="1843" w:type="dxa"/>
            <w:vMerge/>
            <w:tcBorders>
              <w:top w:val="nil"/>
              <w:left w:val="single" w:sz="4" w:space="0" w:color="auto"/>
              <w:bottom w:val="single" w:sz="4" w:space="0" w:color="000000"/>
              <w:right w:val="single" w:sz="4" w:space="0" w:color="auto"/>
            </w:tcBorders>
            <w:vAlign w:val="center"/>
            <w:hideMark/>
          </w:tcPr>
          <w:p w14:paraId="0797DDB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6821219F"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Análisis estadístico</w:t>
            </w:r>
          </w:p>
        </w:tc>
        <w:tc>
          <w:tcPr>
            <w:tcW w:w="2126" w:type="dxa"/>
            <w:tcBorders>
              <w:top w:val="nil"/>
              <w:left w:val="nil"/>
              <w:bottom w:val="single" w:sz="4" w:space="0" w:color="auto"/>
              <w:right w:val="single" w:sz="4" w:space="0" w:color="auto"/>
            </w:tcBorders>
            <w:shd w:val="clear" w:color="auto" w:fill="auto"/>
            <w:noWrap/>
            <w:vAlign w:val="center"/>
            <w:hideMark/>
          </w:tcPr>
          <w:p w14:paraId="5A13CB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47E0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40.00</w:t>
            </w:r>
          </w:p>
        </w:tc>
        <w:tc>
          <w:tcPr>
            <w:tcW w:w="996" w:type="dxa"/>
            <w:tcBorders>
              <w:top w:val="nil"/>
              <w:left w:val="nil"/>
              <w:bottom w:val="single" w:sz="4" w:space="0" w:color="auto"/>
              <w:right w:val="single" w:sz="4" w:space="0" w:color="auto"/>
            </w:tcBorders>
            <w:shd w:val="clear" w:color="auto" w:fill="auto"/>
            <w:noWrap/>
            <w:vAlign w:val="center"/>
            <w:hideMark/>
          </w:tcPr>
          <w:p w14:paraId="32F86F5A" w14:textId="0091275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w:t>
            </w:r>
          </w:p>
        </w:tc>
        <w:tc>
          <w:tcPr>
            <w:tcW w:w="1130" w:type="dxa"/>
            <w:tcBorders>
              <w:top w:val="nil"/>
              <w:left w:val="nil"/>
              <w:bottom w:val="single" w:sz="4" w:space="0" w:color="auto"/>
              <w:right w:val="single" w:sz="4" w:space="0" w:color="auto"/>
            </w:tcBorders>
            <w:shd w:val="clear" w:color="auto" w:fill="auto"/>
            <w:noWrap/>
            <w:vAlign w:val="center"/>
            <w:hideMark/>
          </w:tcPr>
          <w:p w14:paraId="7FD4AA6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160.00</w:t>
            </w:r>
          </w:p>
        </w:tc>
      </w:tr>
      <w:tr w:rsidR="00902672" w:rsidRPr="00425458" w14:paraId="4743D6B2" w14:textId="77777777" w:rsidTr="00A147D3">
        <w:trPr>
          <w:trHeight w:val="373"/>
        </w:trPr>
        <w:tc>
          <w:tcPr>
            <w:tcW w:w="1141" w:type="dxa"/>
            <w:vMerge/>
            <w:tcBorders>
              <w:top w:val="nil"/>
              <w:left w:val="single" w:sz="4" w:space="0" w:color="auto"/>
              <w:bottom w:val="single" w:sz="4" w:space="0" w:color="000000"/>
              <w:right w:val="single" w:sz="4" w:space="0" w:color="auto"/>
            </w:tcBorders>
            <w:vAlign w:val="center"/>
            <w:hideMark/>
          </w:tcPr>
          <w:p w14:paraId="0A7BC54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4C1573"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Gastos de trabajo de campo</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DFC2C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Fotocopias</w:t>
            </w:r>
          </w:p>
        </w:tc>
        <w:tc>
          <w:tcPr>
            <w:tcW w:w="2816" w:type="dxa"/>
            <w:tcBorders>
              <w:top w:val="nil"/>
              <w:left w:val="nil"/>
              <w:bottom w:val="single" w:sz="4" w:space="0" w:color="auto"/>
              <w:right w:val="single" w:sz="4" w:space="0" w:color="auto"/>
            </w:tcBorders>
            <w:shd w:val="clear" w:color="auto" w:fill="auto"/>
            <w:noWrap/>
            <w:vAlign w:val="center"/>
            <w:hideMark/>
          </w:tcPr>
          <w:p w14:paraId="513F481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material de consulta</w:t>
            </w:r>
          </w:p>
        </w:tc>
        <w:tc>
          <w:tcPr>
            <w:tcW w:w="2126" w:type="dxa"/>
            <w:tcBorders>
              <w:top w:val="nil"/>
              <w:left w:val="nil"/>
              <w:bottom w:val="single" w:sz="4" w:space="0" w:color="auto"/>
              <w:right w:val="single" w:sz="4" w:space="0" w:color="auto"/>
            </w:tcBorders>
            <w:shd w:val="clear" w:color="auto" w:fill="auto"/>
            <w:noWrap/>
            <w:vAlign w:val="center"/>
            <w:hideMark/>
          </w:tcPr>
          <w:p w14:paraId="03BE973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1BBFD8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3FA4177" w14:textId="4E75AD0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500</w:t>
            </w:r>
          </w:p>
        </w:tc>
        <w:tc>
          <w:tcPr>
            <w:tcW w:w="1130" w:type="dxa"/>
            <w:tcBorders>
              <w:top w:val="nil"/>
              <w:left w:val="nil"/>
              <w:bottom w:val="single" w:sz="4" w:space="0" w:color="auto"/>
              <w:right w:val="single" w:sz="4" w:space="0" w:color="auto"/>
            </w:tcBorders>
            <w:shd w:val="clear" w:color="auto" w:fill="auto"/>
            <w:noWrap/>
            <w:vAlign w:val="center"/>
            <w:hideMark/>
          </w:tcPr>
          <w:p w14:paraId="12AE642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25.00</w:t>
            </w:r>
          </w:p>
        </w:tc>
      </w:tr>
      <w:tr w:rsidR="00902672" w:rsidRPr="00425458" w14:paraId="28682F31" w14:textId="77777777" w:rsidTr="00A147D3">
        <w:trPr>
          <w:trHeight w:val="421"/>
        </w:trPr>
        <w:tc>
          <w:tcPr>
            <w:tcW w:w="1141" w:type="dxa"/>
            <w:vMerge/>
            <w:tcBorders>
              <w:top w:val="nil"/>
              <w:left w:val="single" w:sz="4" w:space="0" w:color="auto"/>
              <w:bottom w:val="single" w:sz="4" w:space="0" w:color="000000"/>
              <w:right w:val="single" w:sz="4" w:space="0" w:color="auto"/>
            </w:tcBorders>
            <w:vAlign w:val="center"/>
            <w:hideMark/>
          </w:tcPr>
          <w:p w14:paraId="109057E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0C8959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0C29B4D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370B7EA3"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encuestas</w:t>
            </w:r>
          </w:p>
        </w:tc>
        <w:tc>
          <w:tcPr>
            <w:tcW w:w="2126" w:type="dxa"/>
            <w:tcBorders>
              <w:top w:val="nil"/>
              <w:left w:val="nil"/>
              <w:bottom w:val="single" w:sz="4" w:space="0" w:color="auto"/>
              <w:right w:val="single" w:sz="4" w:space="0" w:color="auto"/>
            </w:tcBorders>
            <w:shd w:val="clear" w:color="auto" w:fill="auto"/>
            <w:noWrap/>
            <w:vAlign w:val="center"/>
            <w:hideMark/>
          </w:tcPr>
          <w:p w14:paraId="4F0607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355DCD3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A95F0D8" w14:textId="25F9FBF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200</w:t>
            </w:r>
          </w:p>
        </w:tc>
        <w:tc>
          <w:tcPr>
            <w:tcW w:w="1130" w:type="dxa"/>
            <w:tcBorders>
              <w:top w:val="nil"/>
              <w:left w:val="nil"/>
              <w:bottom w:val="single" w:sz="4" w:space="0" w:color="auto"/>
              <w:right w:val="single" w:sz="4" w:space="0" w:color="auto"/>
            </w:tcBorders>
            <w:shd w:val="clear" w:color="auto" w:fill="auto"/>
            <w:noWrap/>
            <w:vAlign w:val="center"/>
            <w:hideMark/>
          </w:tcPr>
          <w:p w14:paraId="15458E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10.00</w:t>
            </w:r>
          </w:p>
        </w:tc>
      </w:tr>
      <w:tr w:rsidR="00902672" w:rsidRPr="00425458" w14:paraId="0D1D4B56" w14:textId="77777777" w:rsidTr="00A147D3">
        <w:trPr>
          <w:trHeight w:val="413"/>
        </w:trPr>
        <w:tc>
          <w:tcPr>
            <w:tcW w:w="1141" w:type="dxa"/>
            <w:vMerge/>
            <w:tcBorders>
              <w:top w:val="nil"/>
              <w:left w:val="single" w:sz="4" w:space="0" w:color="auto"/>
              <w:bottom w:val="single" w:sz="4" w:space="0" w:color="000000"/>
              <w:right w:val="single" w:sz="4" w:space="0" w:color="auto"/>
            </w:tcBorders>
            <w:vAlign w:val="center"/>
            <w:hideMark/>
          </w:tcPr>
          <w:p w14:paraId="3FE73EC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2560E35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tcBorders>
              <w:top w:val="nil"/>
              <w:left w:val="nil"/>
              <w:bottom w:val="single" w:sz="4" w:space="0" w:color="auto"/>
              <w:right w:val="single" w:sz="4" w:space="0" w:color="auto"/>
            </w:tcBorders>
            <w:shd w:val="clear" w:color="auto" w:fill="auto"/>
            <w:noWrap/>
            <w:vAlign w:val="center"/>
            <w:hideMark/>
          </w:tcPr>
          <w:p w14:paraId="10FE422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Transporte</w:t>
            </w:r>
          </w:p>
        </w:tc>
        <w:tc>
          <w:tcPr>
            <w:tcW w:w="2816" w:type="dxa"/>
            <w:tcBorders>
              <w:top w:val="nil"/>
              <w:left w:val="nil"/>
              <w:bottom w:val="single" w:sz="4" w:space="0" w:color="auto"/>
              <w:right w:val="single" w:sz="4" w:space="0" w:color="auto"/>
            </w:tcBorders>
            <w:shd w:val="clear" w:color="auto" w:fill="auto"/>
            <w:noWrap/>
            <w:vAlign w:val="center"/>
            <w:hideMark/>
          </w:tcPr>
          <w:p w14:paraId="053D42F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Pasajes para traslados</w:t>
            </w:r>
          </w:p>
        </w:tc>
        <w:tc>
          <w:tcPr>
            <w:tcW w:w="2126" w:type="dxa"/>
            <w:tcBorders>
              <w:top w:val="nil"/>
              <w:left w:val="nil"/>
              <w:bottom w:val="single" w:sz="4" w:space="0" w:color="auto"/>
              <w:right w:val="single" w:sz="4" w:space="0" w:color="auto"/>
            </w:tcBorders>
            <w:shd w:val="clear" w:color="auto" w:fill="auto"/>
            <w:noWrap/>
            <w:vAlign w:val="center"/>
            <w:hideMark/>
          </w:tcPr>
          <w:p w14:paraId="1A3FB5C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192E8E2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15.00</w:t>
            </w:r>
          </w:p>
        </w:tc>
        <w:tc>
          <w:tcPr>
            <w:tcW w:w="996" w:type="dxa"/>
            <w:tcBorders>
              <w:top w:val="nil"/>
              <w:left w:val="nil"/>
              <w:bottom w:val="single" w:sz="4" w:space="0" w:color="auto"/>
              <w:right w:val="single" w:sz="4" w:space="0" w:color="auto"/>
            </w:tcBorders>
            <w:shd w:val="clear" w:color="auto" w:fill="auto"/>
            <w:noWrap/>
            <w:vAlign w:val="center"/>
            <w:hideMark/>
          </w:tcPr>
          <w:p w14:paraId="2A0F7037" w14:textId="0554C5A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8</w:t>
            </w:r>
          </w:p>
        </w:tc>
        <w:tc>
          <w:tcPr>
            <w:tcW w:w="1130" w:type="dxa"/>
            <w:tcBorders>
              <w:top w:val="nil"/>
              <w:left w:val="nil"/>
              <w:bottom w:val="single" w:sz="4" w:space="0" w:color="auto"/>
              <w:right w:val="single" w:sz="4" w:space="0" w:color="auto"/>
            </w:tcBorders>
            <w:shd w:val="clear" w:color="auto" w:fill="auto"/>
            <w:noWrap/>
            <w:vAlign w:val="center"/>
            <w:hideMark/>
          </w:tcPr>
          <w:p w14:paraId="2D50BAD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120.00</w:t>
            </w:r>
          </w:p>
        </w:tc>
      </w:tr>
      <w:tr w:rsidR="00902672" w:rsidRPr="00425458" w14:paraId="656E6FE8" w14:textId="77777777" w:rsidTr="00A147D3">
        <w:trPr>
          <w:trHeight w:val="419"/>
        </w:trPr>
        <w:tc>
          <w:tcPr>
            <w:tcW w:w="1141" w:type="dxa"/>
            <w:vMerge/>
            <w:tcBorders>
              <w:top w:val="nil"/>
              <w:left w:val="single" w:sz="4" w:space="0" w:color="auto"/>
              <w:bottom w:val="single" w:sz="4" w:space="0" w:color="000000"/>
              <w:right w:val="single" w:sz="4" w:space="0" w:color="auto"/>
            </w:tcBorders>
            <w:vAlign w:val="center"/>
            <w:hideMark/>
          </w:tcPr>
          <w:p w14:paraId="37DFEBA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tcBorders>
              <w:top w:val="nil"/>
              <w:left w:val="nil"/>
              <w:bottom w:val="single" w:sz="4" w:space="0" w:color="auto"/>
              <w:right w:val="single" w:sz="4" w:space="0" w:color="auto"/>
            </w:tcBorders>
            <w:shd w:val="clear" w:color="auto" w:fill="auto"/>
            <w:noWrap/>
            <w:vAlign w:val="center"/>
            <w:hideMark/>
          </w:tcPr>
          <w:p w14:paraId="2460FFA0"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Materiales</w:t>
            </w:r>
          </w:p>
        </w:tc>
        <w:tc>
          <w:tcPr>
            <w:tcW w:w="1843" w:type="dxa"/>
            <w:tcBorders>
              <w:top w:val="nil"/>
              <w:left w:val="nil"/>
              <w:bottom w:val="single" w:sz="4" w:space="0" w:color="auto"/>
              <w:right w:val="single" w:sz="4" w:space="0" w:color="auto"/>
            </w:tcBorders>
            <w:shd w:val="clear" w:color="auto" w:fill="auto"/>
            <w:noWrap/>
            <w:vAlign w:val="center"/>
            <w:hideMark/>
          </w:tcPr>
          <w:p w14:paraId="383B64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Papel</w:t>
            </w:r>
          </w:p>
        </w:tc>
        <w:tc>
          <w:tcPr>
            <w:tcW w:w="2816" w:type="dxa"/>
            <w:tcBorders>
              <w:top w:val="nil"/>
              <w:left w:val="nil"/>
              <w:bottom w:val="single" w:sz="4" w:space="0" w:color="auto"/>
              <w:right w:val="single" w:sz="4" w:space="0" w:color="auto"/>
            </w:tcBorders>
            <w:shd w:val="clear" w:color="auto" w:fill="auto"/>
            <w:noWrap/>
            <w:vAlign w:val="center"/>
            <w:hideMark/>
          </w:tcPr>
          <w:p w14:paraId="5983F39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Paquete de hojas para borradores</w:t>
            </w:r>
          </w:p>
        </w:tc>
        <w:tc>
          <w:tcPr>
            <w:tcW w:w="2126" w:type="dxa"/>
            <w:tcBorders>
              <w:top w:val="nil"/>
              <w:left w:val="nil"/>
              <w:bottom w:val="single" w:sz="4" w:space="0" w:color="auto"/>
              <w:right w:val="single" w:sz="4" w:space="0" w:color="auto"/>
            </w:tcBorders>
            <w:shd w:val="clear" w:color="auto" w:fill="auto"/>
            <w:noWrap/>
            <w:vAlign w:val="center"/>
            <w:hideMark/>
          </w:tcPr>
          <w:p w14:paraId="3625510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0A283EF"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c>
          <w:tcPr>
            <w:tcW w:w="996" w:type="dxa"/>
            <w:tcBorders>
              <w:top w:val="nil"/>
              <w:left w:val="nil"/>
              <w:bottom w:val="single" w:sz="4" w:space="0" w:color="auto"/>
              <w:right w:val="single" w:sz="4" w:space="0" w:color="auto"/>
            </w:tcBorders>
            <w:shd w:val="clear" w:color="auto" w:fill="auto"/>
            <w:noWrap/>
            <w:vAlign w:val="center"/>
            <w:hideMark/>
          </w:tcPr>
          <w:p w14:paraId="05AC5479" w14:textId="12A28E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167F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r>
      <w:tr w:rsidR="00A147D3" w:rsidRPr="00425458" w14:paraId="65DD30E7" w14:textId="77777777" w:rsidTr="00A147D3">
        <w:trPr>
          <w:trHeight w:val="255"/>
        </w:trPr>
        <w:tc>
          <w:tcPr>
            <w:tcW w:w="12052" w:type="dxa"/>
            <w:gridSpan w:val="7"/>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58C7F6D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TOTAL (S/.)</w:t>
            </w:r>
          </w:p>
        </w:tc>
        <w:tc>
          <w:tcPr>
            <w:tcW w:w="1130" w:type="dxa"/>
            <w:tcBorders>
              <w:top w:val="nil"/>
              <w:left w:val="nil"/>
              <w:bottom w:val="single" w:sz="4" w:space="0" w:color="auto"/>
              <w:right w:val="single" w:sz="4" w:space="0" w:color="auto"/>
            </w:tcBorders>
            <w:shd w:val="clear" w:color="000000" w:fill="B8CCE4"/>
            <w:noWrap/>
            <w:vAlign w:val="center"/>
            <w:hideMark/>
          </w:tcPr>
          <w:p w14:paraId="0A547A1C" w14:textId="77777777" w:rsidR="00425458" w:rsidRPr="00425458" w:rsidRDefault="00425458" w:rsidP="00425458">
            <w:pPr>
              <w:spacing w:after="0" w:line="240" w:lineRule="auto"/>
              <w:jc w:val="right"/>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326.00</w:t>
            </w:r>
          </w:p>
        </w:tc>
      </w:tr>
    </w:tbl>
    <w:p w14:paraId="5437931F" w14:textId="31AC1FFC" w:rsidR="00414282" w:rsidRDefault="00414282" w:rsidP="0059467C">
      <w:pPr>
        <w:pStyle w:val="ListParagraph"/>
        <w:rPr>
          <w:rFonts w:ascii="Arial" w:hAnsi="Arial" w:cs="Arial"/>
          <w:b/>
        </w:rPr>
      </w:pPr>
    </w:p>
    <w:p w14:paraId="47421D39" w14:textId="77777777" w:rsidR="00571481" w:rsidRPr="00571481" w:rsidRDefault="00571481" w:rsidP="00571481">
      <w:pPr>
        <w:rPr>
          <w:rFonts w:ascii="Arial" w:hAnsi="Arial" w:cs="Arial"/>
          <w:b/>
        </w:rPr>
        <w:sectPr w:rsidR="00571481" w:rsidRPr="00571481" w:rsidSect="00414282">
          <w:pgSz w:w="16838" w:h="11906" w:orient="landscape" w:code="9"/>
          <w:pgMar w:top="1440" w:right="1440" w:bottom="1440" w:left="1440" w:header="709" w:footer="709" w:gutter="0"/>
          <w:cols w:space="708"/>
          <w:docGrid w:linePitch="360"/>
        </w:sectPr>
      </w:pPr>
    </w:p>
    <w:p w14:paraId="56312B4F" w14:textId="77777777"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lastRenderedPageBreak/>
        <w:t>BIBLIOGRAF</w:t>
      </w:r>
      <w:r w:rsidR="005370DB" w:rsidRPr="008322AA">
        <w:rPr>
          <w:rFonts w:ascii="Arial" w:hAnsi="Arial" w:cs="Arial"/>
          <w:b/>
        </w:rPr>
        <w:t>Í</w:t>
      </w:r>
      <w:r w:rsidRPr="008322AA">
        <w:rPr>
          <w:rFonts w:ascii="Arial" w:hAnsi="Arial" w:cs="Arial"/>
          <w:b/>
        </w:rPr>
        <w:t>A</w:t>
      </w:r>
      <w:bookmarkEnd w:id="23"/>
    </w:p>
    <w:p w14:paraId="13181CAA" w14:textId="0B57F24C" w:rsidR="00571481" w:rsidRDefault="00571481" w:rsidP="007B43C4">
      <w:pPr>
        <w:pStyle w:val="ListParagraph"/>
        <w:rPr>
          <w:rFonts w:ascii="Arial" w:hAnsi="Arial" w:cs="Arial"/>
        </w:rPr>
      </w:pPr>
    </w:p>
    <w:p w14:paraId="5D7F5604" w14:textId="4B48F215"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Nolazco Cama, J. L. (2015). Instituciones, recursos naturales y sus efectos en el crecimiento económico: un sistema de ecuaciones simultaneas en panel de datos (Ingeniero). Universidad de </w:t>
      </w:r>
      <w:r w:rsidR="00B34D86">
        <w:rPr>
          <w:rFonts w:ascii="Arial" w:hAnsi="Arial" w:cs="Arial"/>
        </w:rPr>
        <w:t>C</w:t>
      </w:r>
      <w:r w:rsidRPr="00CB0CE4">
        <w:rPr>
          <w:rFonts w:ascii="Arial" w:hAnsi="Arial" w:cs="Arial"/>
        </w:rPr>
        <w:t>hile.</w:t>
      </w:r>
    </w:p>
    <w:p w14:paraId="31A6C99E" w14:textId="77777777" w:rsidR="00F9122A" w:rsidRPr="00CB0CE4" w:rsidRDefault="00F9122A" w:rsidP="000B7271">
      <w:pPr>
        <w:pStyle w:val="ListParagraph"/>
        <w:spacing w:after="0" w:line="360" w:lineRule="auto"/>
        <w:jc w:val="both"/>
        <w:rPr>
          <w:rFonts w:ascii="Arial" w:hAnsi="Arial" w:cs="Arial"/>
        </w:rPr>
      </w:pPr>
    </w:p>
    <w:p w14:paraId="7913B855" w14:textId="451CB314"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Ordóñez Jiménez, e. R. É. (2015). Análisis del impacto de la integración de las tecnologías de la información y comunicaciones (tic) en los resultados empresariales a través de relaciones existentes entre los elementos del capital intelectual (ingeniero). Universidad </w:t>
      </w:r>
      <w:r w:rsidR="00E37233">
        <w:rPr>
          <w:rFonts w:ascii="Arial" w:hAnsi="Arial" w:cs="Arial"/>
        </w:rPr>
        <w:t>P</w:t>
      </w:r>
      <w:r w:rsidRPr="00CB0CE4">
        <w:rPr>
          <w:rFonts w:ascii="Arial" w:hAnsi="Arial" w:cs="Arial"/>
        </w:rPr>
        <w:t xml:space="preserve">olitécnica de </w:t>
      </w:r>
      <w:r w:rsidR="00E37233">
        <w:rPr>
          <w:rFonts w:ascii="Arial" w:hAnsi="Arial" w:cs="Arial"/>
        </w:rPr>
        <w:t>V</w:t>
      </w:r>
      <w:r w:rsidRPr="00CB0CE4">
        <w:rPr>
          <w:rFonts w:ascii="Arial" w:hAnsi="Arial" w:cs="Arial"/>
        </w:rPr>
        <w:t>alencia.</w:t>
      </w:r>
    </w:p>
    <w:p w14:paraId="74E109D2" w14:textId="77777777" w:rsidR="00F9122A" w:rsidRPr="00CB0CE4" w:rsidRDefault="00F9122A" w:rsidP="000B7271">
      <w:pPr>
        <w:pStyle w:val="ListParagraph"/>
        <w:spacing w:after="0" w:line="360" w:lineRule="auto"/>
        <w:jc w:val="both"/>
        <w:rPr>
          <w:rFonts w:ascii="Arial" w:hAnsi="Arial" w:cs="Arial"/>
        </w:rPr>
      </w:pPr>
    </w:p>
    <w:p w14:paraId="04938FC4" w14:textId="282CA722"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Valdez </w:t>
      </w:r>
      <w:r w:rsidR="00575DA9">
        <w:rPr>
          <w:rFonts w:ascii="Arial" w:hAnsi="Arial" w:cs="Arial"/>
        </w:rPr>
        <w:t>J</w:t>
      </w:r>
      <w:r w:rsidRPr="00CB0CE4">
        <w:rPr>
          <w:rFonts w:ascii="Arial" w:hAnsi="Arial" w:cs="Arial"/>
        </w:rPr>
        <w:t xml:space="preserve">uárez, l. E. (2017). La gestión del conocimiento y las tic, su efecto en la innovación y en el rendimiento de la pyme (ingeniero). Universidad </w:t>
      </w:r>
      <w:r w:rsidR="007F2F29">
        <w:rPr>
          <w:rFonts w:ascii="Arial" w:hAnsi="Arial" w:cs="Arial"/>
        </w:rPr>
        <w:t>P</w:t>
      </w:r>
      <w:r w:rsidRPr="00CB0CE4">
        <w:rPr>
          <w:rFonts w:ascii="Arial" w:hAnsi="Arial" w:cs="Arial"/>
        </w:rPr>
        <w:t xml:space="preserve">olitécnica de </w:t>
      </w:r>
      <w:r w:rsidR="007F2F29">
        <w:rPr>
          <w:rFonts w:ascii="Arial" w:hAnsi="Arial" w:cs="Arial"/>
        </w:rPr>
        <w:t>C</w:t>
      </w:r>
      <w:r w:rsidRPr="00CB0CE4">
        <w:rPr>
          <w:rFonts w:ascii="Arial" w:hAnsi="Arial" w:cs="Arial"/>
        </w:rPr>
        <w:t>artagena.</w:t>
      </w:r>
    </w:p>
    <w:p w14:paraId="2F86E953" w14:textId="77777777" w:rsidR="00F9122A" w:rsidRPr="00CB0CE4" w:rsidRDefault="00F9122A" w:rsidP="000B7271">
      <w:pPr>
        <w:pStyle w:val="ListParagraph"/>
        <w:spacing w:after="0" w:line="360" w:lineRule="auto"/>
        <w:jc w:val="both"/>
        <w:rPr>
          <w:rFonts w:ascii="Arial" w:hAnsi="Arial" w:cs="Arial"/>
        </w:rPr>
      </w:pPr>
    </w:p>
    <w:p w14:paraId="2BFF017C" w14:textId="65B1D2D1" w:rsidR="00CB0CE4" w:rsidRDefault="00CB0CE4" w:rsidP="000B7271">
      <w:pPr>
        <w:pStyle w:val="ListParagraph"/>
        <w:spacing w:after="0" w:line="360" w:lineRule="auto"/>
        <w:jc w:val="both"/>
        <w:rPr>
          <w:rFonts w:ascii="Arial" w:hAnsi="Arial" w:cs="Arial"/>
        </w:rPr>
      </w:pPr>
      <w:r w:rsidRPr="00CB0CE4">
        <w:rPr>
          <w:rFonts w:ascii="Arial" w:hAnsi="Arial" w:cs="Arial"/>
        </w:rPr>
        <w:t>Geraldo Campos, L. A. (2020). Modelo SEM basado en valores organizacionales y capital intelectual (Doctor). Universidad Politécnica Salesiana del Ecuador.</w:t>
      </w:r>
    </w:p>
    <w:p w14:paraId="71F18892" w14:textId="77777777" w:rsidR="00F9122A" w:rsidRPr="00CB0CE4" w:rsidRDefault="00F9122A" w:rsidP="000B7271">
      <w:pPr>
        <w:pStyle w:val="ListParagraph"/>
        <w:spacing w:after="0" w:line="360" w:lineRule="auto"/>
        <w:jc w:val="both"/>
        <w:rPr>
          <w:rFonts w:ascii="Arial" w:hAnsi="Arial" w:cs="Arial"/>
        </w:rPr>
      </w:pPr>
    </w:p>
    <w:p w14:paraId="70E8BD1F" w14:textId="173E355E"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w:t>
      </w:r>
      <w:r w:rsidR="003E1AE7">
        <w:rPr>
          <w:rFonts w:ascii="Arial" w:hAnsi="Arial" w:cs="Arial"/>
        </w:rPr>
        <w:t>G</w:t>
      </w:r>
      <w:r w:rsidRPr="00CB0CE4">
        <w:rPr>
          <w:rFonts w:ascii="Arial" w:hAnsi="Arial" w:cs="Arial"/>
        </w:rPr>
        <w:t xml:space="preserve">utiérrez, l. A. (2020). Impacto de la gestión de los activos intangibles tecnológicos sobre la competitividad de la pequeña y mediana empresa en </w:t>
      </w:r>
      <w:r w:rsidR="00A603D5" w:rsidRPr="00CB0CE4">
        <w:rPr>
          <w:rFonts w:ascii="Arial" w:hAnsi="Arial" w:cs="Arial"/>
        </w:rPr>
        <w:t>Trujillo</w:t>
      </w:r>
      <w:r w:rsidRPr="00CB0CE4">
        <w:rPr>
          <w:rFonts w:ascii="Arial" w:hAnsi="Arial" w:cs="Arial"/>
        </w:rPr>
        <w:t xml:space="preserve"> (doctor). Universidad </w:t>
      </w:r>
      <w:r w:rsidR="00A603D5">
        <w:rPr>
          <w:rFonts w:ascii="Arial" w:hAnsi="Arial" w:cs="Arial"/>
        </w:rPr>
        <w:t>N</w:t>
      </w:r>
      <w:r w:rsidRPr="00CB0CE4">
        <w:rPr>
          <w:rFonts w:ascii="Arial" w:hAnsi="Arial" w:cs="Arial"/>
        </w:rPr>
        <w:t>acional de Trujillo.</w:t>
      </w:r>
    </w:p>
    <w:p w14:paraId="60A18A65" w14:textId="77777777" w:rsidR="00F9122A" w:rsidRPr="00CB0CE4" w:rsidRDefault="00F9122A" w:rsidP="000B7271">
      <w:pPr>
        <w:pStyle w:val="ListParagraph"/>
        <w:spacing w:after="0" w:line="360" w:lineRule="auto"/>
        <w:jc w:val="both"/>
        <w:rPr>
          <w:rFonts w:ascii="Arial" w:hAnsi="Arial" w:cs="Arial"/>
        </w:rPr>
      </w:pPr>
    </w:p>
    <w:p w14:paraId="2BAC4E9E" w14:textId="754BB780"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GUTIÉRREZ, L. A. (2017). Capital Intelectual en la Competitividad de las MIPYMES de la Región Tacna-2015 (Ingeniero). </w:t>
      </w:r>
      <w:r w:rsidR="00613E1F" w:rsidRPr="00CB0CE4">
        <w:rPr>
          <w:rFonts w:ascii="Arial" w:hAnsi="Arial" w:cs="Arial"/>
        </w:rPr>
        <w:t xml:space="preserve">Universidad </w:t>
      </w:r>
      <w:r w:rsidR="00613E1F">
        <w:rPr>
          <w:rFonts w:ascii="Arial" w:hAnsi="Arial" w:cs="Arial"/>
        </w:rPr>
        <w:t>P</w:t>
      </w:r>
      <w:r w:rsidR="00613E1F" w:rsidRPr="00CB0CE4">
        <w:rPr>
          <w:rFonts w:ascii="Arial" w:hAnsi="Arial" w:cs="Arial"/>
        </w:rPr>
        <w:t xml:space="preserve">rivada de </w:t>
      </w:r>
      <w:r w:rsidR="00613E1F">
        <w:rPr>
          <w:rFonts w:ascii="Arial" w:hAnsi="Arial" w:cs="Arial"/>
        </w:rPr>
        <w:t>T</w:t>
      </w:r>
      <w:r w:rsidR="00613E1F" w:rsidRPr="00CB0CE4">
        <w:rPr>
          <w:rFonts w:ascii="Arial" w:hAnsi="Arial" w:cs="Arial"/>
        </w:rPr>
        <w:t>acna.</w:t>
      </w:r>
    </w:p>
    <w:p w14:paraId="3550E339" w14:textId="77777777" w:rsidR="00F9122A" w:rsidRPr="00CB0CE4" w:rsidRDefault="00F9122A" w:rsidP="000B7271">
      <w:pPr>
        <w:pStyle w:val="ListParagraph"/>
        <w:spacing w:after="0" w:line="360" w:lineRule="auto"/>
        <w:jc w:val="both"/>
        <w:rPr>
          <w:rFonts w:ascii="Arial" w:hAnsi="Arial" w:cs="Arial"/>
        </w:rPr>
      </w:pPr>
    </w:p>
    <w:p w14:paraId="0C50BCB9" w14:textId="7B29D52D" w:rsidR="00CB0CE4" w:rsidRDefault="00CB0CE4" w:rsidP="000B7271">
      <w:pPr>
        <w:pStyle w:val="ListParagraph"/>
        <w:spacing w:after="0" w:line="360" w:lineRule="auto"/>
        <w:jc w:val="both"/>
        <w:rPr>
          <w:rFonts w:ascii="Arial" w:hAnsi="Arial" w:cs="Arial"/>
        </w:rPr>
      </w:pPr>
      <w:r w:rsidRPr="00CB0CE4">
        <w:rPr>
          <w:rFonts w:ascii="Arial" w:hAnsi="Arial" w:cs="Arial"/>
        </w:rPr>
        <w:t>Solano Ruíz, A. H. (2015). Reporte de capital intelectual como determinante del valor de mercado en empresas con alta bursatilidad (Ingeniero). Universitat Oberta de Catalunya.</w:t>
      </w:r>
    </w:p>
    <w:p w14:paraId="0EE40687" w14:textId="77777777" w:rsidR="00F9122A" w:rsidRPr="00CB0CE4" w:rsidRDefault="00F9122A" w:rsidP="000B7271">
      <w:pPr>
        <w:pStyle w:val="ListParagraph"/>
        <w:spacing w:after="0" w:line="360" w:lineRule="auto"/>
        <w:jc w:val="both"/>
        <w:rPr>
          <w:rFonts w:ascii="Arial" w:hAnsi="Arial" w:cs="Arial"/>
        </w:rPr>
      </w:pPr>
    </w:p>
    <w:p w14:paraId="1064B6F6" w14:textId="7DC6CA18"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Pinedo Albines, M. S. (2018). Capital intelectual y la innovación de la empresa (Ingeniero). </w:t>
      </w:r>
      <w:r w:rsidR="00841DFF" w:rsidRPr="00CB0CE4">
        <w:rPr>
          <w:rFonts w:ascii="Arial" w:hAnsi="Arial" w:cs="Arial"/>
        </w:rPr>
        <w:t>Universidad C</w:t>
      </w:r>
      <w:r w:rsidR="00841DFF">
        <w:rPr>
          <w:rFonts w:ascii="Arial" w:hAnsi="Arial" w:cs="Arial"/>
        </w:rPr>
        <w:t>é</w:t>
      </w:r>
      <w:r w:rsidR="00841DFF" w:rsidRPr="00CB0CE4">
        <w:rPr>
          <w:rFonts w:ascii="Arial" w:hAnsi="Arial" w:cs="Arial"/>
        </w:rPr>
        <w:t>sar Vallejo</w:t>
      </w:r>
      <w:r w:rsidRPr="00CB0CE4">
        <w:rPr>
          <w:rFonts w:ascii="Arial" w:hAnsi="Arial" w:cs="Arial"/>
        </w:rPr>
        <w:t>.</w:t>
      </w:r>
    </w:p>
    <w:p w14:paraId="5D9423F8" w14:textId="77777777" w:rsidR="00F9122A" w:rsidRPr="00CB0CE4" w:rsidRDefault="00F9122A" w:rsidP="000B7271">
      <w:pPr>
        <w:pStyle w:val="ListParagraph"/>
        <w:spacing w:after="0" w:line="360" w:lineRule="auto"/>
        <w:jc w:val="both"/>
        <w:rPr>
          <w:rFonts w:ascii="Arial" w:hAnsi="Arial" w:cs="Arial"/>
        </w:rPr>
      </w:pPr>
    </w:p>
    <w:p w14:paraId="02CBC63A" w14:textId="761194D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Ruiz Rodríguez, M. J. (2015). </w:t>
      </w:r>
      <w:r w:rsidR="00C2397B" w:rsidRPr="00CB0CE4">
        <w:rPr>
          <w:rFonts w:ascii="Arial" w:hAnsi="Arial" w:cs="Arial"/>
        </w:rPr>
        <w:t xml:space="preserve">Capital </w:t>
      </w:r>
      <w:r w:rsidR="00CC1F5F">
        <w:rPr>
          <w:rFonts w:ascii="Arial" w:hAnsi="Arial" w:cs="Arial"/>
        </w:rPr>
        <w:t>i</w:t>
      </w:r>
      <w:r w:rsidR="00C2397B" w:rsidRPr="00CB0CE4">
        <w:rPr>
          <w:rFonts w:ascii="Arial" w:hAnsi="Arial" w:cs="Arial"/>
        </w:rPr>
        <w:t xml:space="preserve">ntelectual </w:t>
      </w:r>
      <w:r w:rsidR="00C2397B">
        <w:rPr>
          <w:rFonts w:ascii="Arial" w:hAnsi="Arial" w:cs="Arial"/>
        </w:rPr>
        <w:t>y</w:t>
      </w:r>
      <w:r w:rsidR="00C2397B" w:rsidRPr="00CB0CE4">
        <w:rPr>
          <w:rFonts w:ascii="Arial" w:hAnsi="Arial" w:cs="Arial"/>
        </w:rPr>
        <w:t xml:space="preserve"> </w:t>
      </w:r>
      <w:r w:rsidR="00C2397B">
        <w:rPr>
          <w:rFonts w:ascii="Arial" w:hAnsi="Arial" w:cs="Arial"/>
        </w:rPr>
        <w:t>l</w:t>
      </w:r>
      <w:r w:rsidR="00C2397B" w:rsidRPr="00CB0CE4">
        <w:rPr>
          <w:rFonts w:ascii="Arial" w:hAnsi="Arial" w:cs="Arial"/>
        </w:rPr>
        <w:t xml:space="preserve">a </w:t>
      </w:r>
      <w:r w:rsidR="00CC1F5F">
        <w:rPr>
          <w:rFonts w:ascii="Arial" w:hAnsi="Arial" w:cs="Arial"/>
        </w:rPr>
        <w:t>f</w:t>
      </w:r>
      <w:r w:rsidR="00C2397B" w:rsidRPr="00CB0CE4">
        <w:rPr>
          <w:rFonts w:ascii="Arial" w:hAnsi="Arial" w:cs="Arial"/>
        </w:rPr>
        <w:t xml:space="preserve">idelización </w:t>
      </w:r>
      <w:r w:rsidR="00C2397B">
        <w:rPr>
          <w:rFonts w:ascii="Arial" w:hAnsi="Arial" w:cs="Arial"/>
        </w:rPr>
        <w:t>d</w:t>
      </w:r>
      <w:r w:rsidR="00C2397B" w:rsidRPr="00CB0CE4">
        <w:rPr>
          <w:rFonts w:ascii="Arial" w:hAnsi="Arial" w:cs="Arial"/>
        </w:rPr>
        <w:t xml:space="preserve">e </w:t>
      </w:r>
      <w:r w:rsidR="00C2397B">
        <w:rPr>
          <w:rFonts w:ascii="Arial" w:hAnsi="Arial" w:cs="Arial"/>
        </w:rPr>
        <w:t>l</w:t>
      </w:r>
      <w:r w:rsidR="00C2397B" w:rsidRPr="00CB0CE4">
        <w:rPr>
          <w:rFonts w:ascii="Arial" w:hAnsi="Arial" w:cs="Arial"/>
        </w:rPr>
        <w:t xml:space="preserve">os </w:t>
      </w:r>
      <w:r w:rsidR="00CC1F5F">
        <w:rPr>
          <w:rFonts w:ascii="Arial" w:hAnsi="Arial" w:cs="Arial"/>
        </w:rPr>
        <w:t>c</w:t>
      </w:r>
      <w:r w:rsidR="00C2397B" w:rsidRPr="00CB0CE4">
        <w:rPr>
          <w:rFonts w:ascii="Arial" w:hAnsi="Arial" w:cs="Arial"/>
        </w:rPr>
        <w:t xml:space="preserve">lientes </w:t>
      </w:r>
      <w:r w:rsidRPr="00CB0CE4">
        <w:rPr>
          <w:rFonts w:ascii="Arial" w:hAnsi="Arial" w:cs="Arial"/>
        </w:rPr>
        <w:t xml:space="preserve">(Ingeniero). </w:t>
      </w:r>
      <w:r w:rsidR="00C2397B" w:rsidRPr="00CB0CE4">
        <w:rPr>
          <w:rFonts w:ascii="Arial" w:hAnsi="Arial" w:cs="Arial"/>
        </w:rPr>
        <w:t>Universidad Peruana Unión</w:t>
      </w:r>
      <w:r w:rsidRPr="00CB0CE4">
        <w:rPr>
          <w:rFonts w:ascii="Arial" w:hAnsi="Arial" w:cs="Arial"/>
        </w:rPr>
        <w:t>.</w:t>
      </w:r>
    </w:p>
    <w:p w14:paraId="5ED71EC5" w14:textId="77777777" w:rsidR="00F9122A" w:rsidRPr="00CB0CE4" w:rsidRDefault="00F9122A" w:rsidP="000B7271">
      <w:pPr>
        <w:pStyle w:val="ListParagraph"/>
        <w:spacing w:after="0" w:line="360" w:lineRule="auto"/>
        <w:jc w:val="both"/>
        <w:rPr>
          <w:rFonts w:ascii="Arial" w:hAnsi="Arial" w:cs="Arial"/>
        </w:rPr>
      </w:pPr>
    </w:p>
    <w:p w14:paraId="47F70595" w14:textId="5DF39248"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Martins Rodrigues, M. C. (2017). </w:t>
      </w:r>
      <w:r w:rsidR="00CC1F5F" w:rsidRPr="00CB0CE4">
        <w:rPr>
          <w:rFonts w:ascii="Arial" w:hAnsi="Arial" w:cs="Arial"/>
        </w:rPr>
        <w:t>Análisis</w:t>
      </w:r>
      <w:r w:rsidRPr="00CB0CE4">
        <w:rPr>
          <w:rFonts w:ascii="Arial" w:hAnsi="Arial" w:cs="Arial"/>
        </w:rPr>
        <w:t xml:space="preserve"> de la influencia del capital intelectual de las empresas encubadoras (Ingeniero). Universitat de extremadura.</w:t>
      </w:r>
    </w:p>
    <w:p w14:paraId="2E949B2B" w14:textId="4B9D4768"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lastRenderedPageBreak/>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57148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C7340" w14:textId="77777777" w:rsidR="00BF162C" w:rsidRDefault="00BF162C" w:rsidP="00880168">
      <w:pPr>
        <w:spacing w:after="0" w:line="240" w:lineRule="auto"/>
      </w:pPr>
      <w:r>
        <w:separator/>
      </w:r>
    </w:p>
  </w:endnote>
  <w:endnote w:type="continuationSeparator" w:id="0">
    <w:p w14:paraId="4B303042" w14:textId="77777777" w:rsidR="00BF162C" w:rsidRDefault="00BF162C"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444DF" w14:textId="77777777" w:rsidR="00BF162C" w:rsidRDefault="00BF162C" w:rsidP="00880168">
      <w:pPr>
        <w:spacing w:after="0" w:line="240" w:lineRule="auto"/>
      </w:pPr>
      <w:r>
        <w:separator/>
      </w:r>
    </w:p>
  </w:footnote>
  <w:footnote w:type="continuationSeparator" w:id="0">
    <w:p w14:paraId="728C620E" w14:textId="77777777" w:rsidR="00BF162C" w:rsidRDefault="00BF162C"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887657" w:rsidRDefault="00887657">
    <w:pPr>
      <w:pStyle w:val="Header"/>
      <w:jc w:val="right"/>
    </w:pPr>
  </w:p>
  <w:p w14:paraId="41CAB9A8" w14:textId="77777777" w:rsidR="00887657" w:rsidRDefault="00887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271"/>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4AC4"/>
    <w:rsid w:val="0018536B"/>
    <w:rsid w:val="00185B43"/>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1F6A"/>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917"/>
    <w:rsid w:val="00391DC0"/>
    <w:rsid w:val="0039265A"/>
    <w:rsid w:val="00392E21"/>
    <w:rsid w:val="00393BEF"/>
    <w:rsid w:val="003946BE"/>
    <w:rsid w:val="003960B1"/>
    <w:rsid w:val="00397C5A"/>
    <w:rsid w:val="003A156D"/>
    <w:rsid w:val="003A283E"/>
    <w:rsid w:val="003A35B4"/>
    <w:rsid w:val="003A3EA4"/>
    <w:rsid w:val="003A481B"/>
    <w:rsid w:val="003A4DCA"/>
    <w:rsid w:val="003A5CBD"/>
    <w:rsid w:val="003A77E2"/>
    <w:rsid w:val="003A7FF5"/>
    <w:rsid w:val="003B12CF"/>
    <w:rsid w:val="003B1450"/>
    <w:rsid w:val="003B169A"/>
    <w:rsid w:val="003B1758"/>
    <w:rsid w:val="003B225D"/>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5597"/>
    <w:rsid w:val="003C6654"/>
    <w:rsid w:val="003D071B"/>
    <w:rsid w:val="003D0D52"/>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1AE7"/>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282"/>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5458"/>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5FC7"/>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0C83"/>
    <w:rsid w:val="00511C0B"/>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38B"/>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1481"/>
    <w:rsid w:val="005721C4"/>
    <w:rsid w:val="005728B8"/>
    <w:rsid w:val="00572B37"/>
    <w:rsid w:val="00572E95"/>
    <w:rsid w:val="00574452"/>
    <w:rsid w:val="00574EA5"/>
    <w:rsid w:val="005754C6"/>
    <w:rsid w:val="005755C8"/>
    <w:rsid w:val="00575DA9"/>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3E1F"/>
    <w:rsid w:val="00614172"/>
    <w:rsid w:val="00614196"/>
    <w:rsid w:val="006141CE"/>
    <w:rsid w:val="0061470D"/>
    <w:rsid w:val="00615020"/>
    <w:rsid w:val="006150A9"/>
    <w:rsid w:val="006158E7"/>
    <w:rsid w:val="00615BEB"/>
    <w:rsid w:val="00617A9D"/>
    <w:rsid w:val="00620F5A"/>
    <w:rsid w:val="00621863"/>
    <w:rsid w:val="00621CE1"/>
    <w:rsid w:val="006229C8"/>
    <w:rsid w:val="00623163"/>
    <w:rsid w:val="006247BB"/>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11C6"/>
    <w:rsid w:val="006B1340"/>
    <w:rsid w:val="006B2862"/>
    <w:rsid w:val="006B2B6C"/>
    <w:rsid w:val="006B3261"/>
    <w:rsid w:val="006B3951"/>
    <w:rsid w:val="006B47A1"/>
    <w:rsid w:val="006B47FC"/>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60B59"/>
    <w:rsid w:val="0076197C"/>
    <w:rsid w:val="00762239"/>
    <w:rsid w:val="0076374C"/>
    <w:rsid w:val="0076381A"/>
    <w:rsid w:val="00763EC8"/>
    <w:rsid w:val="007643F5"/>
    <w:rsid w:val="00764751"/>
    <w:rsid w:val="00765C8A"/>
    <w:rsid w:val="00766D31"/>
    <w:rsid w:val="00767041"/>
    <w:rsid w:val="00767B43"/>
    <w:rsid w:val="00767C30"/>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1E2"/>
    <w:rsid w:val="007C5960"/>
    <w:rsid w:val="007C59BE"/>
    <w:rsid w:val="007C6F4B"/>
    <w:rsid w:val="007D009A"/>
    <w:rsid w:val="007D0233"/>
    <w:rsid w:val="007D0302"/>
    <w:rsid w:val="007D0482"/>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2F29"/>
    <w:rsid w:val="007F34B4"/>
    <w:rsid w:val="007F370F"/>
    <w:rsid w:val="007F3F44"/>
    <w:rsid w:val="007F3FC7"/>
    <w:rsid w:val="007F5629"/>
    <w:rsid w:val="007F5778"/>
    <w:rsid w:val="007F6FC4"/>
    <w:rsid w:val="00800F53"/>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401"/>
    <w:rsid w:val="00825C17"/>
    <w:rsid w:val="00826274"/>
    <w:rsid w:val="008263BC"/>
    <w:rsid w:val="00826618"/>
    <w:rsid w:val="00826AC1"/>
    <w:rsid w:val="00827114"/>
    <w:rsid w:val="00827DD3"/>
    <w:rsid w:val="008305E0"/>
    <w:rsid w:val="008318EC"/>
    <w:rsid w:val="008322AA"/>
    <w:rsid w:val="0083241D"/>
    <w:rsid w:val="00832EF0"/>
    <w:rsid w:val="0083375B"/>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DFF"/>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87657"/>
    <w:rsid w:val="00890BBE"/>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35E5"/>
    <w:rsid w:val="008B5CB3"/>
    <w:rsid w:val="008B7D54"/>
    <w:rsid w:val="008B7DF6"/>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672"/>
    <w:rsid w:val="00902793"/>
    <w:rsid w:val="009029BC"/>
    <w:rsid w:val="00902D69"/>
    <w:rsid w:val="00902E8B"/>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C7A"/>
    <w:rsid w:val="00946078"/>
    <w:rsid w:val="0094697F"/>
    <w:rsid w:val="00947613"/>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7D3"/>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3D5"/>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9035F"/>
    <w:rsid w:val="00A9154B"/>
    <w:rsid w:val="00A91E4D"/>
    <w:rsid w:val="00A92858"/>
    <w:rsid w:val="00A939F0"/>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F24"/>
    <w:rsid w:val="00AF4AC4"/>
    <w:rsid w:val="00AF4D8C"/>
    <w:rsid w:val="00AF525F"/>
    <w:rsid w:val="00AF54E2"/>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D86"/>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7B8"/>
    <w:rsid w:val="00B5091E"/>
    <w:rsid w:val="00B50B79"/>
    <w:rsid w:val="00B51218"/>
    <w:rsid w:val="00B5163E"/>
    <w:rsid w:val="00B5186B"/>
    <w:rsid w:val="00B53CCA"/>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62C"/>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7B"/>
    <w:rsid w:val="00C239A9"/>
    <w:rsid w:val="00C239CB"/>
    <w:rsid w:val="00C23CBA"/>
    <w:rsid w:val="00C240D4"/>
    <w:rsid w:val="00C24193"/>
    <w:rsid w:val="00C25200"/>
    <w:rsid w:val="00C2605D"/>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17C7"/>
    <w:rsid w:val="00C63D85"/>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0CE4"/>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1F5F"/>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29A8"/>
    <w:rsid w:val="00D257C6"/>
    <w:rsid w:val="00D267B5"/>
    <w:rsid w:val="00D27054"/>
    <w:rsid w:val="00D3086D"/>
    <w:rsid w:val="00D32236"/>
    <w:rsid w:val="00D33EAE"/>
    <w:rsid w:val="00D36510"/>
    <w:rsid w:val="00D37419"/>
    <w:rsid w:val="00D408EF"/>
    <w:rsid w:val="00D40AF2"/>
    <w:rsid w:val="00D41484"/>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3E3E"/>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233"/>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1C4F"/>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4DD9"/>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B1F"/>
    <w:rsid w:val="00F85BC7"/>
    <w:rsid w:val="00F9122A"/>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156"/>
    <w:pPr>
      <w:ind w:left="720"/>
      <w:contextualSpacing/>
    </w:pPr>
  </w:style>
  <w:style w:type="character" w:customStyle="1" w:styleId="Heading1Char">
    <w:name w:val="Heading 1 Char"/>
    <w:basedOn w:val="DefaultParagraphFont"/>
    <w:link w:val="Heading1"/>
    <w:uiPriority w:val="9"/>
    <w:rsid w:val="00CE1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115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0335"/>
    <w:pPr>
      <w:outlineLvl w:val="9"/>
    </w:pPr>
    <w:rPr>
      <w:lang w:eastAsia="es-PE"/>
    </w:rPr>
  </w:style>
  <w:style w:type="paragraph" w:styleId="TO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O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yperlink">
    <w:name w:val="Hyperlink"/>
    <w:basedOn w:val="DefaultParagraphFont"/>
    <w:uiPriority w:val="99"/>
    <w:unhideWhenUsed/>
    <w:rsid w:val="00860335"/>
    <w:rPr>
      <w:color w:val="0563C1" w:themeColor="hyperlink"/>
      <w:u w:val="single"/>
    </w:rPr>
  </w:style>
  <w:style w:type="paragraph" w:styleId="TO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ListParagraph"/>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DefaultParagraphFont"/>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ListParagraph"/>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ListParagraph"/>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ListParagraphChar">
    <w:name w:val="List Paragraph Char"/>
    <w:basedOn w:val="DefaultParagraphFont"/>
    <w:link w:val="ListParagraph"/>
    <w:uiPriority w:val="34"/>
    <w:locked/>
    <w:rsid w:val="003A35B4"/>
  </w:style>
  <w:style w:type="paragraph" w:styleId="Header">
    <w:name w:val="header"/>
    <w:basedOn w:val="Normal"/>
    <w:link w:val="HeaderChar"/>
    <w:uiPriority w:val="99"/>
    <w:unhideWhenUsed/>
    <w:rsid w:val="008801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0168"/>
  </w:style>
  <w:style w:type="paragraph" w:styleId="Footer">
    <w:name w:val="footer"/>
    <w:basedOn w:val="Normal"/>
    <w:link w:val="FooterChar"/>
    <w:uiPriority w:val="99"/>
    <w:unhideWhenUsed/>
    <w:rsid w:val="008801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0168"/>
  </w:style>
  <w:style w:type="table" w:styleId="TableGrid">
    <w:name w:val="Table Grid"/>
    <w:basedOn w:val="Table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62AEC"/>
    <w:pPr>
      <w:spacing w:after="0" w:line="256" w:lineRule="auto"/>
    </w:pPr>
    <w:rPr>
      <w:rFonts w:ascii="Arial" w:hAnsi="Arial"/>
      <w:sz w:val="20"/>
    </w:rPr>
  </w:style>
  <w:style w:type="paragraph" w:styleId="BalloonText">
    <w:name w:val="Balloon Text"/>
    <w:basedOn w:val="Normal"/>
    <w:link w:val="BalloonTextChar"/>
    <w:uiPriority w:val="99"/>
    <w:semiHidden/>
    <w:unhideWhenUsed/>
    <w:rsid w:val="00170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9D"/>
    <w:rPr>
      <w:rFonts w:ascii="Segoe UI" w:hAnsi="Segoe UI" w:cs="Segoe UI"/>
      <w:sz w:val="18"/>
      <w:szCs w:val="18"/>
    </w:rPr>
  </w:style>
  <w:style w:type="character" w:customStyle="1" w:styleId="Mencinsinresolver1">
    <w:name w:val="Mención sin resolver1"/>
    <w:basedOn w:val="DefaultParagraphFont"/>
    <w:uiPriority w:val="99"/>
    <w:semiHidden/>
    <w:unhideWhenUsed/>
    <w:rsid w:val="00946078"/>
    <w:rPr>
      <w:color w:val="605E5C"/>
      <w:shd w:val="clear" w:color="auto" w:fill="E1DFDD"/>
    </w:rPr>
  </w:style>
  <w:style w:type="character" w:styleId="PlaceholderText">
    <w:name w:val="Placeholder Text"/>
    <w:basedOn w:val="DefaultParagraphFont"/>
    <w:uiPriority w:val="99"/>
    <w:semiHidden/>
    <w:rsid w:val="0061175D"/>
    <w:rPr>
      <w:color w:val="808080"/>
    </w:rPr>
  </w:style>
  <w:style w:type="character" w:styleId="LineNumber">
    <w:name w:val="line number"/>
    <w:basedOn w:val="DefaultParagraphFont"/>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306538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583807153">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45506778">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20</Pages>
  <Words>4297</Words>
  <Characters>24495</Characters>
  <Application>Microsoft Office Word</Application>
  <DocSecurity>0</DocSecurity>
  <Lines>204</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Rebeca Diaz Huamani</cp:lastModifiedBy>
  <cp:revision>136</cp:revision>
  <cp:lastPrinted>2020-09-21T03:38:00Z</cp:lastPrinted>
  <dcterms:created xsi:type="dcterms:W3CDTF">2020-11-28T18:43:00Z</dcterms:created>
  <dcterms:modified xsi:type="dcterms:W3CDTF">2020-12-05T19:01:00Z</dcterms:modified>
</cp:coreProperties>
</file>