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25 de Octubre de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Asistentes: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Rebeca Mendizábal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Aldo Velazquez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Francisco Preciado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Rebeca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la etapa de control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secciones escritas del SDP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pruebas de Caja Negra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pruebas de Caja Blanca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secciones escritas del SDP</w:t>
              <w:br w:type="textWrapping"/>
              <w:t xml:space="preserve">Implementar promedio del valor de referencia (SetPoint)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rango de voltaje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a las tablas de requisitos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SDP, secciones Naming conventions y Diagramas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colores del LCD para mostrar las diagnósticos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secciones escritas del SDP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los requisitos y trazabilidad de los mismos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de pruebas con CPPCheck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tareas en ZenHub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SDP, secciones Construcción del software y Procedimientos de control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