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acuerdo al documento de plan de entregas a cliente, el cual establece que únicamente se liberaron las secciones de: control, cálculo de velocidad, inicialización de interfaz gráfica y creación de hilos para dividir tareas, se optó por hacer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Delta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únicamente los casos de prueba que verifican los requisitos relacionados a estas dos funcionalidades, los cuales son los siguientes: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Los tiempos definidos para ejercer la acción de control deben de realizarse cada 100 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Las tareas deben ser monitoreadas con una resolución de al menos 10x TIC’s.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algoritmo de control de velocidad del motor debe ser del tipo Proporcional-Integral-Derivativo.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Las tareas deben ser ejecutadas en un tiempo denominado ciclo de operación TIC’s que corresponde a 100 mS. Todas las operaciones deberán desarrollarse en ese periodo.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0C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CPCB-005 → RS-017, RS-026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osciloscopio disponible.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un pin que se encienda y apague cada que se termina un 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pin declarado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encenderse y apagarse cada 100 ms</w:t>
            </w:r>
          </w:p>
        </w:tc>
      </w:tr>
    </w:tbl>
    <w:p w:rsidR="00000000" w:rsidDel="00000000" w:rsidP="00000000" w:rsidRDefault="00000000" w:rsidRPr="00000000" w14:paraId="0000001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10088" cy="26670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66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control cada 100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CPCB-006 → RS-018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osciloscopio disponible.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un pin que se encienda y apague cada que se termina un 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pin declarado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encenderse y apagarse cada 1000 ms</w:t>
            </w:r>
          </w:p>
        </w:tc>
      </w:tr>
    </w:tbl>
    <w:p w:rsidR="00000000" w:rsidDel="00000000" w:rsidP="00000000" w:rsidRDefault="00000000" w:rsidRPr="00000000" w14:paraId="0000002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05313" cy="26081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2.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 cada TICK de 100 ms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CPCB-007 → RS-022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proporcional del controlador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integral del controlador a 0 y regresar la proporcional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derivativa del controlador a 0 y regresar la integral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3.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control PID</w:t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36imwVS0dGQwN5LS+7hvZYOsxg==">AMUW2mXNraL5NQV5+Sabvg3xCpEufcUU16gPOuXGP7ThwXL2P9bkXhcN9ceZt+HKGKU07hIHYr+x8AJ2OCxKIyTvbEEZ1neJRgpkv9w/v5fSGvpPkNwVJZw=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